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91B5D" w14:textId="77777777" w:rsidR="00F46BB9" w:rsidRPr="00134B86" w:rsidRDefault="00F46BB9" w:rsidP="00793CC1">
      <w:pPr>
        <w:tabs>
          <w:tab w:val="left" w:pos="993"/>
        </w:tabs>
        <w:spacing w:after="140"/>
        <w:rPr>
          <w:rFonts w:asciiTheme="minorHAnsi" w:hAnsiTheme="minorHAnsi"/>
          <w:sz w:val="24"/>
          <w:szCs w:val="24"/>
        </w:rPr>
      </w:pPr>
    </w:p>
    <w:p w14:paraId="2D5B9542" w14:textId="4EA92F47" w:rsidR="00EE4D49" w:rsidRPr="00134B86" w:rsidRDefault="00C33CEE"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r w:rsidRPr="00134B86">
        <w:rPr>
          <w:rFonts w:asciiTheme="minorHAnsi" w:eastAsia="Times New Roman" w:hAnsiTheme="minorHAnsi" w:cs="Times New Roman"/>
          <w:b/>
          <w:bCs/>
          <w:color w:val="000000" w:themeColor="text1"/>
          <w:sz w:val="24"/>
          <w:szCs w:val="24"/>
          <w:u w:val="single"/>
        </w:rPr>
        <w:t>C</w:t>
      </w:r>
      <w:r>
        <w:rPr>
          <w:rFonts w:asciiTheme="minorHAnsi" w:eastAsia="Times New Roman" w:hAnsiTheme="minorHAnsi" w:cs="Times New Roman"/>
          <w:b/>
          <w:bCs/>
          <w:color w:val="000000" w:themeColor="text1"/>
          <w:sz w:val="24"/>
          <w:szCs w:val="24"/>
          <w:u w:val="single"/>
        </w:rPr>
        <w:t xml:space="preserve"> </w:t>
      </w:r>
      <w:r w:rsidRPr="00134B86">
        <w:rPr>
          <w:rFonts w:asciiTheme="minorHAnsi" w:eastAsia="Times New Roman" w:hAnsiTheme="minorHAnsi" w:cs="Times New Roman"/>
          <w:b/>
          <w:bCs/>
          <w:color w:val="000000" w:themeColor="text1"/>
          <w:sz w:val="24"/>
          <w:szCs w:val="24"/>
          <w:u w:val="single"/>
        </w:rPr>
        <w:t>3614</w:t>
      </w:r>
      <w:r w:rsidRPr="00134B86">
        <w:rPr>
          <w:rFonts w:asciiTheme="minorHAnsi" w:eastAsia="Times New Roman" w:hAnsiTheme="minorHAnsi" w:cs="Times New Roman"/>
          <w:color w:val="000000" w:themeColor="text1"/>
          <w:sz w:val="24"/>
          <w:szCs w:val="24"/>
        </w:rPr>
        <w:t xml:space="preserve"> </w:t>
      </w:r>
      <w:r>
        <w:rPr>
          <w:rFonts w:asciiTheme="minorHAnsi" w:eastAsia="Times New Roman" w:hAnsiTheme="minorHAnsi" w:cs="Times New Roman"/>
          <w:color w:val="000000" w:themeColor="text1"/>
          <w:sz w:val="24"/>
          <w:szCs w:val="24"/>
        </w:rPr>
        <w:t>D</w:t>
      </w:r>
      <w:r w:rsidRPr="00134B86">
        <w:rPr>
          <w:rFonts w:asciiTheme="minorHAnsi" w:eastAsia="Times New Roman" w:hAnsiTheme="minorHAnsi" w:cs="Times New Roman"/>
          <w:color w:val="000000" w:themeColor="text1"/>
          <w:sz w:val="24"/>
          <w:szCs w:val="24"/>
        </w:rPr>
        <w:t>ecreto-legge 17 maggio 2022, n. 50, recante misure urgenti in materia di politiche energetiche nazionali, produttività delle imprese e attrazione degli investimenti, nonché in materia di politiche sociali e di crisi ucraina</w:t>
      </w:r>
    </w:p>
    <w:p w14:paraId="32DF5DB8" w14:textId="77777777" w:rsidR="008F456C" w:rsidRPr="00134B86"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E1B1A09" w14:textId="77777777" w:rsidR="00EF5680" w:rsidRPr="00134B86"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C29BF8" w14:textId="49494570" w:rsidR="00DC1CBF" w:rsidRPr="00134B86"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134B86">
        <w:rPr>
          <w:rFonts w:asciiTheme="minorHAnsi" w:eastAsia="Times New Roman" w:hAnsiTheme="minorHAnsi" w:cs="Times New Roman"/>
          <w:i/>
          <w:iCs/>
          <w:color w:val="000000" w:themeColor="text1"/>
          <w:sz w:val="24"/>
          <w:szCs w:val="24"/>
        </w:rPr>
        <w:t xml:space="preserve">Nella </w:t>
      </w:r>
      <w:r w:rsidR="00C33CEE">
        <w:rPr>
          <w:rFonts w:asciiTheme="minorHAnsi" w:eastAsia="Times New Roman" w:hAnsiTheme="minorHAnsi" w:cs="Times New Roman"/>
          <w:i/>
          <w:iCs/>
          <w:color w:val="000000" w:themeColor="text1"/>
          <w:sz w:val="24"/>
          <w:szCs w:val="24"/>
        </w:rPr>
        <w:t>seduta</w:t>
      </w:r>
      <w:r w:rsidRPr="00134B86">
        <w:rPr>
          <w:rFonts w:asciiTheme="minorHAnsi" w:eastAsia="Times New Roman" w:hAnsiTheme="minorHAnsi" w:cs="Times New Roman"/>
          <w:i/>
          <w:iCs/>
          <w:color w:val="000000" w:themeColor="text1"/>
          <w:sz w:val="24"/>
          <w:szCs w:val="24"/>
        </w:rPr>
        <w:t xml:space="preserve"> </w:t>
      </w:r>
      <w:r w:rsidR="004C1130" w:rsidRPr="00134B86">
        <w:rPr>
          <w:rFonts w:asciiTheme="minorHAnsi" w:eastAsia="Times New Roman" w:hAnsiTheme="minorHAnsi" w:cs="Times New Roman"/>
          <w:i/>
          <w:iCs/>
          <w:color w:val="000000" w:themeColor="text1"/>
          <w:sz w:val="24"/>
          <w:szCs w:val="24"/>
        </w:rPr>
        <w:t>di ieri</w:t>
      </w:r>
      <w:r w:rsidR="00DC1CBF" w:rsidRPr="00134B86">
        <w:rPr>
          <w:rFonts w:asciiTheme="minorHAnsi" w:eastAsia="Times New Roman" w:hAnsiTheme="minorHAnsi" w:cs="Times New Roman"/>
          <w:i/>
          <w:iCs/>
          <w:color w:val="000000" w:themeColor="text1"/>
          <w:sz w:val="24"/>
          <w:szCs w:val="24"/>
        </w:rPr>
        <w:t xml:space="preserve"> 30</w:t>
      </w:r>
      <w:r w:rsidR="00343B93" w:rsidRPr="00134B86">
        <w:rPr>
          <w:rFonts w:asciiTheme="minorHAnsi" w:eastAsia="Times New Roman" w:hAnsiTheme="minorHAnsi" w:cs="Times New Roman"/>
          <w:i/>
          <w:iCs/>
          <w:color w:val="000000" w:themeColor="text1"/>
          <w:sz w:val="24"/>
          <w:szCs w:val="24"/>
        </w:rPr>
        <w:t xml:space="preserve"> </w:t>
      </w:r>
      <w:r w:rsidR="004C1130" w:rsidRPr="00134B86">
        <w:rPr>
          <w:rFonts w:asciiTheme="minorHAnsi" w:eastAsia="Times New Roman" w:hAnsiTheme="minorHAnsi" w:cs="Times New Roman"/>
          <w:i/>
          <w:iCs/>
          <w:color w:val="000000" w:themeColor="text1"/>
          <w:sz w:val="24"/>
          <w:szCs w:val="24"/>
        </w:rPr>
        <w:t>giugno</w:t>
      </w:r>
      <w:r w:rsidR="00343B93" w:rsidRPr="00134B86">
        <w:rPr>
          <w:rFonts w:asciiTheme="minorHAnsi" w:eastAsia="Times New Roman" w:hAnsiTheme="minorHAnsi" w:cs="Times New Roman"/>
          <w:i/>
          <w:iCs/>
          <w:color w:val="000000" w:themeColor="text1"/>
          <w:sz w:val="24"/>
          <w:szCs w:val="24"/>
        </w:rPr>
        <w:t xml:space="preserve"> </w:t>
      </w:r>
      <w:r w:rsidR="00C33CEE">
        <w:rPr>
          <w:rFonts w:asciiTheme="minorHAnsi" w:eastAsia="Times New Roman" w:hAnsiTheme="minorHAnsi" w:cs="Times New Roman"/>
          <w:i/>
          <w:iCs/>
          <w:color w:val="000000" w:themeColor="text1"/>
          <w:sz w:val="24"/>
          <w:szCs w:val="24"/>
        </w:rPr>
        <w:t>e nella mattinata di oggi, primo luglio</w:t>
      </w:r>
      <w:r w:rsidR="00C33CEE" w:rsidRPr="00134B86">
        <w:rPr>
          <w:rFonts w:asciiTheme="minorHAnsi" w:eastAsia="Times New Roman" w:hAnsiTheme="minorHAnsi" w:cs="Times New Roman"/>
          <w:i/>
          <w:iCs/>
          <w:color w:val="000000" w:themeColor="text1"/>
          <w:sz w:val="24"/>
          <w:szCs w:val="24"/>
        </w:rPr>
        <w:t xml:space="preserve"> </w:t>
      </w:r>
      <w:r w:rsidR="00343B93" w:rsidRPr="00134B86">
        <w:rPr>
          <w:rFonts w:asciiTheme="minorHAnsi" w:eastAsia="Times New Roman" w:hAnsiTheme="minorHAnsi" w:cs="Times New Roman"/>
          <w:i/>
          <w:iCs/>
          <w:color w:val="000000" w:themeColor="text1"/>
          <w:sz w:val="24"/>
          <w:szCs w:val="24"/>
        </w:rPr>
        <w:t>202</w:t>
      </w:r>
      <w:r w:rsidR="004C1130" w:rsidRPr="00134B86">
        <w:rPr>
          <w:rFonts w:asciiTheme="minorHAnsi" w:eastAsia="Times New Roman" w:hAnsiTheme="minorHAnsi" w:cs="Times New Roman"/>
          <w:i/>
          <w:iCs/>
          <w:color w:val="000000" w:themeColor="text1"/>
          <w:sz w:val="24"/>
          <w:szCs w:val="24"/>
        </w:rPr>
        <w:t>2</w:t>
      </w:r>
      <w:r w:rsidR="00496C43" w:rsidRPr="00134B86">
        <w:rPr>
          <w:rFonts w:asciiTheme="minorHAnsi" w:eastAsia="Times New Roman" w:hAnsiTheme="minorHAnsi" w:cs="Times New Roman"/>
          <w:i/>
          <w:iCs/>
          <w:color w:val="000000" w:themeColor="text1"/>
          <w:sz w:val="24"/>
          <w:szCs w:val="24"/>
        </w:rPr>
        <w:t xml:space="preserve">, </w:t>
      </w:r>
      <w:r w:rsidR="0082508B" w:rsidRPr="00134B86">
        <w:rPr>
          <w:rFonts w:asciiTheme="minorHAnsi" w:eastAsia="Times New Roman" w:hAnsiTheme="minorHAnsi" w:cs="Times New Roman"/>
          <w:i/>
          <w:iCs/>
          <w:color w:val="000000" w:themeColor="text1"/>
          <w:sz w:val="24"/>
          <w:szCs w:val="24"/>
        </w:rPr>
        <w:t>l</w:t>
      </w:r>
      <w:r w:rsidR="004C1130" w:rsidRPr="00134B86">
        <w:rPr>
          <w:rFonts w:asciiTheme="minorHAnsi" w:eastAsia="Times New Roman" w:hAnsiTheme="minorHAnsi" w:cs="Times New Roman"/>
          <w:i/>
          <w:iCs/>
          <w:color w:val="000000" w:themeColor="text1"/>
          <w:sz w:val="24"/>
          <w:szCs w:val="24"/>
        </w:rPr>
        <w:t>e</w:t>
      </w:r>
      <w:r w:rsidR="00343B93" w:rsidRPr="00134B86">
        <w:rPr>
          <w:rFonts w:asciiTheme="minorHAnsi" w:eastAsia="Times New Roman" w:hAnsiTheme="minorHAnsi" w:cs="Times New Roman"/>
          <w:i/>
          <w:iCs/>
          <w:color w:val="000000" w:themeColor="text1"/>
          <w:sz w:val="24"/>
          <w:szCs w:val="24"/>
        </w:rPr>
        <w:t xml:space="preserve"> </w:t>
      </w:r>
      <w:r w:rsidR="00C33CEE">
        <w:rPr>
          <w:rFonts w:asciiTheme="minorHAnsi" w:eastAsia="Times New Roman" w:hAnsiTheme="minorHAnsi" w:cs="Times New Roman"/>
          <w:i/>
          <w:iCs/>
          <w:color w:val="000000" w:themeColor="text1"/>
          <w:sz w:val="24"/>
          <w:szCs w:val="24"/>
        </w:rPr>
        <w:t xml:space="preserve">Commissioni </w:t>
      </w:r>
      <w:r w:rsidR="008A725C" w:rsidRPr="00134B86">
        <w:rPr>
          <w:rFonts w:asciiTheme="minorHAnsi" w:eastAsia="Times New Roman" w:hAnsiTheme="minorHAnsi" w:cs="Times New Roman"/>
          <w:i/>
          <w:iCs/>
          <w:color w:val="000000" w:themeColor="text1"/>
          <w:sz w:val="24"/>
          <w:szCs w:val="24"/>
        </w:rPr>
        <w:t xml:space="preserve">Vª (Bilancio, tesoro e programmazione) e VIª (Finanze) </w:t>
      </w:r>
      <w:r w:rsidR="00343B93" w:rsidRPr="00134B86">
        <w:rPr>
          <w:rFonts w:asciiTheme="minorHAnsi" w:eastAsia="Times New Roman" w:hAnsiTheme="minorHAnsi" w:cs="Times New Roman"/>
          <w:i/>
          <w:iCs/>
          <w:color w:val="000000" w:themeColor="text1"/>
          <w:sz w:val="24"/>
          <w:szCs w:val="24"/>
        </w:rPr>
        <w:t xml:space="preserve">in </w:t>
      </w:r>
      <w:r w:rsidR="00C33CEE">
        <w:rPr>
          <w:rFonts w:asciiTheme="minorHAnsi" w:eastAsia="Times New Roman" w:hAnsiTheme="minorHAnsi" w:cs="Times New Roman"/>
          <w:i/>
          <w:iCs/>
          <w:color w:val="000000" w:themeColor="text1"/>
          <w:sz w:val="24"/>
          <w:szCs w:val="24"/>
        </w:rPr>
        <w:t>s</w:t>
      </w:r>
      <w:r w:rsidR="00343B93" w:rsidRPr="00134B86">
        <w:rPr>
          <w:rFonts w:asciiTheme="minorHAnsi" w:eastAsia="Times New Roman" w:hAnsiTheme="minorHAnsi" w:cs="Times New Roman"/>
          <w:i/>
          <w:iCs/>
          <w:color w:val="000000" w:themeColor="text1"/>
          <w:sz w:val="24"/>
          <w:szCs w:val="24"/>
        </w:rPr>
        <w:t>ede referente</w:t>
      </w:r>
      <w:r w:rsidR="00C33CEE">
        <w:rPr>
          <w:rFonts w:asciiTheme="minorHAnsi" w:eastAsia="Times New Roman" w:hAnsiTheme="minorHAnsi" w:cs="Times New Roman"/>
          <w:i/>
          <w:iCs/>
          <w:color w:val="000000" w:themeColor="text1"/>
          <w:sz w:val="24"/>
          <w:szCs w:val="24"/>
        </w:rPr>
        <w:t xml:space="preserve"> hanno</w:t>
      </w:r>
      <w:r w:rsidR="00343B93" w:rsidRPr="00134B86">
        <w:rPr>
          <w:rFonts w:asciiTheme="minorHAnsi" w:eastAsia="Times New Roman" w:hAnsiTheme="minorHAnsi" w:cs="Times New Roman"/>
          <w:i/>
          <w:iCs/>
          <w:color w:val="000000" w:themeColor="text1"/>
          <w:sz w:val="24"/>
          <w:szCs w:val="24"/>
        </w:rPr>
        <w:t xml:space="preserve"> </w:t>
      </w:r>
      <w:r w:rsidR="00C33CEE">
        <w:rPr>
          <w:rFonts w:asciiTheme="minorHAnsi" w:eastAsia="Times New Roman" w:hAnsiTheme="minorHAnsi" w:cs="Times New Roman"/>
          <w:i/>
          <w:iCs/>
          <w:color w:val="000000" w:themeColor="text1"/>
          <w:sz w:val="24"/>
          <w:szCs w:val="24"/>
        </w:rPr>
        <w:t xml:space="preserve">concluso </w:t>
      </w:r>
      <w:proofErr w:type="gramStart"/>
      <w:r w:rsidR="00C33CEE">
        <w:rPr>
          <w:rFonts w:asciiTheme="minorHAnsi" w:eastAsia="Times New Roman" w:hAnsiTheme="minorHAnsi" w:cs="Times New Roman"/>
          <w:i/>
          <w:iCs/>
          <w:color w:val="000000" w:themeColor="text1"/>
          <w:sz w:val="24"/>
          <w:szCs w:val="24"/>
        </w:rPr>
        <w:t xml:space="preserve">l’ </w:t>
      </w:r>
      <w:r w:rsidR="007F095C" w:rsidRPr="00134B86">
        <w:rPr>
          <w:rFonts w:asciiTheme="minorHAnsi" w:eastAsia="Times New Roman" w:hAnsiTheme="minorHAnsi" w:cs="Times New Roman"/>
          <w:i/>
          <w:iCs/>
          <w:color w:val="000000" w:themeColor="text1"/>
          <w:sz w:val="24"/>
          <w:szCs w:val="24"/>
        </w:rPr>
        <w:t>esame</w:t>
      </w:r>
      <w:proofErr w:type="gramEnd"/>
      <w:r w:rsidR="007F095C" w:rsidRPr="00134B86">
        <w:rPr>
          <w:rFonts w:asciiTheme="minorHAnsi" w:eastAsia="Times New Roman" w:hAnsiTheme="minorHAnsi" w:cs="Times New Roman"/>
          <w:i/>
          <w:iCs/>
          <w:color w:val="000000" w:themeColor="text1"/>
          <w:sz w:val="24"/>
          <w:szCs w:val="24"/>
        </w:rPr>
        <w:t xml:space="preserve"> del provvedimento</w:t>
      </w:r>
      <w:r w:rsidR="00E56669" w:rsidRPr="00134B86">
        <w:rPr>
          <w:rFonts w:asciiTheme="minorHAnsi" w:eastAsia="Times New Roman" w:hAnsiTheme="minorHAnsi" w:cs="Times New Roman"/>
          <w:i/>
          <w:iCs/>
          <w:color w:val="000000" w:themeColor="text1"/>
          <w:sz w:val="24"/>
          <w:szCs w:val="24"/>
        </w:rPr>
        <w:t>.</w:t>
      </w:r>
      <w:r w:rsidR="00606022" w:rsidRPr="00134B86">
        <w:rPr>
          <w:rFonts w:asciiTheme="minorHAnsi" w:eastAsia="Times New Roman" w:hAnsiTheme="minorHAnsi" w:cs="Times New Roman"/>
          <w:i/>
          <w:iCs/>
          <w:color w:val="000000" w:themeColor="text1"/>
          <w:sz w:val="24"/>
          <w:szCs w:val="24"/>
        </w:rPr>
        <w:t xml:space="preserve"> </w:t>
      </w:r>
    </w:p>
    <w:p w14:paraId="34E6449F" w14:textId="77777777" w:rsidR="00DC1CBF" w:rsidRPr="00134B86" w:rsidRDefault="00DC1CBF"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6884BB8A" w14:textId="656D660D" w:rsidR="00447D04" w:rsidRPr="00134B86" w:rsidRDefault="00C33CEE"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w:t>
      </w:r>
      <w:r w:rsidR="00496C43" w:rsidRPr="00134B86">
        <w:rPr>
          <w:rFonts w:asciiTheme="minorHAnsi" w:eastAsia="Times New Roman" w:hAnsiTheme="minorHAnsi" w:cs="Times New Roman"/>
          <w:i/>
          <w:iCs/>
          <w:color w:val="000000" w:themeColor="text1"/>
          <w:sz w:val="24"/>
          <w:szCs w:val="24"/>
        </w:rPr>
        <w:t xml:space="preserve"> </w:t>
      </w:r>
      <w:r>
        <w:rPr>
          <w:rFonts w:asciiTheme="minorHAnsi" w:eastAsia="Times New Roman" w:hAnsiTheme="minorHAnsi" w:cs="Times New Roman"/>
          <w:i/>
          <w:iCs/>
          <w:color w:val="000000" w:themeColor="text1"/>
          <w:sz w:val="24"/>
          <w:szCs w:val="24"/>
        </w:rPr>
        <w:t>la</w:t>
      </w:r>
      <w:r w:rsidR="000A0575" w:rsidRPr="00134B86">
        <w:rPr>
          <w:rFonts w:asciiTheme="minorHAnsi" w:eastAsia="Times New Roman" w:hAnsiTheme="minorHAnsi" w:cs="Times New Roman"/>
          <w:i/>
          <w:iCs/>
          <w:color w:val="000000" w:themeColor="text1"/>
          <w:sz w:val="24"/>
          <w:szCs w:val="24"/>
        </w:rPr>
        <w:t xml:space="preserve"> ricostruzione dell’articolato </w:t>
      </w:r>
      <w:r w:rsidR="00CD0C5B">
        <w:rPr>
          <w:rFonts w:asciiTheme="minorHAnsi" w:eastAsia="Times New Roman" w:hAnsiTheme="minorHAnsi" w:cs="Times New Roman"/>
          <w:i/>
          <w:iCs/>
          <w:color w:val="000000" w:themeColor="text1"/>
          <w:sz w:val="24"/>
          <w:szCs w:val="24"/>
        </w:rPr>
        <w:t xml:space="preserve">del decreto-legge e del disegno di legge, </w:t>
      </w:r>
      <w:r w:rsidR="000A0575" w:rsidRPr="00134B86">
        <w:rPr>
          <w:rFonts w:asciiTheme="minorHAnsi" w:eastAsia="Times New Roman" w:hAnsiTheme="minorHAnsi" w:cs="Times New Roman"/>
          <w:i/>
          <w:iCs/>
          <w:color w:val="000000" w:themeColor="text1"/>
          <w:sz w:val="24"/>
          <w:szCs w:val="24"/>
        </w:rPr>
        <w:t>con in evidenza le modifiche apportate dall</w:t>
      </w:r>
      <w:r w:rsidR="004C1130" w:rsidRPr="00134B86">
        <w:rPr>
          <w:rFonts w:asciiTheme="minorHAnsi" w:eastAsia="Times New Roman" w:hAnsiTheme="minorHAnsi" w:cs="Times New Roman"/>
          <w:i/>
          <w:iCs/>
          <w:color w:val="000000" w:themeColor="text1"/>
          <w:sz w:val="24"/>
          <w:szCs w:val="24"/>
        </w:rPr>
        <w:t>e</w:t>
      </w:r>
      <w:r w:rsidR="000A0575" w:rsidRPr="00134B86">
        <w:rPr>
          <w:rFonts w:asciiTheme="minorHAnsi" w:eastAsia="Times New Roman" w:hAnsiTheme="minorHAnsi" w:cs="Times New Roman"/>
          <w:i/>
          <w:iCs/>
          <w:color w:val="000000" w:themeColor="text1"/>
          <w:sz w:val="24"/>
          <w:szCs w:val="24"/>
        </w:rPr>
        <w:t xml:space="preserve"> Commission</w:t>
      </w:r>
      <w:r w:rsidR="004C1130" w:rsidRPr="00134B86">
        <w:rPr>
          <w:rFonts w:asciiTheme="minorHAnsi" w:eastAsia="Times New Roman" w:hAnsiTheme="minorHAnsi" w:cs="Times New Roman"/>
          <w:i/>
          <w:iCs/>
          <w:color w:val="000000" w:themeColor="text1"/>
          <w:sz w:val="24"/>
          <w:szCs w:val="24"/>
        </w:rPr>
        <w:t>i riunite</w:t>
      </w:r>
      <w:r w:rsidR="000A0575" w:rsidRPr="00134B86">
        <w:rPr>
          <w:rFonts w:asciiTheme="minorHAnsi" w:eastAsia="Times New Roman" w:hAnsiTheme="minorHAnsi" w:cs="Times New Roman"/>
          <w:i/>
          <w:iCs/>
          <w:color w:val="000000" w:themeColor="text1"/>
          <w:sz w:val="24"/>
          <w:szCs w:val="24"/>
        </w:rPr>
        <w:t>.</w:t>
      </w:r>
      <w:r>
        <w:rPr>
          <w:rFonts w:asciiTheme="minorHAnsi" w:eastAsia="Times New Roman" w:hAnsiTheme="minorHAnsi" w:cs="Times New Roman"/>
          <w:i/>
          <w:iCs/>
          <w:color w:val="000000" w:themeColor="text1"/>
          <w:sz w:val="24"/>
          <w:szCs w:val="24"/>
        </w:rPr>
        <w:t xml:space="preserve"> S</w:t>
      </w:r>
      <w:r w:rsidR="00447D04" w:rsidRPr="00134B86">
        <w:rPr>
          <w:rFonts w:asciiTheme="minorHAnsi" w:eastAsia="Times New Roman" w:hAnsiTheme="minorHAnsi" w:cs="Times New Roman"/>
          <w:i/>
          <w:iCs/>
          <w:color w:val="000000" w:themeColor="text1"/>
          <w:sz w:val="24"/>
          <w:szCs w:val="24"/>
        </w:rPr>
        <w:t xml:space="preserve">i riporta </w:t>
      </w:r>
      <w:r>
        <w:rPr>
          <w:rFonts w:asciiTheme="minorHAnsi" w:eastAsia="Times New Roman" w:hAnsiTheme="minorHAnsi" w:cs="Times New Roman"/>
          <w:i/>
          <w:iCs/>
          <w:color w:val="000000" w:themeColor="text1"/>
          <w:sz w:val="24"/>
          <w:szCs w:val="24"/>
        </w:rPr>
        <w:t>al termine il</w:t>
      </w:r>
      <w:r w:rsidR="00447D04" w:rsidRPr="00134B86">
        <w:rPr>
          <w:rFonts w:asciiTheme="minorHAnsi" w:eastAsia="Times New Roman" w:hAnsiTheme="minorHAnsi" w:cs="Times New Roman"/>
          <w:i/>
          <w:iCs/>
          <w:color w:val="000000" w:themeColor="text1"/>
          <w:sz w:val="24"/>
          <w:szCs w:val="24"/>
        </w:rPr>
        <w:t xml:space="preserve"> coordinamento formale</w:t>
      </w:r>
      <w:r>
        <w:rPr>
          <w:rFonts w:asciiTheme="minorHAnsi" w:eastAsia="Times New Roman" w:hAnsiTheme="minorHAnsi" w:cs="Times New Roman"/>
          <w:i/>
          <w:iCs/>
          <w:color w:val="000000" w:themeColor="text1"/>
          <w:sz w:val="24"/>
          <w:szCs w:val="24"/>
        </w:rPr>
        <w:t xml:space="preserve"> approvato</w:t>
      </w:r>
      <w:r w:rsidR="00447D04" w:rsidRPr="00134B86">
        <w:rPr>
          <w:rFonts w:asciiTheme="minorHAnsi" w:eastAsia="Times New Roman" w:hAnsiTheme="minorHAnsi" w:cs="Times New Roman"/>
          <w:i/>
          <w:iCs/>
          <w:color w:val="000000" w:themeColor="text1"/>
          <w:sz w:val="24"/>
          <w:szCs w:val="24"/>
        </w:rPr>
        <w:t>.</w:t>
      </w:r>
    </w:p>
    <w:p w14:paraId="4B24F4F8" w14:textId="7011FB98" w:rsidR="00C33CEE" w:rsidRPr="00C33CEE" w:rsidRDefault="00C33CEE" w:rsidP="00C33CEE">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C33CEE">
        <w:rPr>
          <w:rFonts w:asciiTheme="minorHAnsi" w:eastAsia="Times New Roman" w:hAnsiTheme="minorHAnsi" w:cs="Times New Roman"/>
          <w:color w:val="000000" w:themeColor="text1"/>
          <w:sz w:val="24"/>
          <w:szCs w:val="24"/>
        </w:rPr>
        <w:t xml:space="preserve">Le modifiche introdotte dagli emendamenti approvati si riportano in </w:t>
      </w:r>
      <w:r>
        <w:rPr>
          <w:rFonts w:asciiTheme="minorHAnsi" w:eastAsia="Times New Roman" w:hAnsiTheme="minorHAnsi" w:cs="Times New Roman"/>
          <w:color w:val="000000" w:themeColor="text1"/>
          <w:sz w:val="24"/>
          <w:szCs w:val="24"/>
        </w:rPr>
        <w:t xml:space="preserve">carattere </w:t>
      </w:r>
      <w:r w:rsidRPr="00C33CEE">
        <w:rPr>
          <w:rFonts w:asciiTheme="minorHAnsi" w:eastAsia="Times New Roman" w:hAnsiTheme="minorHAnsi" w:cs="Times New Roman"/>
          <w:b/>
          <w:bCs/>
          <w:color w:val="000000" w:themeColor="text1"/>
          <w:sz w:val="24"/>
          <w:szCs w:val="24"/>
        </w:rPr>
        <w:t>grassetto</w:t>
      </w:r>
      <w:r w:rsidRPr="00C33CEE">
        <w:rPr>
          <w:rFonts w:asciiTheme="minorHAnsi" w:eastAsia="Times New Roman" w:hAnsiTheme="minorHAnsi" w:cs="Times New Roman"/>
          <w:color w:val="000000" w:themeColor="text1"/>
          <w:sz w:val="24"/>
          <w:szCs w:val="24"/>
        </w:rPr>
        <w:t>, mentre le soppressioni (sostituzioni comprese) si riportano</w:t>
      </w:r>
      <w:r w:rsidRPr="00134B86">
        <w:rPr>
          <w:rFonts w:asciiTheme="minorHAnsi" w:eastAsia="Times New Roman" w:hAnsiTheme="minorHAnsi" w:cs="Times New Roman"/>
          <w:b/>
          <w:bCs/>
          <w:color w:val="000000" w:themeColor="text1"/>
          <w:sz w:val="24"/>
          <w:szCs w:val="24"/>
        </w:rPr>
        <w:t xml:space="preserve"> </w:t>
      </w:r>
      <w:r w:rsidRPr="00134B86">
        <w:rPr>
          <w:rFonts w:asciiTheme="minorHAnsi" w:eastAsia="Times New Roman" w:hAnsiTheme="minorHAnsi" w:cs="Times New Roman"/>
          <w:strike/>
          <w:color w:val="000000" w:themeColor="text1"/>
          <w:sz w:val="24"/>
          <w:szCs w:val="24"/>
          <w:shd w:val="clear" w:color="auto" w:fill="FFFB01"/>
        </w:rPr>
        <w:t>evidenziate</w:t>
      </w:r>
      <w:r w:rsidRPr="00134B86">
        <w:rPr>
          <w:rFonts w:asciiTheme="minorHAnsi" w:eastAsia="Times New Roman" w:hAnsiTheme="minorHAnsi" w:cs="Times New Roman"/>
          <w:b/>
          <w:bCs/>
          <w:color w:val="000000" w:themeColor="text1"/>
          <w:sz w:val="24"/>
          <w:szCs w:val="24"/>
        </w:rPr>
        <w:t xml:space="preserve">. </w:t>
      </w:r>
      <w:r w:rsidRPr="00C33CEE">
        <w:rPr>
          <w:rFonts w:asciiTheme="minorHAnsi" w:eastAsia="Times New Roman" w:hAnsiTheme="minorHAnsi" w:cs="Times New Roman"/>
          <w:color w:val="000000" w:themeColor="text1"/>
          <w:sz w:val="24"/>
          <w:szCs w:val="24"/>
        </w:rPr>
        <w:t>Gli eventuali subemendamenti approvati si evidenziano facendo uso del colore</w:t>
      </w:r>
      <w:r w:rsidRPr="00134B86">
        <w:rPr>
          <w:rFonts w:asciiTheme="minorHAnsi" w:eastAsia="Times New Roman" w:hAnsiTheme="minorHAnsi" w:cs="Times New Roman"/>
          <w:b/>
          <w:bCs/>
          <w:color w:val="000000" w:themeColor="text1"/>
          <w:sz w:val="24"/>
          <w:szCs w:val="24"/>
        </w:rPr>
        <w:t xml:space="preserve"> </w:t>
      </w:r>
      <w:r w:rsidRPr="00134B86">
        <w:rPr>
          <w:rFonts w:asciiTheme="minorHAnsi" w:eastAsia="Times New Roman" w:hAnsiTheme="minorHAnsi" w:cs="Times New Roman"/>
          <w:b/>
          <w:bCs/>
          <w:color w:val="000000" w:themeColor="text1"/>
          <w:sz w:val="24"/>
          <w:szCs w:val="24"/>
          <w:shd w:val="clear" w:color="auto" w:fill="FF2500"/>
        </w:rPr>
        <w:t>rosso</w:t>
      </w:r>
      <w:r w:rsidRPr="00134B86">
        <w:rPr>
          <w:rFonts w:asciiTheme="minorHAnsi" w:eastAsia="Times New Roman" w:hAnsiTheme="minorHAnsi" w:cs="Times New Roman"/>
          <w:b/>
          <w:bCs/>
          <w:color w:val="000000" w:themeColor="text1"/>
          <w:sz w:val="24"/>
          <w:szCs w:val="24"/>
        </w:rPr>
        <w:t xml:space="preserve">. </w:t>
      </w:r>
      <w:r w:rsidRPr="00C33CEE">
        <w:rPr>
          <w:rFonts w:asciiTheme="minorHAnsi" w:eastAsia="Times New Roman" w:hAnsiTheme="minorHAnsi" w:cs="Times New Roman"/>
          <w:color w:val="000000" w:themeColor="text1"/>
          <w:sz w:val="24"/>
          <w:szCs w:val="24"/>
        </w:rPr>
        <w:t>A piè di pagina si riportano i riferimenti della proposta di modifica approvata.</w:t>
      </w:r>
    </w:p>
    <w:p w14:paraId="471B88D8" w14:textId="77777777" w:rsidR="00496C43" w:rsidRPr="00134B86" w:rsidRDefault="00496C43" w:rsidP="006B20AE">
      <w:pPr>
        <w:jc w:val="center"/>
        <w:rPr>
          <w:rFonts w:asciiTheme="minorHAnsi" w:eastAsia="Times New Roman" w:hAnsiTheme="minorHAnsi" w:cs="Times New Roman"/>
          <w:i/>
          <w:iCs/>
          <w:color w:val="000000" w:themeColor="text1"/>
          <w:sz w:val="24"/>
          <w:szCs w:val="24"/>
        </w:rPr>
      </w:pPr>
    </w:p>
    <w:p w14:paraId="065D9140" w14:textId="77777777" w:rsidR="006B20AE" w:rsidRPr="00134B86" w:rsidRDefault="006B20AE" w:rsidP="006B20AE">
      <w:pPr>
        <w:jc w:val="center"/>
        <w:rPr>
          <w:rFonts w:asciiTheme="minorHAnsi" w:hAnsiTheme="minorHAnsi"/>
          <w:color w:val="000000" w:themeColor="text1"/>
          <w:sz w:val="24"/>
          <w:szCs w:val="24"/>
        </w:rPr>
      </w:pPr>
      <w:r w:rsidRPr="00134B86">
        <w:rPr>
          <w:rFonts w:asciiTheme="minorHAnsi" w:hAnsiTheme="minorHAnsi"/>
          <w:color w:val="000000" w:themeColor="text1"/>
          <w:sz w:val="24"/>
          <w:szCs w:val="24"/>
        </w:rPr>
        <w:t>***</w:t>
      </w:r>
    </w:p>
    <w:p w14:paraId="4E9A025D" w14:textId="77777777" w:rsidR="004C1130" w:rsidRPr="00134B86"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DISEGNO DI LEGGE</w:t>
      </w:r>
    </w:p>
    <w:p w14:paraId="055999E2"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 1.</w:t>
      </w:r>
    </w:p>
    <w:p w14:paraId="59711C6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5ADF06"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È convertito in legge il decreto-legge 17 maggio 2022, n. 50, recante misure urgenti in materia di politiche energetiche nazionali, produttività delle imprese e attrazione degli investimenti, nonché in materia di politiche sociali e di crisi ucraina.</w:t>
      </w:r>
    </w:p>
    <w:p w14:paraId="302AD9F3" w14:textId="77777777" w:rsidR="00AF12F1" w:rsidRPr="005D5192" w:rsidRDefault="00AF12F1" w:rsidP="00AF12F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5D5192">
        <w:rPr>
          <w:rFonts w:asciiTheme="minorHAnsi" w:eastAsia="Times New Roman" w:hAnsiTheme="minorHAnsi" w:cs="Arial"/>
          <w:b/>
          <w:color w:val="000000" w:themeColor="text1"/>
          <w:sz w:val="24"/>
          <w:szCs w:val="24"/>
        </w:rPr>
        <w:t>1-</w:t>
      </w:r>
      <w:r w:rsidRPr="005D5192">
        <w:rPr>
          <w:rFonts w:asciiTheme="minorHAnsi" w:eastAsia="Times New Roman" w:hAnsiTheme="minorHAnsi" w:cs="Arial"/>
          <w:b/>
          <w:i/>
          <w:iCs/>
          <w:color w:val="000000" w:themeColor="text1"/>
          <w:sz w:val="24"/>
          <w:szCs w:val="24"/>
        </w:rPr>
        <w:t>bis</w:t>
      </w:r>
      <w:r w:rsidRPr="005D5192">
        <w:rPr>
          <w:rFonts w:asciiTheme="minorHAnsi" w:eastAsia="Times New Roman" w:hAnsiTheme="minorHAnsi" w:cs="Arial"/>
          <w:b/>
          <w:color w:val="000000" w:themeColor="text1"/>
          <w:sz w:val="24"/>
          <w:szCs w:val="24"/>
        </w:rPr>
        <w:t>. Il decreto-legge 30 giugno 2022, n. 80, è abrogato. Restano validi gli atti e i provvedimenti adottati e sono fatti salvi gli effetti prodottisi e i rapporti giuridici sorti sulla base del medesimo decreto-legge n. 80 del 2022.</w:t>
      </w:r>
      <w:r>
        <w:rPr>
          <w:rStyle w:val="Rimandonotaapidipagina"/>
          <w:rFonts w:asciiTheme="minorHAnsi" w:eastAsia="Times New Roman" w:hAnsiTheme="minorHAnsi" w:cs="Arial"/>
          <w:b/>
          <w:color w:val="000000" w:themeColor="text1"/>
          <w:sz w:val="24"/>
          <w:szCs w:val="24"/>
        </w:rPr>
        <w:footnoteReference w:id="1"/>
      </w:r>
    </w:p>
    <w:p w14:paraId="76F800E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presente legge entra in vigore il giorno successivo a quello della sua pubblicazione nella Gazzetta Ufficiale.</w:t>
      </w:r>
    </w:p>
    <w:p w14:paraId="2347EF5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B5D0D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Decreto-legge 17 maggio 2022, n. 50, pubblicato nella Gazzetta Ufficiale n. 114 del 17 maggio 2022.</w:t>
      </w:r>
    </w:p>
    <w:p w14:paraId="6F18D79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128FE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urgenti in materia di politiche energetiche nazionali, produttività delle imprese e attrazione degli investimenti, nonché in materia di politiche sociali e di crisi ucraina.</w:t>
      </w:r>
    </w:p>
    <w:p w14:paraId="0E27234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812187"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AEFFD81"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TITOLO I</w:t>
      </w:r>
    </w:p>
    <w:p w14:paraId="33DCFFF3"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ENERGIA E IMPRESE</w:t>
      </w:r>
    </w:p>
    <w:p w14:paraId="4053EF0F"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F06EDDC"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w:t>
      </w:r>
    </w:p>
    <w:p w14:paraId="77E001D6"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IN MATERIA DI ENERGIA</w:t>
      </w:r>
    </w:p>
    <w:p w14:paraId="67B364C1"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82D1D3F"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w:t>
      </w:r>
    </w:p>
    <w:p w14:paraId="25C7F1A0" w14:textId="77777777" w:rsidR="00856A8B" w:rsidRPr="00134B86" w:rsidRDefault="00856A8B" w:rsidP="00856A8B">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(Bonus sociale energia elettrica e gas)</w:t>
      </w:r>
    </w:p>
    <w:p w14:paraId="028D44A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8F264B" w14:textId="77777777" w:rsidR="00B26416" w:rsidRDefault="00856A8B" w:rsidP="00B26416">
      <w:pPr>
        <w:shd w:val="clear" w:color="auto" w:fill="FFFFFF"/>
        <w:spacing w:beforeAutospacing="1" w:after="0" w:afterAutospacing="1"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Per il terzo trimestre dell'anno 2022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della Repubblica italiana n. 41 del 18 febbraio 2008, e la compensazione per la fornitura di gas naturale di cui all'articolo 3, comma 9, del decreto-legge 29 novembre 2008, n. 185, convertito, con modificazioni, dalla legge 28 gennaio 2009, n. 2, riconosciute sulla base del valore ISEE di cui all'articolo 6 del decreto-legge 21 marzo 2022, n. 21, sono rideterminate dall'Autorità di regolazione per energia reti e ambiente con delibera da adottare entro il 30 </w:t>
      </w:r>
    </w:p>
    <w:p w14:paraId="0EBCAF24" w14:textId="77777777" w:rsidR="00B26416" w:rsidRPr="00983DB3" w:rsidRDefault="00856A8B" w:rsidP="00B26416">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Times New Roman"/>
          <w:color w:val="000000" w:themeColor="text1"/>
          <w:sz w:val="24"/>
          <w:szCs w:val="24"/>
        </w:rPr>
        <w:t>giugno 2022, nel limite delle risorse disponibili nel bilancio della Cassa per i servizi energetici e ambientali per l'anno 2022</w:t>
      </w:r>
      <w:r w:rsidR="00B26416" w:rsidRPr="00983DB3">
        <w:rPr>
          <w:rFonts w:asciiTheme="minorHAnsi" w:eastAsia="Times New Roman" w:hAnsiTheme="minorHAnsi" w:cs="Arial"/>
          <w:b/>
          <w:color w:val="000000" w:themeColor="text1"/>
          <w:sz w:val="24"/>
          <w:szCs w:val="24"/>
        </w:rPr>
        <w:t>, con l'obiettivo di mantenere</w:t>
      </w:r>
      <w:r w:rsidR="00B26416" w:rsidRPr="00983DB3">
        <w:rPr>
          <w:rFonts w:eastAsia="Times New Roman" w:cs="Arial"/>
          <w:b/>
          <w:bCs/>
          <w:color w:val="000000" w:themeColor="text1"/>
          <w:sz w:val="24"/>
          <w:szCs w:val="24"/>
        </w:rPr>
        <w:t xml:space="preserve"> </w:t>
      </w:r>
      <w:r w:rsidR="00B26416" w:rsidRPr="00983DB3">
        <w:rPr>
          <w:rFonts w:asciiTheme="minorHAnsi" w:eastAsia="Times New Roman" w:hAnsiTheme="minorHAnsi" w:cs="Arial"/>
          <w:b/>
          <w:color w:val="000000" w:themeColor="text1"/>
          <w:sz w:val="24"/>
          <w:szCs w:val="24"/>
        </w:rPr>
        <w:t>inalterata rispetto al secondo trimestre dell'anno 2022 la spesa dei clienti beneficiari delle agevolazioni corrispondenti ai profili-tipo dei</w:t>
      </w:r>
      <w:r w:rsidR="00B26416">
        <w:rPr>
          <w:rFonts w:asciiTheme="minorHAnsi" w:eastAsia="Times New Roman" w:hAnsiTheme="minorHAnsi" w:cs="Arial"/>
          <w:b/>
          <w:color w:val="000000" w:themeColor="text1"/>
          <w:sz w:val="24"/>
          <w:szCs w:val="24"/>
        </w:rPr>
        <w:t xml:space="preserve"> titolari dei suddetti benefìci.</w:t>
      </w:r>
      <w:r w:rsidR="00B26416">
        <w:rPr>
          <w:rStyle w:val="Rimandonotaapidipagina"/>
          <w:rFonts w:asciiTheme="minorHAnsi" w:eastAsia="Times New Roman" w:hAnsiTheme="minorHAnsi" w:cs="Arial"/>
          <w:b/>
          <w:color w:val="000000" w:themeColor="text1"/>
          <w:sz w:val="24"/>
          <w:szCs w:val="24"/>
        </w:rPr>
        <w:footnoteReference w:id="2"/>
      </w:r>
    </w:p>
    <w:p w14:paraId="7797C2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1816AE" w14:textId="77777777" w:rsidR="00856A8B" w:rsidRPr="00B26416"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B26416">
        <w:rPr>
          <w:rFonts w:asciiTheme="minorHAnsi" w:eastAsia="Times New Roman" w:hAnsiTheme="minorHAnsi" w:cs="Times New Roman"/>
          <w:strike/>
          <w:color w:val="000000" w:themeColor="text1"/>
          <w:sz w:val="24"/>
          <w:szCs w:val="24"/>
          <w:highlight w:val="yellow"/>
        </w:rPr>
        <w:t>  2. Ai fini delle dichiarazioni ISEE l'articolo 6 del decreto-legge 21 marzo 2022, n. 21, si interpreta nel senso che in caso di ottenimento di attestazione ISEE che permette l'applicazione dei bonus sociali elettricità e gas l'eventuale intervenuto pagamento, nell'anno in corso ma in data antecedente all'ottenimento dell'attestazione, di somme eccedenti a quelle dovute sulla base dell'applicazione del bonus, è oggetto di automatica compensazione da effettuare nelle bollette immediatamente successive, ovvero qualora questa non sia possibile, di automatico rimborso, compensazione e rimborso da effettuarsi entro il 31 dicembre 2022. Nel caso in cui il pagamento non sia stato ancora effettuato, l'importo è rideterminato con applicazione del bonus di cui al primo periodo.</w:t>
      </w:r>
    </w:p>
    <w:p w14:paraId="7B2ADAB6" w14:textId="77777777" w:rsidR="00B26416" w:rsidRDefault="00B26416"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157F97" w14:textId="77777777" w:rsidR="00B26416" w:rsidRPr="00134B86" w:rsidRDefault="00B26416"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3DB3">
        <w:rPr>
          <w:rFonts w:asciiTheme="minorHAnsi" w:eastAsia="Times New Roman" w:hAnsiTheme="minorHAnsi" w:cs="Arial"/>
          <w:b/>
          <w:color w:val="000000" w:themeColor="text1"/>
          <w:sz w:val="24"/>
          <w:szCs w:val="24"/>
        </w:rPr>
        <w:t>2. Fermo restando il valore soglia dell'ISEE previsto dalle disposizioni di cui all'articolo 1, comma 508, della legge 30 dicembre 2021, n. 234, per il primo trimestre dell'anno 2022, in caso di ottenimento di un'attestazione ISEE resa nel corso del medesimo anno 2022 che permetta l'applicazione dei </w:t>
      </w:r>
      <w:r w:rsidRPr="00983DB3">
        <w:rPr>
          <w:rFonts w:asciiTheme="minorHAnsi" w:eastAsia="Times New Roman" w:hAnsiTheme="minorHAnsi" w:cs="Arial"/>
          <w:b/>
          <w:i/>
          <w:iCs/>
          <w:color w:val="000000" w:themeColor="text1"/>
          <w:sz w:val="24"/>
          <w:szCs w:val="24"/>
        </w:rPr>
        <w:t>bonus</w:t>
      </w:r>
      <w:r w:rsidRPr="00983DB3">
        <w:rPr>
          <w:rFonts w:asciiTheme="minorHAnsi" w:eastAsia="Times New Roman" w:hAnsiTheme="minorHAnsi" w:cs="Arial"/>
          <w:b/>
          <w:color w:val="000000" w:themeColor="text1"/>
          <w:sz w:val="24"/>
          <w:szCs w:val="24"/>
        </w:rPr>
        <w:t> sociali per elettricità e gas, i medesimi </w:t>
      </w:r>
      <w:r w:rsidRPr="00983DB3">
        <w:rPr>
          <w:rFonts w:asciiTheme="minorHAnsi" w:eastAsia="Times New Roman" w:hAnsiTheme="minorHAnsi" w:cs="Arial"/>
          <w:b/>
          <w:i/>
          <w:iCs/>
          <w:color w:val="000000" w:themeColor="text1"/>
          <w:sz w:val="24"/>
          <w:szCs w:val="24"/>
        </w:rPr>
        <w:t>bonus</w:t>
      </w:r>
      <w:r w:rsidRPr="00983DB3">
        <w:rPr>
          <w:rFonts w:asciiTheme="minorHAnsi" w:eastAsia="Times New Roman" w:hAnsiTheme="minorHAnsi" w:cs="Arial"/>
          <w:b/>
          <w:color w:val="000000" w:themeColor="text1"/>
          <w:sz w:val="24"/>
          <w:szCs w:val="24"/>
        </w:rPr>
        <w:t> annuali sono riconosciuti agli aventi diritto a decorrere dal 1° gennaio 2022 o, se successiva, a decorrere dalla data di cessazione del </w:t>
      </w:r>
      <w:r w:rsidRPr="00983DB3">
        <w:rPr>
          <w:rFonts w:asciiTheme="minorHAnsi" w:eastAsia="Times New Roman" w:hAnsiTheme="minorHAnsi" w:cs="Arial"/>
          <w:b/>
          <w:i/>
          <w:iCs/>
          <w:color w:val="000000" w:themeColor="text1"/>
          <w:sz w:val="24"/>
          <w:szCs w:val="24"/>
        </w:rPr>
        <w:t>bonus</w:t>
      </w:r>
      <w:r w:rsidRPr="00983DB3">
        <w:rPr>
          <w:rFonts w:asciiTheme="minorHAnsi" w:eastAsia="Times New Roman" w:hAnsiTheme="minorHAnsi" w:cs="Arial"/>
          <w:b/>
          <w:color w:val="000000" w:themeColor="text1"/>
          <w:sz w:val="24"/>
          <w:szCs w:val="24"/>
        </w:rPr>
        <w:t> relativo all'anno precedente. Le somme già fatturate eccedenti quelle dovute sulla base dell'applicazione del citato </w:t>
      </w:r>
      <w:r w:rsidRPr="00983DB3">
        <w:rPr>
          <w:rFonts w:asciiTheme="minorHAnsi" w:eastAsia="Times New Roman" w:hAnsiTheme="minorHAnsi" w:cs="Arial"/>
          <w:b/>
          <w:i/>
          <w:iCs/>
          <w:color w:val="000000" w:themeColor="text1"/>
          <w:sz w:val="24"/>
          <w:szCs w:val="24"/>
        </w:rPr>
        <w:t>bonus</w:t>
      </w:r>
      <w:r w:rsidRPr="00983DB3">
        <w:rPr>
          <w:rFonts w:asciiTheme="minorHAnsi" w:eastAsia="Times New Roman" w:hAnsiTheme="minorHAnsi" w:cs="Arial"/>
          <w:b/>
          <w:color w:val="000000" w:themeColor="text1"/>
          <w:sz w:val="24"/>
          <w:szCs w:val="24"/>
        </w:rPr>
        <w:t> sono oggetto di automatica compensazione. Tale compensazione deve essere effettuata nella prima fattura utile o, qualora non sia possibile, tramite rimborso automatico da eseguire entro tre mesi dall'emissione della fattura medesima</w:t>
      </w:r>
      <w:r>
        <w:rPr>
          <w:rFonts w:asciiTheme="minorHAnsi" w:eastAsia="Times New Roman" w:hAnsiTheme="minorHAnsi" w:cs="Arial"/>
          <w:b/>
          <w:color w:val="000000" w:themeColor="text1"/>
          <w:sz w:val="24"/>
          <w:szCs w:val="24"/>
        </w:rPr>
        <w:t>.</w:t>
      </w:r>
      <w:r>
        <w:rPr>
          <w:rStyle w:val="Rimandonotaapidipagina"/>
          <w:rFonts w:asciiTheme="minorHAnsi" w:eastAsia="Times New Roman" w:hAnsiTheme="minorHAnsi" w:cs="Arial"/>
          <w:b/>
          <w:color w:val="000000" w:themeColor="text1"/>
          <w:sz w:val="24"/>
          <w:szCs w:val="24"/>
        </w:rPr>
        <w:footnoteReference w:id="3"/>
      </w:r>
    </w:p>
    <w:p w14:paraId="71CC86EA" w14:textId="77777777" w:rsidR="00275DA1" w:rsidRDefault="00275DA1"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60AEA7" w14:textId="77777777" w:rsidR="00015544" w:rsidRPr="00983DB3" w:rsidRDefault="00015544" w:rsidP="00015544">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2-</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 Al fine di informare i cittadini sulle modalità per l'attribuzione dei </w:t>
      </w:r>
      <w:r w:rsidRPr="00983DB3">
        <w:rPr>
          <w:rFonts w:asciiTheme="minorHAnsi" w:eastAsia="Times New Roman" w:hAnsiTheme="minorHAnsi" w:cs="Arial"/>
          <w:b/>
          <w:i/>
          <w:iCs/>
          <w:color w:val="000000" w:themeColor="text1"/>
          <w:sz w:val="24"/>
          <w:szCs w:val="24"/>
        </w:rPr>
        <w:t>bonus</w:t>
      </w:r>
      <w:r w:rsidRPr="00983DB3">
        <w:rPr>
          <w:rFonts w:asciiTheme="minorHAnsi" w:eastAsia="Times New Roman" w:hAnsiTheme="minorHAnsi" w:cs="Arial"/>
          <w:b/>
          <w:color w:val="000000" w:themeColor="text1"/>
          <w:sz w:val="24"/>
          <w:szCs w:val="24"/>
        </w:rPr>
        <w:t> sociali per elettricità e gas, l'Autorità di regolazione per energia, reti e ambiente definisce una specifica comunicazione da inserire nelle fatture per i clienti domestici, prevedendo anche l'indicazione dei recapiti telefonici a cui i consumatori possono rivolgersi.</w:t>
      </w:r>
    </w:p>
    <w:p w14:paraId="6E190904" w14:textId="77777777" w:rsidR="00015544" w:rsidRPr="00983DB3" w:rsidRDefault="00015544" w:rsidP="00015544">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2-</w:t>
      </w:r>
      <w:r w:rsidRPr="00983DB3">
        <w:rPr>
          <w:rFonts w:asciiTheme="minorHAnsi" w:eastAsia="Times New Roman" w:hAnsiTheme="minorHAnsi" w:cs="Arial"/>
          <w:b/>
          <w:i/>
          <w:iCs/>
          <w:color w:val="000000" w:themeColor="text1"/>
          <w:sz w:val="24"/>
          <w:szCs w:val="24"/>
        </w:rPr>
        <w:t>ter</w:t>
      </w:r>
      <w:r w:rsidRPr="00983DB3">
        <w:rPr>
          <w:rFonts w:asciiTheme="minorHAnsi" w:eastAsia="Times New Roman" w:hAnsiTheme="minorHAnsi" w:cs="Arial"/>
          <w:b/>
          <w:color w:val="000000" w:themeColor="text1"/>
          <w:sz w:val="24"/>
          <w:szCs w:val="24"/>
        </w:rPr>
        <w:t>. Per le finalità di cui al comma 2, entro il 31 ottobre 2022 è trasferito alla Cassa per i servizi energetici e ambientali l'importo di 116 milioni di euro. Agli oneri derivanti dall'attuazione del primo periodo si provvede ai sensi dell'articolo 58, comma 4-</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w:t>
      </w:r>
      <w:r>
        <w:rPr>
          <w:rStyle w:val="Rimandonotaapidipagina"/>
          <w:rFonts w:asciiTheme="minorHAnsi" w:eastAsia="Times New Roman" w:hAnsiTheme="minorHAnsi" w:cs="Arial"/>
          <w:b/>
          <w:color w:val="000000" w:themeColor="text1"/>
          <w:sz w:val="24"/>
          <w:szCs w:val="24"/>
        </w:rPr>
        <w:footnoteReference w:id="4"/>
      </w:r>
    </w:p>
    <w:p w14:paraId="517BE22D" w14:textId="77777777" w:rsidR="00015544" w:rsidRPr="00134B86" w:rsidRDefault="00015544"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A0BEC7" w14:textId="77777777" w:rsidR="00275DA1" w:rsidRPr="00134B86" w:rsidRDefault="00275DA1" w:rsidP="00275DA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1-</w:t>
      </w:r>
      <w:r w:rsidRPr="00134B86">
        <w:rPr>
          <w:rFonts w:asciiTheme="minorHAnsi" w:eastAsia="Times New Roman" w:hAnsiTheme="minorHAnsi" w:cs="Arial"/>
          <w:b/>
          <w:i/>
          <w:iCs/>
          <w:color w:val="000000" w:themeColor="text1"/>
          <w:sz w:val="24"/>
          <w:szCs w:val="24"/>
        </w:rPr>
        <w:t>bis.</w:t>
      </w:r>
    </w:p>
    <w:p w14:paraId="69C39761" w14:textId="77777777" w:rsidR="00275DA1" w:rsidRPr="00134B86" w:rsidRDefault="00275DA1" w:rsidP="00275DA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(Misure per l'approvvigionamento di energia elettrica dei clienti finali in regime di maggior tutela)</w:t>
      </w:r>
    </w:p>
    <w:p w14:paraId="0F936232" w14:textId="77777777" w:rsidR="00275DA1" w:rsidRDefault="00275DA1" w:rsidP="00275DA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 fine di favorire il contenimento dei prezzi dell'energia elettrica a vantaggio dei clienti finali in regime di maggior tutela, entro il termine previsto dall'articolo 16-</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comma 2, del decreto-legge 6 novembre 2021, n. 152, convertito, con modificazioni, dalla legge 29 dicembre 2021, n. 233, la società Acquirente unico Spa, a decorrere dalla data di entrata in vigore della legge di conversione del presente decreto, svolge il servizio di approvvigionamento utilizzando tutti gli strumenti disponibili sui mercati regolamentati dell'energia elettrica.</w:t>
      </w:r>
      <w:r w:rsidRPr="00134B86">
        <w:rPr>
          <w:rStyle w:val="Rimandonotaapidipagina"/>
          <w:rFonts w:asciiTheme="minorHAnsi" w:eastAsia="Times New Roman" w:hAnsiTheme="minorHAnsi" w:cs="Arial"/>
          <w:b/>
          <w:color w:val="000000" w:themeColor="text1"/>
          <w:sz w:val="24"/>
          <w:szCs w:val="24"/>
        </w:rPr>
        <w:footnoteReference w:id="5"/>
      </w:r>
    </w:p>
    <w:p w14:paraId="242AD89B" w14:textId="77777777" w:rsidR="0008092E" w:rsidRDefault="0008092E" w:rsidP="00275DA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1AC46DE1" w14:textId="77777777" w:rsidR="0008092E" w:rsidRPr="00983DB3" w:rsidRDefault="0008092E" w:rsidP="0008092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Art. 1-</w:t>
      </w:r>
      <w:r w:rsidRPr="00983DB3">
        <w:rPr>
          <w:rFonts w:asciiTheme="minorHAnsi" w:eastAsia="Times New Roman" w:hAnsiTheme="minorHAnsi" w:cs="Arial"/>
          <w:b/>
          <w:i/>
          <w:iCs/>
          <w:color w:val="000000" w:themeColor="text1"/>
          <w:sz w:val="24"/>
          <w:szCs w:val="24"/>
        </w:rPr>
        <w:t>bis.</w:t>
      </w:r>
    </w:p>
    <w:p w14:paraId="7CB813B9" w14:textId="77777777" w:rsidR="0008092E" w:rsidRPr="00983DB3" w:rsidRDefault="0008092E" w:rsidP="0008092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983DB3">
        <w:rPr>
          <w:rFonts w:asciiTheme="minorHAnsi" w:eastAsia="Times New Roman" w:hAnsiTheme="minorHAnsi" w:cs="Arial"/>
          <w:b/>
          <w:i/>
          <w:iCs/>
          <w:color w:val="000000" w:themeColor="text1"/>
          <w:sz w:val="24"/>
          <w:szCs w:val="24"/>
        </w:rPr>
        <w:t>(Azzeramento degli oneri generali di sistema nel settore elettrico per il terzo trimestre 2022)</w:t>
      </w:r>
    </w:p>
    <w:p w14:paraId="3CD988E2" w14:textId="77777777" w:rsidR="0008092E" w:rsidRPr="00983DB3" w:rsidRDefault="0008092E" w:rsidP="0008092E">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1. Per ridurre gli effetti degli aumenti dei prezzi nel settore elettrico, l'Autorità di regolazione per energia, reti e ambiente (ARERA) provvede ad annullare, per il terzo trimestre dell'anno 2022, le aliquote relative agli oneri generali di sistema nel settore elettrico applicate alle utenze domestiche e alle utenze non domestiche in bassa tensione, per altri usi, con potenza disponibile fino a 16,5 kW.</w:t>
      </w:r>
    </w:p>
    <w:p w14:paraId="00651681" w14:textId="77777777" w:rsidR="0008092E" w:rsidRPr="00983DB3" w:rsidRDefault="0008092E" w:rsidP="0008092E">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i/>
          <w:iCs/>
          <w:color w:val="000000" w:themeColor="text1"/>
          <w:sz w:val="24"/>
          <w:szCs w:val="24"/>
        </w:rPr>
        <w:t>2</w:t>
      </w:r>
      <w:r w:rsidRPr="00983DB3">
        <w:rPr>
          <w:rFonts w:asciiTheme="minorHAnsi" w:eastAsia="Times New Roman" w:hAnsiTheme="minorHAnsi" w:cs="Arial"/>
          <w:b/>
          <w:color w:val="000000" w:themeColor="text1"/>
          <w:sz w:val="24"/>
          <w:szCs w:val="24"/>
        </w:rPr>
        <w:t>. Per ridurre gli effetti degli aumenti dei prezzi nel settore elettrico, l'ARERA provvede ad annullare, per il terzo trimestre dell'anno 2022, le aliquote relative agli oneri generali di sistema applicate alle utenze con potenza disponibile superiore a 16,5 kW, anche connesse in media e alta/altissima tensione o per usi di illuminazione pubblica o di ricarica di veicoli elettrici in luoghi accessibili al pubblico.</w:t>
      </w:r>
    </w:p>
    <w:p w14:paraId="411D0285" w14:textId="77777777" w:rsidR="0008092E" w:rsidRPr="00983DB3" w:rsidRDefault="0008092E" w:rsidP="0008092E">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i/>
          <w:iCs/>
          <w:color w:val="000000" w:themeColor="text1"/>
          <w:sz w:val="24"/>
          <w:szCs w:val="24"/>
        </w:rPr>
        <w:t>3</w:t>
      </w:r>
      <w:r w:rsidRPr="00983DB3">
        <w:rPr>
          <w:rFonts w:asciiTheme="minorHAnsi" w:eastAsia="Times New Roman" w:hAnsiTheme="minorHAnsi" w:cs="Arial"/>
          <w:b/>
          <w:color w:val="000000" w:themeColor="text1"/>
          <w:sz w:val="24"/>
          <w:szCs w:val="24"/>
        </w:rPr>
        <w:t>. Agli oneri derivanti dall'attuazione dei commi 1 e 2, pari a complessivi 1.915 milioni di euro per l'anno 2022, da trasferire alla Cassa per i servizi energetici e ambientali in due quote di importo pari, rispettivamente, a 1.000 milioni di euro entro il 30 settembre 2022 e a 915 milioni di euro entro il 31 ottobre 2022, si provvede ai sensi dell'articolo 58, comma 4-</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w:t>
      </w:r>
    </w:p>
    <w:p w14:paraId="10F66FE1" w14:textId="77777777" w:rsidR="0008092E" w:rsidRDefault="0008092E" w:rsidP="0008092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p>
    <w:p w14:paraId="592EB825" w14:textId="77777777" w:rsidR="0008092E" w:rsidRPr="00983DB3" w:rsidRDefault="0008092E" w:rsidP="0008092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Art. 1-</w:t>
      </w:r>
      <w:r w:rsidRPr="00983DB3">
        <w:rPr>
          <w:rFonts w:asciiTheme="minorHAnsi" w:eastAsia="Times New Roman" w:hAnsiTheme="minorHAnsi" w:cs="Arial"/>
          <w:b/>
          <w:i/>
          <w:iCs/>
          <w:color w:val="000000" w:themeColor="text1"/>
          <w:sz w:val="24"/>
          <w:szCs w:val="24"/>
        </w:rPr>
        <w:t>ter.</w:t>
      </w:r>
    </w:p>
    <w:p w14:paraId="705B4020" w14:textId="77777777" w:rsidR="0008092E" w:rsidRPr="00983DB3" w:rsidRDefault="0008092E" w:rsidP="0008092E">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983DB3">
        <w:rPr>
          <w:rFonts w:asciiTheme="minorHAnsi" w:eastAsia="Times New Roman" w:hAnsiTheme="minorHAnsi" w:cs="Arial"/>
          <w:b/>
          <w:i/>
          <w:iCs/>
          <w:color w:val="000000" w:themeColor="text1"/>
          <w:sz w:val="24"/>
          <w:szCs w:val="24"/>
        </w:rPr>
        <w:lastRenderedPageBreak/>
        <w:t>(Riduzione dell'IVA e degli oneri generali nel settore del gas per il terzo trimestre dell'anno 2022)</w:t>
      </w:r>
    </w:p>
    <w:p w14:paraId="77B7FFE9" w14:textId="77777777" w:rsidR="0008092E" w:rsidRPr="00983DB3" w:rsidRDefault="0008092E" w:rsidP="0008092E">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1. In deroga alle disposizioni del decreto del Presidente della Repubblica 26 ottobre 1972, n. 633, le somministrazioni di gas metano destinato alla combustione per usi civili e per usi industriali di cui all'articolo 26, comma 1, del testo unico delle disposizioni legislative concernenti le imposte sulla produzione e sui consumi e relative sanzioni penali e amministrative, di cui al decreto legislativo 26 ottobre 1995, n. 504, contabilizzate nelle fatture emesse per i consumi stimati o effettivi dei mesi di luglio, agosto e settembre 2022, sono assoggettate all'aliquota d'imposta del valore aggiunto (IVA) del 5 per cento. Qualora le somministrazioni di cui al primo periodo siano contabilizzate sulla base di consumi</w:t>
      </w:r>
      <w:r w:rsidRPr="00983DB3">
        <w:rPr>
          <w:rFonts w:eastAsia="Times New Roman" w:cs="Arial"/>
          <w:b/>
          <w:color w:val="000000" w:themeColor="text1"/>
          <w:sz w:val="24"/>
          <w:szCs w:val="24"/>
        </w:rPr>
        <w:t xml:space="preserve"> </w:t>
      </w:r>
      <w:r w:rsidRPr="00983DB3">
        <w:rPr>
          <w:rFonts w:asciiTheme="minorHAnsi" w:eastAsia="Times New Roman" w:hAnsiTheme="minorHAnsi" w:cs="Arial"/>
          <w:b/>
          <w:color w:val="000000" w:themeColor="text1"/>
          <w:sz w:val="24"/>
          <w:szCs w:val="24"/>
        </w:rPr>
        <w:t>stimati, l'aliquota d'IVA del 5 per cento si applica anche alla differenza derivante dagli importi ricalcolati sulla base dei consumi effettivi riferibili, anche percentualmente, ai mesi di luglio, agosto e settembre 2022.</w:t>
      </w:r>
    </w:p>
    <w:p w14:paraId="68E18A40" w14:textId="77777777" w:rsidR="0008092E" w:rsidRPr="00983DB3" w:rsidRDefault="0008092E" w:rsidP="0008092E">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2. Agli oneri derivanti dall'attuazione del comma 1, valutati in 480,98 milioni di euro per l'anno 2022, si provvede ai sensi dell'articolo 58, comma 4-</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w:t>
      </w:r>
    </w:p>
    <w:p w14:paraId="2F8195CA" w14:textId="77777777" w:rsidR="0008092E" w:rsidRPr="00983DB3" w:rsidRDefault="0008092E" w:rsidP="0008092E">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3. Al fine di contenere, per il terzo trimestre dell'anno 2022, gli effetti degli aumenti dei prezzi nel settore del gas naturale, fatto salvo quanto disposto dal comma 5, l'ARERA mantiene inalterate le aliquote relative agli oneri generali di sistema per il settore del gas naturale in vigore nel secondo trimestre del 2022.</w:t>
      </w:r>
    </w:p>
    <w:p w14:paraId="195C2660" w14:textId="77777777" w:rsidR="0008092E" w:rsidRPr="00983DB3" w:rsidRDefault="0008092E" w:rsidP="0008092E">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4. Agli oneri derivanti dall'attuazione del comma 3, pari a 292 milioni di euro per l'anno 2022, si provvede ai sensi dell'articolo 58, comma 4-</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 Tale importo è trasferito alla Cassa per i servizi energetici e ambientali entro il 30 novembre 2022.</w:t>
      </w:r>
    </w:p>
    <w:p w14:paraId="7F38E8FE" w14:textId="77777777" w:rsidR="0008092E" w:rsidRPr="00983DB3" w:rsidRDefault="0008092E" w:rsidP="0008092E">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5. Per contenere ulteriormente gli effetti degli aumenti dei prezzi nel settore del gas naturale per il terzo trimestre dell'anno 2022, l'ARERA provvede a ridurre, ulteriormente rispetto a quanto stabilito dal comma 3, le aliquote relative agli oneri generali di sistema nel settore del gas fino a concorrenza dell'importo di 240 milioni di euro, con particolare riferimento agli scaglioni di consumo fino a 5.000 metri cubi annui.</w:t>
      </w:r>
    </w:p>
    <w:p w14:paraId="454F5A59" w14:textId="77777777" w:rsidR="00275DA1" w:rsidRPr="00134B86" w:rsidRDefault="0008092E" w:rsidP="0008092E">
      <w:pPr>
        <w:shd w:val="clear" w:color="auto" w:fill="FFFFFF"/>
        <w:spacing w:beforeAutospacing="1" w:after="0" w:afterAutospacing="1" w:line="240" w:lineRule="auto"/>
        <w:jc w:val="both"/>
        <w:rPr>
          <w:rFonts w:asciiTheme="minorHAnsi" w:eastAsia="Times New Roman" w:hAnsiTheme="minorHAnsi" w:cs="Times New Roman"/>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6. Agli oneri derivanti dall'attuazione del comma 5, pari a 240 milioni di euro per l'anno 2022, si provvede ai sensi dell'articolo 58, comma 4-</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 Tale importo è trasferito alla Cassa per i servizi energetici e ambientali entro il 30 novembre 2022.</w:t>
      </w:r>
      <w:r>
        <w:rPr>
          <w:rStyle w:val="Rimandonotaapidipagina"/>
          <w:rFonts w:asciiTheme="minorHAnsi" w:eastAsia="Times New Roman" w:hAnsiTheme="minorHAnsi" w:cs="Arial"/>
          <w:b/>
          <w:color w:val="000000" w:themeColor="text1"/>
          <w:sz w:val="24"/>
          <w:szCs w:val="24"/>
        </w:rPr>
        <w:footnoteReference w:id="6"/>
      </w:r>
    </w:p>
    <w:p w14:paraId="1049EE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596DED" w14:textId="77777777" w:rsidR="00856A8B" w:rsidRPr="00134B86"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Articolo 2.</w:t>
      </w:r>
    </w:p>
    <w:p w14:paraId="24DB1B0E" w14:textId="77777777" w:rsidR="00856A8B" w:rsidRPr="00134B86"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(Incremento dei crediti d'imposta in favore delle imprese per l'acquisto di energia elettrica e di gas naturale)</w:t>
      </w:r>
    </w:p>
    <w:p w14:paraId="04A9A89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B5DE7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Il contributo straordinario, sotto forma di credito d'imposta, fissato dall'articolo 4 del decreto-legge 21 marzo 2022, n. 21, nella misura del 20 per cento è rideterminato nella misura del 25 per cento. Agli oneri derivanti dal presente comma, valutati in 59,45 milioni di euro per l'anno 2022, si provvede ai sensi dell'articolo 58.</w:t>
      </w:r>
    </w:p>
    <w:p w14:paraId="0B24F9E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Il contributo straordinario, sotto forma di credito d'imposta di cui all'articolo 5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marzo 2022, n. 17, convertito, con modificazioni, dalla legge 27 aprile 2022, n. 34, fissato, da ultimo, dall'articolo 5, comma 2, del decreto-legge n. 21 del 2022, nella misura del 20 per cento è rideterminato nella misura del 25 per cento. Agli oneri derivanti dal presente comma, valutati in 235,24 milioni di euro per l'anno 2022, si provvede ai sensi dell'articolo 58.</w:t>
      </w:r>
    </w:p>
    <w:p w14:paraId="249448C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Il contributo straordinario, sotto forma di credito d'imposta, fissato dall'articolo 3, comma 1, del decreto-legge n. 21 del 2022, nella misura del 12 per cento è rideterminato nella misura del 15 per cento. Agli oneri derivanti dal presente comma, valutati in 215,89 milioni di euro per l'anno 2022, si provvede ai sensi dell'articolo 58.</w:t>
      </w:r>
    </w:p>
    <w:p w14:paraId="67B88156" w14:textId="77777777" w:rsidR="00E15AFF" w:rsidRPr="00134B86" w:rsidRDefault="00E15AFF" w:rsidP="00E15AF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3-</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Ai fini della fruizione dei contributi straordinari, sotto forma di credito d'imposta, di cui agli articoli 3 e 4 del decreto-legge 21 marzo 2022, n. 21, convertito, con modificazioni, dalla legge 20 maggio 2022, n. 51, ove l'impresa destinataria del contributo nei primi due trimestri dell'anno 2022 si rifornisca di energia elettrica o di gas naturale dallo stesso venditore da cui si riforniva nel primo trimestre dell'anno 2019, il venditore, entro sessanta giorni dalla scadenza del periodo per il quale spetta il credito d'imposta, invia al proprio cliente, su sua richiesta, una comunicazione nella quale è riportato il calcolo dell'incremento di costo della componente energetica e l'ammontare della detrazione spettante per il secondo trimestre dell'anno 2022. L'Autorità di regolazione per energia, reti e ambiente, entro dieci giorni dalla data di entrata in vigore della legge di conversione del presente decreto, definisce il contenuto della predetta comunicazione e le sanzioni in caso di mancata ottemperanza da parte del venditore.</w:t>
      </w:r>
    </w:p>
    <w:p w14:paraId="2C469CEE" w14:textId="77777777" w:rsidR="00E15AFF" w:rsidRPr="00134B86" w:rsidRDefault="00E15AFF" w:rsidP="00E15AF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3-</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Gli aiuti sono concessi nel rispetto della normativa europea in materia di aiuti di Stato in regime </w:t>
      </w:r>
      <w:r w:rsidRPr="00134B86">
        <w:rPr>
          <w:rFonts w:asciiTheme="minorHAnsi" w:eastAsia="Times New Roman" w:hAnsiTheme="minorHAnsi" w:cs="Arial"/>
          <w:b/>
          <w:i/>
          <w:iCs/>
          <w:color w:val="000000" w:themeColor="text1"/>
          <w:sz w:val="24"/>
          <w:szCs w:val="24"/>
        </w:rPr>
        <w:t xml:space="preserve">de </w:t>
      </w:r>
      <w:proofErr w:type="spellStart"/>
      <w:r w:rsidRPr="00134B86">
        <w:rPr>
          <w:rFonts w:asciiTheme="minorHAnsi" w:eastAsia="Times New Roman" w:hAnsiTheme="minorHAnsi" w:cs="Arial"/>
          <w:b/>
          <w:i/>
          <w:iCs/>
          <w:color w:val="000000" w:themeColor="text1"/>
          <w:sz w:val="24"/>
          <w:szCs w:val="24"/>
        </w:rPr>
        <w:t>minimis</w:t>
      </w:r>
      <w:proofErr w:type="spellEnd"/>
      <w:r w:rsidRPr="00134B86">
        <w:rPr>
          <w:rFonts w:asciiTheme="minorHAnsi" w:eastAsia="Times New Roman" w:hAnsiTheme="minorHAnsi" w:cs="Arial"/>
          <w:b/>
          <w:color w:val="000000" w:themeColor="text1"/>
          <w:sz w:val="24"/>
          <w:szCs w:val="24"/>
        </w:rPr>
        <w:t>.</w:t>
      </w:r>
      <w:r w:rsidRPr="00134B86">
        <w:rPr>
          <w:rStyle w:val="Rimandonotaapidipagina"/>
          <w:rFonts w:asciiTheme="minorHAnsi" w:eastAsia="Times New Roman" w:hAnsiTheme="minorHAnsi" w:cs="Arial"/>
          <w:b/>
          <w:color w:val="000000" w:themeColor="text1"/>
          <w:sz w:val="24"/>
          <w:szCs w:val="24"/>
        </w:rPr>
        <w:footnoteReference w:id="7"/>
      </w:r>
    </w:p>
    <w:p w14:paraId="2BFF2463" w14:textId="77777777" w:rsidR="00DC1409" w:rsidRPr="00134B86" w:rsidRDefault="00DC1409" w:rsidP="00DC140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p>
    <w:p w14:paraId="7623C034" w14:textId="77777777" w:rsidR="00DC1409" w:rsidRPr="00134B86" w:rsidRDefault="00DC1409" w:rsidP="00DC140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54918DB7" w14:textId="77777777" w:rsidR="00DC1409" w:rsidRPr="00134B86" w:rsidRDefault="00DC1409" w:rsidP="00DC140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(Indennità per i lavoratori a tempo parziale ciclico verticale)</w:t>
      </w:r>
    </w:p>
    <w:p w14:paraId="6EF68503" w14:textId="77777777" w:rsidR="00DC1409" w:rsidRPr="00134B86" w:rsidRDefault="00DC1409"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Per l'anno 2022 ai lavoratori dipendenti di aziende private titolari di un contratto di lavoro a tempo parziale ciclico verticale nell'anno 2021 che preveda periodi non interamente lavorati di almeno un mese in via continuativa e complessivamente non inferiori a sette settimane e non superiori a venti settimane e che, alla data della domanda, non siano titolari di altro rapporto di lavoro dipendente, ovvero percettori della Nuova prestazione di Assicurazione Sociale per l'Impiego (</w:t>
      </w:r>
      <w:proofErr w:type="spellStart"/>
      <w:r w:rsidRPr="00134B86">
        <w:rPr>
          <w:rFonts w:asciiTheme="minorHAnsi" w:eastAsia="Times New Roman" w:hAnsiTheme="minorHAnsi" w:cs="Arial"/>
          <w:b/>
          <w:color w:val="000000" w:themeColor="text1"/>
          <w:sz w:val="24"/>
          <w:szCs w:val="24"/>
        </w:rPr>
        <w:t>NASpI</w:t>
      </w:r>
      <w:proofErr w:type="spellEnd"/>
      <w:r w:rsidRPr="00134B86">
        <w:rPr>
          <w:rFonts w:asciiTheme="minorHAnsi" w:eastAsia="Times New Roman" w:hAnsiTheme="minorHAnsi" w:cs="Arial"/>
          <w:b/>
          <w:color w:val="000000" w:themeColor="text1"/>
          <w:sz w:val="24"/>
          <w:szCs w:val="24"/>
        </w:rPr>
        <w:t>) o di un trattamento pensionistico, è attribuita un'indennità </w:t>
      </w:r>
      <w:r w:rsidRPr="00134B86">
        <w:rPr>
          <w:rFonts w:asciiTheme="minorHAnsi" w:eastAsia="Times New Roman" w:hAnsiTheme="minorHAnsi" w:cs="Arial"/>
          <w:b/>
          <w:i/>
          <w:iCs/>
          <w:color w:val="000000" w:themeColor="text1"/>
          <w:sz w:val="24"/>
          <w:szCs w:val="24"/>
        </w:rPr>
        <w:t>una tantum</w:t>
      </w:r>
      <w:r w:rsidRPr="00134B86">
        <w:rPr>
          <w:rFonts w:asciiTheme="minorHAnsi" w:eastAsia="Times New Roman" w:hAnsiTheme="minorHAnsi" w:cs="Arial"/>
          <w:b/>
          <w:color w:val="000000" w:themeColor="text1"/>
          <w:sz w:val="24"/>
          <w:szCs w:val="24"/>
        </w:rPr>
        <w:t> pari a 550 euro. L'indennità può essere riconosciuta solo una volta in corrispondenza del medesimo lavoratore.</w:t>
      </w:r>
    </w:p>
    <w:p w14:paraId="0259B4A3" w14:textId="77777777" w:rsidR="00DC1409" w:rsidRPr="00134B86" w:rsidRDefault="00DC1409"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L'indennità di cui al presente articolo non concorre alla formazione del reddito ai sensi del testo unico delle imposte sui redditi, di cui al decreto del Presidente della Repubblica 22 dicembre 1986, n. 917. L'indennità è erogata dall'Istituto nazionale della previdenza sociale (INPS), nel limite di spesa complessivo di 30 milioni di euro per l'anno 2022.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di concessione dell'indennità.</w:t>
      </w:r>
    </w:p>
    <w:p w14:paraId="46737E19" w14:textId="77777777" w:rsidR="00DC1409" w:rsidRPr="00134B86" w:rsidRDefault="00DC1409"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3. Agli oneri derivanti dal presente articolo, pari a 30 milioni di euro per l'anno 2022, si provvede a valere sulle risorse del Fondo di cui all'articolo 1, comma 971, della legge 30 dicembre 2021, n. 234.</w:t>
      </w:r>
      <w:r w:rsidRPr="00134B86">
        <w:rPr>
          <w:rStyle w:val="Rimandonotaapidipagina"/>
          <w:rFonts w:asciiTheme="minorHAnsi" w:eastAsia="Times New Roman" w:hAnsiTheme="minorHAnsi" w:cs="Arial"/>
          <w:b/>
          <w:color w:val="000000" w:themeColor="text1"/>
          <w:sz w:val="24"/>
          <w:szCs w:val="24"/>
        </w:rPr>
        <w:footnoteReference w:id="8"/>
      </w:r>
    </w:p>
    <w:p w14:paraId="57B9575B" w14:textId="77777777" w:rsidR="00E15AFF" w:rsidRPr="00134B86" w:rsidRDefault="00E15AFF"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59197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330184" w14:textId="77777777" w:rsidR="00856A8B" w:rsidRPr="00134B86"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w:t>
      </w:r>
    </w:p>
    <w:p w14:paraId="1CCDCE3E" w14:textId="77777777" w:rsidR="00856A8B" w:rsidRPr="00134B86" w:rsidRDefault="00856A8B" w:rsidP="006F1EBE">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(Credito d'imposta per gli autotrasportatori</w:t>
      </w:r>
      <w:r w:rsidR="00A86998" w:rsidRPr="00134B86">
        <w:rPr>
          <w:rFonts w:asciiTheme="minorHAnsi" w:eastAsia="Times New Roman" w:hAnsiTheme="minorHAnsi" w:cs="Times New Roman"/>
          <w:color w:val="000000" w:themeColor="text1"/>
          <w:sz w:val="24"/>
          <w:szCs w:val="24"/>
        </w:rPr>
        <w:t xml:space="preserve"> </w:t>
      </w:r>
      <w:r w:rsidR="00A86998" w:rsidRPr="00134B86">
        <w:rPr>
          <w:rFonts w:asciiTheme="minorHAnsi" w:eastAsia="Times New Roman" w:hAnsiTheme="minorHAnsi" w:cs="Arial"/>
          <w:b/>
          <w:color w:val="000000" w:themeColor="text1"/>
          <w:sz w:val="24"/>
          <w:szCs w:val="24"/>
        </w:rPr>
        <w:t>e misure in favore delle imprese esercenti servizi di trasporto di passeggeri con autobus</w:t>
      </w:r>
      <w:r w:rsidR="00A86998" w:rsidRPr="00134B86">
        <w:rPr>
          <w:rStyle w:val="Rimandonotaapidipagina"/>
          <w:rFonts w:asciiTheme="minorHAnsi" w:eastAsia="Times New Roman" w:hAnsiTheme="minorHAnsi" w:cs="Arial"/>
          <w:b/>
          <w:color w:val="000000" w:themeColor="text1"/>
          <w:sz w:val="24"/>
          <w:szCs w:val="24"/>
        </w:rPr>
        <w:footnoteReference w:id="9"/>
      </w:r>
      <w:r w:rsidRPr="00134B86">
        <w:rPr>
          <w:rFonts w:asciiTheme="minorHAnsi" w:eastAsia="Times New Roman" w:hAnsiTheme="minorHAnsi" w:cs="Times New Roman"/>
          <w:color w:val="000000" w:themeColor="text1"/>
          <w:sz w:val="24"/>
          <w:szCs w:val="24"/>
        </w:rPr>
        <w:t>)</w:t>
      </w:r>
    </w:p>
    <w:p w14:paraId="1E6DD73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E67B9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fine di mitigare gli effetti economici derivanti dall'aumento eccezionale del prezzo del gasolio utilizzato come carburante, alle imprese aventi sede legale o stabile organizzazione in Italia esercenti le attività di trasporto indicate all'articolo 24-ter, comma 2, lettera a), del testo unico delle accise approvato con decreto legislativo 26 ottobre 1995, n. 504, è riconosciuto un contributo straordinario, sotto forma di credito di imposta, nella misura del 28 per cento della spesa sostenuta nel primo trimestre dell'anno 2022 per l'acquisto del gasolio impiegato dai medesimi soggetti in veicoli, di categoria euro 5 o superiore, utilizzati per l'esercizio delle predette attività, al netto dell'imposta sul valore aggiunto, comprovato mediante le relative fatture d'acquisto.</w:t>
      </w:r>
    </w:p>
    <w:p w14:paraId="0321065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Il credito d'imposta di cui al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24FC569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 disposizioni del presente articolo si applicano nel rispetto della normativa europea in materia di aiuti di Stato. Ai relativi adempimenti provvede il Ministero delle infrastrutture e della mobilità sostenibili.</w:t>
      </w:r>
    </w:p>
    <w:p w14:paraId="7F9216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  4. Agli oneri derivanti </w:t>
      </w:r>
      <w:r w:rsidRPr="00134B86">
        <w:rPr>
          <w:rFonts w:asciiTheme="minorHAnsi" w:eastAsia="Times New Roman" w:hAnsiTheme="minorHAnsi" w:cs="Times New Roman"/>
          <w:strike/>
          <w:color w:val="000000" w:themeColor="text1"/>
          <w:sz w:val="24"/>
          <w:szCs w:val="24"/>
          <w:highlight w:val="yellow"/>
        </w:rPr>
        <w:t>dal presente articolo</w:t>
      </w:r>
      <w:r w:rsidR="00EB3170" w:rsidRPr="00134B86">
        <w:rPr>
          <w:rFonts w:asciiTheme="minorHAnsi" w:eastAsia="Times New Roman" w:hAnsiTheme="minorHAnsi" w:cs="Times New Roman"/>
          <w:color w:val="000000" w:themeColor="text1"/>
          <w:sz w:val="24"/>
          <w:szCs w:val="24"/>
        </w:rPr>
        <w:t xml:space="preserve"> </w:t>
      </w:r>
      <w:r w:rsidR="00EB3170" w:rsidRPr="00134B86">
        <w:rPr>
          <w:rFonts w:asciiTheme="minorHAnsi" w:eastAsia="Times New Roman" w:hAnsiTheme="minorHAnsi" w:cs="Arial"/>
          <w:b/>
          <w:color w:val="000000" w:themeColor="text1"/>
          <w:sz w:val="24"/>
          <w:szCs w:val="24"/>
        </w:rPr>
        <w:t>dai commi 1 e 2</w:t>
      </w:r>
      <w:r w:rsidR="00EB3170" w:rsidRPr="00134B86">
        <w:rPr>
          <w:rStyle w:val="Rimandonotaapidipagina"/>
          <w:rFonts w:asciiTheme="minorHAnsi" w:eastAsia="Times New Roman" w:hAnsiTheme="minorHAnsi" w:cs="Arial"/>
          <w:b/>
          <w:color w:val="000000" w:themeColor="text1"/>
          <w:sz w:val="24"/>
          <w:szCs w:val="24"/>
        </w:rPr>
        <w:footnoteReference w:id="10"/>
      </w:r>
      <w:r w:rsidRPr="00134B86">
        <w:rPr>
          <w:rFonts w:asciiTheme="minorHAnsi" w:eastAsia="Times New Roman" w:hAnsiTheme="minorHAnsi" w:cs="Times New Roman"/>
          <w:color w:val="000000" w:themeColor="text1"/>
          <w:sz w:val="24"/>
          <w:szCs w:val="24"/>
        </w:rPr>
        <w:t>, valutati in euro 496.945.000 per l'anno 2022, si provvede ai sensi dell'articolo 58.</w:t>
      </w:r>
    </w:p>
    <w:p w14:paraId="227AE51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  5. L'articolo 17 del decreto-legge 21 marzo 2022, n. 21 è abrogato.</w:t>
      </w:r>
    </w:p>
    <w:p w14:paraId="5FB2C19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Il Ministero dell'economia e delle finanze effettua il monitoraggio delle fruizioni del credito d'imposta di cui al presente articolo, ai fini di quanto previsto dall'articolo 17, comma 13, della legge 31 dicembre 2009, n. 196.</w:t>
      </w:r>
    </w:p>
    <w:p w14:paraId="67B8FCAA" w14:textId="77777777" w:rsidR="00DC1409" w:rsidRPr="00134B86" w:rsidRDefault="00DC1409"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6-</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Al fine di sostenere il settore del trasporto di passeggeri con autobus, per l'anno 2022 è autorizzata la spesa di 1 milione di euro a favore delle imprese esercenti servizi di trasporto di passeggeri con autobus di classe Euro V o Euro VI.</w:t>
      </w:r>
    </w:p>
    <w:p w14:paraId="3EC204E9" w14:textId="77777777" w:rsidR="00DC1409" w:rsidRPr="00134B86" w:rsidRDefault="00DC1409"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6-</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Con decreto del Ministro dei trasporti e della mobilità sostenibile, di concerto con il Ministro dell'economia e delle finanze, entro novanta giorni dalla data di entrata in vigore della legge di conversione del presente decreto, sono stabilite le modalità di attuazione del comma 6-</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anche al fine del rispetto del limite di spesa ivi previsto.</w:t>
      </w:r>
    </w:p>
    <w:p w14:paraId="344341DA" w14:textId="77777777" w:rsidR="00DC1409" w:rsidRPr="00134B86" w:rsidRDefault="00DC1409"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6-</w:t>
      </w:r>
      <w:r w:rsidRPr="00134B86">
        <w:rPr>
          <w:rFonts w:asciiTheme="minorHAnsi" w:eastAsia="Times New Roman" w:hAnsiTheme="minorHAnsi" w:cs="Arial"/>
          <w:b/>
          <w:i/>
          <w:iCs/>
          <w:color w:val="000000" w:themeColor="text1"/>
          <w:sz w:val="24"/>
          <w:szCs w:val="24"/>
        </w:rPr>
        <w:t>quater</w:t>
      </w:r>
      <w:r w:rsidRPr="00134B86">
        <w:rPr>
          <w:rFonts w:asciiTheme="minorHAnsi" w:eastAsia="Times New Roman" w:hAnsiTheme="minorHAnsi" w:cs="Arial"/>
          <w:b/>
          <w:color w:val="000000" w:themeColor="text1"/>
          <w:sz w:val="24"/>
          <w:szCs w:val="24"/>
        </w:rPr>
        <w:t>. Agli oneri derivanti dal comma 6-</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pari a 1 milione di euro per l'anno 2022, si provvede mediante corrispondente riduzione delle risorse del fondo per il finanziamento di esigenze indifferibili, di cui all'articolo 1, comma 199, della legge 23 dicembre 2014, n. 190.</w:t>
      </w:r>
      <w:r w:rsidRPr="00134B86">
        <w:rPr>
          <w:rStyle w:val="Rimandonotaapidipagina"/>
          <w:rFonts w:asciiTheme="minorHAnsi" w:eastAsia="Times New Roman" w:hAnsiTheme="minorHAnsi" w:cs="Arial"/>
          <w:b/>
          <w:color w:val="000000" w:themeColor="text1"/>
          <w:sz w:val="24"/>
          <w:szCs w:val="24"/>
        </w:rPr>
        <w:footnoteReference w:id="11"/>
      </w:r>
    </w:p>
    <w:p w14:paraId="13420E8E" w14:textId="77777777" w:rsidR="004E0684" w:rsidRPr="00134B86" w:rsidRDefault="004E0684"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68352690" w14:textId="77777777" w:rsidR="004E0684" w:rsidRPr="00134B86" w:rsidRDefault="004E0684" w:rsidP="004E0684">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3-</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5A155F5E" w14:textId="77777777" w:rsidR="004E0684" w:rsidRPr="00134B86" w:rsidRDefault="004E0684" w:rsidP="004E0684">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(Credito d'imposta per l'acquisto di carburanti per l'esercizio della pesca)</w:t>
      </w:r>
    </w:p>
    <w:p w14:paraId="00F87910" w14:textId="77777777" w:rsidR="004E0684" w:rsidRPr="00134B86" w:rsidRDefault="004E0684" w:rsidP="004E0684">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 fine di mitigare gli effetti economici derivanti dal perdurare dell'aumento eccezionale del prezzo del gasolio e della benzina utilizzati come carburante, le disposizioni dell'articolo 18 del decreto-</w:t>
      </w:r>
      <w:r w:rsidRPr="00134B86">
        <w:rPr>
          <w:rFonts w:asciiTheme="minorHAnsi" w:eastAsia="Times New Roman" w:hAnsiTheme="minorHAnsi" w:cs="Arial"/>
          <w:b/>
          <w:color w:val="000000" w:themeColor="text1"/>
          <w:sz w:val="24"/>
          <w:szCs w:val="24"/>
        </w:rPr>
        <w:lastRenderedPageBreak/>
        <w:t>legge 21 marzo 2022, n. 21, convertito, con modificazioni, dalla legge 20 maggio 2022, n. 51, sono prorogate, limitatamente alle imprese esercenti la pesca, agli acquisti di carburante effettuati nel secondo trimestre solare dell'anno 2022.</w:t>
      </w:r>
    </w:p>
    <w:p w14:paraId="5748FB1B" w14:textId="77777777" w:rsidR="004E0684" w:rsidRPr="00134B86" w:rsidRDefault="004E0684" w:rsidP="00DC140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Agli oneri derivanti dal comma 1, valutati in 23 milioni di euro per l'anno 2022, si provvede mediante corrispondente riduzione delle risorse del Fondo di cui all'articolo 1, comma 200, della legge 23 dicembre 2014, n. 190.</w:t>
      </w:r>
      <w:r w:rsidRPr="00134B86">
        <w:rPr>
          <w:rStyle w:val="Rimandonotaapidipagina"/>
          <w:rFonts w:asciiTheme="minorHAnsi" w:eastAsia="Times New Roman" w:hAnsiTheme="minorHAnsi" w:cs="Arial"/>
          <w:b/>
          <w:color w:val="000000" w:themeColor="text1"/>
          <w:sz w:val="24"/>
          <w:szCs w:val="24"/>
        </w:rPr>
        <w:footnoteReference w:id="12"/>
      </w:r>
    </w:p>
    <w:p w14:paraId="25D61FAA" w14:textId="77777777" w:rsidR="00DC1409" w:rsidRPr="00134B86" w:rsidRDefault="00DC140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898E6F"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229EB5A"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w:t>
      </w:r>
    </w:p>
    <w:p w14:paraId="6D36A9EB"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(Estensione al primo trimestre dell'anno 2022 del contributo straordinario, sotto forma di credito d'imposta, in favore delle imprese a forte consumo di gas naturale)</w:t>
      </w:r>
    </w:p>
    <w:p w14:paraId="65218E7C"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3641D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decreto-legge 27 gennaio 2022, n. 4, convertito, con modificazioni, dalla legge 28 marzo 2022, n. 25, dopo l'articolo 15 è inserito il seguente:</w:t>
      </w:r>
    </w:p>
    <w:p w14:paraId="42CB1FB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8CA63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   «Art. 15.1 – (Contributo straordinario, sotto forma di credito d'imposta, a favore delle imprese a forte consumo di gas naturale per il primo trimestre dell'anno 2022) – 1. Alle imprese a forte consumo di gas naturale di cui al comma 2 è riconosciuto, a parziale compensazione dei maggiori oneri sostenuti per l'acquisto del gas naturale, un contributo straordinario, sotto forma di credito di imposta, pari al 10 per </w:t>
      </w:r>
      <w:r w:rsidRPr="00134B86">
        <w:rPr>
          <w:rFonts w:asciiTheme="minorHAnsi" w:eastAsia="Times New Roman" w:hAnsiTheme="minorHAnsi" w:cs="Times New Roman"/>
          <w:color w:val="000000" w:themeColor="text1"/>
          <w:sz w:val="24"/>
          <w:szCs w:val="24"/>
        </w:rPr>
        <w:lastRenderedPageBreak/>
        <w:t xml:space="preserve">cento della spesa sostenuta per l'acquisto del medesimo gas, consumato nel primo trimestre solare dell'anno 2022, per usi energetici diversi dagli usi termoelettrici, qualora il prezzo di riferimento del gas naturale, calcolato come media, riferita all'ultimo trimestre 2021, dei prezzi di riferimento del Mercato </w:t>
      </w:r>
      <w:proofErr w:type="spellStart"/>
      <w:r w:rsidRPr="00134B86">
        <w:rPr>
          <w:rFonts w:asciiTheme="minorHAnsi" w:eastAsia="Times New Roman" w:hAnsiTheme="minorHAnsi" w:cs="Times New Roman"/>
          <w:color w:val="000000" w:themeColor="text1"/>
          <w:sz w:val="24"/>
          <w:szCs w:val="24"/>
        </w:rPr>
        <w:t>Infragiornaliero</w:t>
      </w:r>
      <w:proofErr w:type="spellEnd"/>
      <w:r w:rsidRPr="00134B86">
        <w:rPr>
          <w:rFonts w:asciiTheme="minorHAnsi" w:eastAsia="Times New Roman" w:hAnsiTheme="minorHAnsi" w:cs="Times New Roman"/>
          <w:color w:val="000000" w:themeColor="text1"/>
          <w:sz w:val="24"/>
          <w:szCs w:val="24"/>
        </w:rPr>
        <w:t xml:space="preserve"> (MI-GAS) pubblicati dal Gestore dei mercati energetici (GME), abbia subìto un incremento superiore al 30 per cento del corrispondente prezzo medio riferito al medesimo trimestre dell'anno 2019.</w:t>
      </w:r>
    </w:p>
    <w:p w14:paraId="7FD26E8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Ai fini del presente articolo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dell'8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46E7920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Il credito d'imposta di cui al comma 1 è utilizzabile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3CDAE88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w:t>
      </w:r>
      <w:r w:rsidRPr="00134B86">
        <w:rPr>
          <w:rFonts w:asciiTheme="minorHAnsi" w:eastAsia="Times New Roman" w:hAnsiTheme="minorHAnsi" w:cs="Times New Roman"/>
          <w:color w:val="000000" w:themeColor="text1"/>
          <w:sz w:val="24"/>
          <w:szCs w:val="24"/>
        </w:rPr>
        <w:lastRenderedPageBreak/>
        <w:t>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dicembre 2022. Le modalità attuative delle disposizioni relative alla cessione e alla tracciabilità del credito d'imposta, da effettuarsi in via telematica, anche avvalendosi dei soggetti previsti dal comma 3 dell'articolo 3 del regolamento di cui al decreto del Presidente della Repubblica n. 322 del 1998, sono definite con provvedimento del direttore dell'Agenzia delle entrate. Si applicano le disposizioni di cui all'articolo 122-bis, nonché, in quanto compatibili, quelle di cui all'articolo 121, commi da 4 a 6, del decreto-legge n. 34 del 2020.</w:t>
      </w:r>
    </w:p>
    <w:p w14:paraId="351804F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Il Ministero dell'economia e delle finanze effettua il monitoraggio delle fruizioni del credito d'imposta di cui al presente articolo, ai fini di quanto previsto dall'articolo 17, comma 13, della legge 31 dicembre 2009, n. 196.».</w:t>
      </w:r>
    </w:p>
    <w:p w14:paraId="758299B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4F1D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oneri derivanti dal presente articolo, valutati in 427,10 milioni di euro per l'anno 2022, si provvede ai sensi dell'articolo 58.</w:t>
      </w:r>
    </w:p>
    <w:p w14:paraId="2C1B52D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4511DD"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w:t>
      </w:r>
    </w:p>
    <w:p w14:paraId="07CB2162"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per la realizzazione di nuova capacità di rigassificazione)</w:t>
      </w:r>
    </w:p>
    <w:p w14:paraId="16CC54C4"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7DCA47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In considerazione della necessità di diversificare le fonti di approvvigionamento di gas ai fini della sicurezza energetica nazionale, fermi restando i programmi di decarbonizzazione del sistema energetico nazionale, le opere finalizzate all'incremento della capacità di rigassificazione nazionale mediante unità galleggianti di stoccaggio e rigassificazione da allacciare alla rete di trasporto esistente alla data di emanazione del presente decreto, incluse le connesse infrastrutture, costituiscono interventi strategici di pubblica utilità, indifferibili e urgenti. Per la realizzazione delle opere e delle infrastrutture connesse di cui al primo periodo, con decreto del Presidente del Consiglio dei ministri sono nominati uno o più Commissari straordinari di Governo. Per lo svolgimento delle attività di cui al presente articolo, il Commissario si avvale delle amministrazioni centrali e territoriali competenti, senza nuovi o maggiori oneri a carico della finanza pubblica e allo stesso non sono corrisposti gettoni, compensi, rimborsi di spese o altri emolumenti, comunque denominati.</w:t>
      </w:r>
    </w:p>
    <w:p w14:paraId="269E4B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Per la costruzione e l'esercizio delle opere di cui al comma 1, nonché per la realizzazione delle connesse infrastrutture, l'autorizzazione prevista dall'articolo 46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ottobre 2007, n. 159, convertito, con modificazioni, dalla legge 29 novembre 2007, n. 222</w:t>
      </w:r>
      <w:r w:rsidR="008502D0" w:rsidRPr="00134B86">
        <w:rPr>
          <w:rFonts w:asciiTheme="minorHAnsi" w:eastAsia="Times New Roman" w:hAnsiTheme="minorHAnsi" w:cs="Times New Roman"/>
          <w:color w:val="000000" w:themeColor="text1"/>
          <w:sz w:val="24"/>
          <w:szCs w:val="24"/>
        </w:rPr>
        <w:t xml:space="preserve"> </w:t>
      </w:r>
      <w:r w:rsidR="008502D0" w:rsidRPr="00134B86">
        <w:rPr>
          <w:rFonts w:asciiTheme="minorHAnsi" w:eastAsia="Times New Roman" w:hAnsiTheme="minorHAnsi" w:cs="Arial"/>
          <w:b/>
          <w:color w:val="000000" w:themeColor="text1"/>
          <w:sz w:val="24"/>
          <w:szCs w:val="24"/>
        </w:rPr>
        <w:t xml:space="preserve">ferma restando l'intesa con la </w:t>
      </w:r>
      <w:r w:rsidR="008502D0" w:rsidRPr="00134B86">
        <w:rPr>
          <w:rFonts w:asciiTheme="minorHAnsi" w:eastAsia="Times New Roman" w:hAnsiTheme="minorHAnsi" w:cs="Arial"/>
          <w:b/>
          <w:color w:val="000000" w:themeColor="text1"/>
          <w:sz w:val="24"/>
          <w:szCs w:val="24"/>
        </w:rPr>
        <w:lastRenderedPageBreak/>
        <w:t>regione interessata,</w:t>
      </w:r>
      <w:r w:rsidR="008502D0" w:rsidRPr="00134B86">
        <w:rPr>
          <w:rStyle w:val="Rimandonotaapidipagina"/>
          <w:rFonts w:asciiTheme="minorHAnsi" w:eastAsia="Times New Roman" w:hAnsiTheme="minorHAnsi" w:cs="Arial"/>
          <w:b/>
          <w:color w:val="000000" w:themeColor="text1"/>
          <w:sz w:val="24"/>
          <w:szCs w:val="24"/>
        </w:rPr>
        <w:footnoteReference w:id="13"/>
      </w:r>
      <w:r w:rsidRPr="00134B86">
        <w:rPr>
          <w:rFonts w:asciiTheme="minorHAnsi" w:eastAsia="Times New Roman" w:hAnsiTheme="minorHAnsi" w:cs="Times New Roman"/>
          <w:color w:val="000000" w:themeColor="text1"/>
          <w:sz w:val="24"/>
          <w:szCs w:val="24"/>
        </w:rPr>
        <w:t xml:space="preserve"> è rilasciata dal Commissario di cui al comma 1 a seguito di procedimento unico, da concludersi entro centoventi giorni dalla data di ricezione dell'istanza di cui al comma 5.</w:t>
      </w:r>
    </w:p>
    <w:p w14:paraId="21B36D6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Per le valutazioni ambientali delle opere e delle infrastrutture connesse di cui al comma 1, previa comunicazione alla Commissione europea, si applica l'esenzione di cui all'articolo 6, comma 11, del decreto legislativo 3 aprile 2006, n. 152.</w:t>
      </w:r>
    </w:p>
    <w:p w14:paraId="7B77C24E" w14:textId="77777777" w:rsidR="00F8154A" w:rsidRPr="00134B86" w:rsidRDefault="00F8154A"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Arial"/>
          <w:b/>
          <w:color w:val="000000" w:themeColor="text1"/>
          <w:sz w:val="24"/>
          <w:szCs w:val="24"/>
        </w:rPr>
        <w:t>3-</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Nell'ambito della realizzazione delle opere di cui al comma 1, anche al fine di riqualificare i siti in cui si trovano impianti di rigassificazione non più funzionanti, di ridurre l'occupazione di terreno e di favorire il risanamento urbano, per gli interventi di bonifica e risanamento ambientale e di rigenerazione dell'area denominata «Zona falcata» di Messina, è stanziato un contributo pari a 2 milioni di euro per l'anno 2022, a 8 milioni di euro per l'anno 2023 e a 10 milioni di euro per l'anno 2024. All'assegnazione del contributo di cui al primo periodo si provvede a valere sul Fondo per lo sviluppo e la coesione – programmazione 2021-2027, di cui all'articolo 1, comma 177, della legge 30 dicembre 2020, n. 178, mediante deliberazione del Comitato interministeriale per la programmazione economica e lo sviluppo sostenibile, con la quale è individuato altresì il soggetto attuatore degli interventi di cui al presente comma.</w:t>
      </w:r>
      <w:r w:rsidRPr="00134B86">
        <w:rPr>
          <w:rStyle w:val="Rimandonotaapidipagina"/>
          <w:rFonts w:asciiTheme="minorHAnsi" w:eastAsia="Times New Roman" w:hAnsiTheme="minorHAnsi" w:cs="Arial"/>
          <w:b/>
          <w:color w:val="000000" w:themeColor="text1"/>
          <w:sz w:val="24"/>
          <w:szCs w:val="24"/>
        </w:rPr>
        <w:footnoteReference w:id="14"/>
      </w:r>
    </w:p>
    <w:p w14:paraId="3C6620A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  4. Le amministrazioni a qualunque titolo interessate nelle procedure autorizzative, incluso il rilascio della concessione demaniale marittima, delle opere e delle infrastrutture connesse di cui al comma 1, attribuiscono ad esse priorità e urgenza negli adempimenti e nelle valutazioni di propria competenza, anche ai fini del rispetto del termine di cui al comma 2. L'autorizzazione di cui al comma 2, fermo restando quanto previsto dall'articolo 46, commi 1, terzo periodo e 2, primo periodo, del decreto-legge n. 159 del 2007, convertito, con modificazioni, dalla legge n. 222 del 2007, tiene luogo dei pareri, nulla osta e autorizzazioni necessari ai fini della localizzazione dell'opera, della conformità urbanistica e paesaggistica dell'intervento, della risoluzione delle interferenze e delle relative opere mitigatrici e compensative. L'autorizzazione include altresì l'autorizzazione di cui all'articolo 109 del decreto legislativo n. 152 del 2006 ed eventuali atti di assenso ai fini della realizzabilità dell'opera all'interno di siti contaminati, ogni eventuale ulteriore autorizzazione comunque denominata richiesta ai fini della realizzabilità dell'opera ivi incluse quelle ai fini antincendio ai sensi del decreto legislativo 26 giugno 2015, n. 105, nonché la verifica preventiva dell'interesse archeologico di cui all'articolo 25 del decreto legislativo 18 aprile 2016, n. 50, e, ove necessario, la concessione demaniale, fatti salvi la successiva adozione e l'aggiornamento delle relative condizioni economiche e tecnico-operative. L'autorizzazione ha effetto di variante degli strumenti urbanistici vigenti, nonché di approvazione della variante al piano regolatore portuale, ove </w:t>
      </w:r>
      <w:r w:rsidRPr="00134B86">
        <w:rPr>
          <w:rFonts w:asciiTheme="minorHAnsi" w:eastAsia="Times New Roman" w:hAnsiTheme="minorHAnsi" w:cs="Times New Roman"/>
          <w:color w:val="000000" w:themeColor="text1"/>
          <w:sz w:val="24"/>
          <w:szCs w:val="24"/>
        </w:rPr>
        <w:lastRenderedPageBreak/>
        <w:t>necessaria. La variante urbanistica, conseguente all'autorizzazione, comporta l'assoggettamento dell'area a vincolo preordinato all'esproprio ai sensi dell'articolo 10 del decreto del Presidente della Repubblica 8 giugno 2001, n. 327, e le comunicazioni agli interessati di cui all'articolo 14, comma 5, della legge 7 agosto 1990, n. 241,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34FF52F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Entro il termine di trenta giorni dalla nomina del Commissario di cui al comma 1, i soggetti interessati alla realizzazione delle opere e delle connesse infrastrutture di cui al comma 1 presentano la relativa istanza di autorizzazione al medesimo Commissario, corredata, ove necessario, dalla soluzione tecnica di collegamento dell'impianto alla rete nazionale di trasporto del gas naturale, da un cronoprogramma di realizzazione ed entrata in esercizio dell'impianto, nonché da una descrizione delle condizioni di approvvigionamento del gas.</w:t>
      </w:r>
    </w:p>
    <w:p w14:paraId="421E1B8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Il Commissario di cui al comma 1 comunica alla Presidenza del Consiglio dei ministri, al Ministero della transizione ecologica e al Ministero delle infrastrutture e della mobilità sostenibili le istanze di cui al comma 5 entro cinque giorni dalla presentazione e i progetti autorizzati entro cinque giorni dal rilascio dell'autorizzazione.</w:t>
      </w:r>
    </w:p>
    <w:p w14:paraId="1812EF6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Qualora l'ubicazione individuata per l'installazione delle unità galleggianti di cui al comma 1 sia un sito militare, per l'autorizzazione all'installazione dei predetti impianti e delle connesse infrastrutture si applicano le disposizioni di cui all'articolo 358 del decreto legislativo 15 marzo 2010, n. 66.</w:t>
      </w:r>
    </w:p>
    <w:p w14:paraId="2977D2D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Al fine di limitare il rischio sopportato dalle imprese di rigassificazione che realizzano e gestiscono le opere e le infrastrutture di cui al comma 1 è istituito, nello stato di previsione del Ministero dell'economia e delle finanze, un fondo pari a 30 milioni di euro per ciascuno degli anni dal 2024 al 2043. Il fondo è destinato a coprire la quota dei ricavi per il servizio di rigassificazione, inclusivi del costo di acquisto e/o realizzazione dei nuovi impianti sopra richiamati, prioritariamente per la quota eccedente l'applicazione del fattore di copertura dei ricavi di cui alla delibera dell'Autorità di regolazione per energia reti e ambiente 474/2019/R/gas, prevista dalla vigente regolazione tariffaria. L'importo residuo del fondo è destinato a contribuire alla copertura dei ricavi riconosciuti al servizio di rigassificazione dalla vigente regolazione tariffaria, a beneficio degli utenti e dei consumatori. I criteri di accesso e le modalità di impiego del fondo sono definiti con decreto del Ministero dell'economia e delle finanze, sentita l'Autorità di regolazione per energia reti e ambiente, nel rispetto della disciplina europea in materia di aiuti di Stato.</w:t>
      </w:r>
    </w:p>
    <w:p w14:paraId="74E1067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  9. Per quanto non espressamente disciplinato dal presente articolo, qualora trovi applicazione il codice dei contratti pubblici di cui al decreto legislativo n. 50 del 2016, per l'affidamento delle attività necessarie alla realizzazione delle opere e delle infrastrutture connesse di cui al medesimo comma 1, si opera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del Parlamento europeo e del </w:t>
      </w:r>
      <w:r w:rsidRPr="00134B86">
        <w:rPr>
          <w:rFonts w:asciiTheme="minorHAnsi" w:eastAsia="Times New Roman" w:hAnsiTheme="minorHAnsi" w:cs="Times New Roman"/>
          <w:color w:val="000000" w:themeColor="text1"/>
          <w:sz w:val="24"/>
          <w:szCs w:val="24"/>
        </w:rPr>
        <w:lastRenderedPageBreak/>
        <w:t>Consiglio, del 26 febbraio 2014, dei princìpi di cui agli articoli 30, 34 e 42 del decreto legislativo n. 50 del 2016 e delle disposizioni in materia di subappalto.</w:t>
      </w:r>
    </w:p>
    <w:p w14:paraId="77C27E3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  10. In ogni caso, in considerazione della necessità di realizzare con urgenza le opere e le connesse infrastrutture di cui al comma 1, nell'ambito delle relative procedure di affidamento:</w:t>
      </w:r>
    </w:p>
    <w:p w14:paraId="7B71D72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58E4A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 50 del 2016, nonché dei requisiti di qualificazione previsti per la partecipazione alla procedura;</w:t>
      </w:r>
    </w:p>
    <w:p w14:paraId="424834D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1F8D4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si applicano le previsioni di cui all'articolo 3, commi 1, 2, 3, 4, 5 e 6, del decreto-legge 16 luglio 2020, n. 76, convertito, con modificazioni, dalla legge 11 settembre 2020, n. 120;</w:t>
      </w:r>
    </w:p>
    <w:p w14:paraId="407B6B4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CE78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non si applicano le previsioni di cui all'articolo 22 del decreto legislativo n. 50 del 2016;</w:t>
      </w:r>
    </w:p>
    <w:p w14:paraId="60F66E0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E930C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le stazioni appaltanti possono prevedere, a pena di esclusione dalla procedura, l'obbligo per l'operatore economico di procedere alla visita dei luoghi, nonché alla consultazione sul posto dei documenti di gara e relativi allegati ai sensi e per gli effetti dell'articolo 79, comma 2, del decreto legislativo n. 50 del 2016 esclusivamente laddove detto adempimento sia strettamente indispensabile in ragione della tipologia, del contenuto o della complessità dell'appalto da affidare;</w:t>
      </w:r>
    </w:p>
    <w:p w14:paraId="550141B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44151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in relazione alle procedure ordinarie, si applicano le riduzioni dei termini procedimentali per ragioni di urgenza previsti dagli articoli 60, comma 3, 61, comma 6, 62 comma 5, 74, commi 2 e 3, del decreto legislativo n. 50 del 2016, nonché i termini ridotti ovvero i termini minimi previsti, per i settori speciali, dagli articoli 122 e 124 del medesimo decreto legislativo n. 50 del 2016;</w:t>
      </w:r>
    </w:p>
    <w:p w14:paraId="4AEA62A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D89E0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 nelle ipotesi previste dall'articolo 79, comma 3, del decreto legislativo n. 50 del 2016, la proroga dei termini per la presentazione delle offerte non può superare sette giorni;</w:t>
      </w:r>
    </w:p>
    <w:p w14:paraId="3D3447B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AF2B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   g) il termine massimo previsto dall'articolo 83, comma 9, secondo periodo, del decreto legislativo n. 50 del 2016 è ridotto a cinque giorni. In ogni caso, è esclusa la possibilità di esperire la procedura del soccorso istruttorio con riguardo alle mancanze, alle incompletezze e ad ogni altra irregolarità essenziale degli elementi rilevanti ai fini della valutazione dell'offerta;</w:t>
      </w:r>
    </w:p>
    <w:p w14:paraId="7025351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73119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   h) in caso di presentazione di offerte anormalmente basse, il termine previsto dall'articolo 97, comma 5, del decreto legislativo n. 50 del 2016 per la presentazione, per iscritto, delle spiegazioni non può essere superiore a sette giorni.</w:t>
      </w:r>
    </w:p>
    <w:p w14:paraId="7F76C47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5BF7A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Per le medesime finalità di cui al comma 10, è possibile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ivi comprese quelle derivanti dalla grave crisi internazionale in atto in Ucraina, l'applicazione dei termini, anche abbreviati, previsti per le procedure ordinarie può compromettere la realizzazione degli obiettivi di cui al comma 1. Al solo scopo di assicurare la trasparenza, le stazioni appaltanti danno evidenza dell'avvio delle procedure negoziate di cui al presente comma mediante i rispettivi siti internet istituzionali.</w:t>
      </w:r>
    </w:p>
    <w:p w14:paraId="053977C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color w:val="000000" w:themeColor="text1"/>
          <w:sz w:val="24"/>
          <w:szCs w:val="24"/>
        </w:rPr>
        <w:t>  12. Ai giudizi che riguardano le impugnazioni degli atti relativi alle procedure di affidamento di cui ai commi, 9, 10 e 11 si applica l'articolo 125 del codice del processo amministrativo di cui al decreto legislativo 2 luglio 2010, n. 104.</w:t>
      </w:r>
      <w:r w:rsidR="00322CDB" w:rsidRPr="00134B86">
        <w:rPr>
          <w:rFonts w:asciiTheme="minorHAnsi" w:eastAsia="Times New Roman" w:hAnsiTheme="minorHAnsi" w:cs="Times New Roman"/>
          <w:color w:val="000000" w:themeColor="text1"/>
          <w:sz w:val="24"/>
          <w:szCs w:val="24"/>
        </w:rPr>
        <w:t xml:space="preserve"> </w:t>
      </w:r>
      <w:r w:rsidR="00322CDB" w:rsidRPr="00134B86">
        <w:rPr>
          <w:rFonts w:asciiTheme="minorHAnsi" w:eastAsia="Times New Roman" w:hAnsiTheme="minorHAnsi" w:cs="Times New Roman"/>
          <w:b/>
          <w:bCs/>
          <w:color w:val="000000" w:themeColor="text1"/>
          <w:sz w:val="24"/>
          <w:szCs w:val="24"/>
        </w:rPr>
        <w:t>Gli atti e i provvedimenti relativi al procedimento unico di cui al comma 2, sono impugnabili unicamente mediante ricorso al tribunale amministrativo regionale competente. In caso di impugnazione si applicano gli articoli 119 e 125 del citato codice del processo amministrativo, di cui all'allegato 1 al decreto legislativo n. 104 del 2010.</w:t>
      </w:r>
      <w:r w:rsidR="00322CDB" w:rsidRPr="00134B86">
        <w:rPr>
          <w:rStyle w:val="Rimandonotaapidipagina"/>
          <w:rFonts w:asciiTheme="minorHAnsi" w:eastAsia="Times New Roman" w:hAnsiTheme="minorHAnsi" w:cs="Times New Roman"/>
          <w:b/>
          <w:bCs/>
          <w:color w:val="000000" w:themeColor="text1"/>
          <w:sz w:val="24"/>
          <w:szCs w:val="24"/>
        </w:rPr>
        <w:footnoteReference w:id="15"/>
      </w:r>
    </w:p>
    <w:p w14:paraId="08B59FA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  13. Le opere autorizzate e le connesse infrastrutture di cui al presente articolo sono identificate dal codice unico di progetto (CUP) che deve essere riportato nell'atto di autorizzazione di cui al comma 2. Il monitoraggio del loro avanzamento finanziario, fisico e procedurale è svolto dalle stazioni appaltanti titolari delle opere attraverso il sistema previsto dal decreto legislativo 29 dicembre 2011, n. 229, classificandole sotto la voce «Opere di rigassificazione». Il Commissario di cui al comma 1 verifica l'avanzamento delle opere attraverso le informazioni desumibili dal predetto sistema di monitoraggio.</w:t>
      </w:r>
    </w:p>
    <w:p w14:paraId="3ABBB67F" w14:textId="77777777" w:rsidR="00134373" w:rsidRPr="00134B86" w:rsidRDefault="00134373"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54E946" w14:textId="77777777" w:rsidR="00134373" w:rsidRPr="00134B86" w:rsidRDefault="00134373" w:rsidP="00134373">
      <w:pPr>
        <w:shd w:val="clear" w:color="auto" w:fill="FFFFFF"/>
        <w:spacing w:beforeAutospacing="1" w:after="0" w:afterAutospacing="1"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b/>
          <w:color w:val="000000" w:themeColor="text1"/>
          <w:sz w:val="24"/>
          <w:szCs w:val="24"/>
        </w:rPr>
        <w:t>13-</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Per le medesime finalità di cui al comma 1, costituiscono interventi strategici di pubblica utilità, indifferibili e urgenti anche le opere finalizzate all'incremento della capacità di rigassificazione nazionale mediante terminali di rigassificazione esistenti alla data di entrata in vigore della legge di conversione del presente decreto, purché non comportino un aumento dell'estensione dell'area marina su cui insiste il manufatto.</w:t>
      </w:r>
      <w:r w:rsidRPr="00134B86">
        <w:rPr>
          <w:rStyle w:val="Rimandonotaapidipagina"/>
          <w:rFonts w:asciiTheme="minorHAnsi" w:eastAsia="Times New Roman" w:hAnsiTheme="minorHAnsi" w:cs="Arial"/>
          <w:b/>
          <w:color w:val="000000" w:themeColor="text1"/>
          <w:sz w:val="24"/>
          <w:szCs w:val="24"/>
        </w:rPr>
        <w:footnoteReference w:id="16"/>
      </w:r>
    </w:p>
    <w:p w14:paraId="2A85F2AE" w14:textId="77777777" w:rsidR="00134373" w:rsidRPr="00134B86" w:rsidRDefault="00134373"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BBC54A"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  14. Agli oneri derivanti dal presente articolo, pari a 30 milioni di euro per ciascuno degli anni dal 2024 al 2043, si provvede, quanto a 30 milioni per ciascuno degli anni dal 2024 al 2026 ai sensi dell'articolo 58, quanto a 15 milioni di euro per ciascuno degli anni dal 2027 al 2043 mediante corrispondente riduzione del Fondo per interventi strutturali di politica economica, di cui all'articolo 10, comma 5, del decreto-legge 29 novembre 2004, n. 282, convertito, con modificazioni, dalla legge 27 dicembre 2004, n. 307 e quanto a 15 milioni di euro per ciascuno degli anni dal 2027 al 2043 mediante corrispondente riduzione del Fondo di cui all'articolo 1, comma 200, della legge 23 dicembre 2014, n. 190.</w:t>
      </w:r>
    </w:p>
    <w:p w14:paraId="118C9E0C" w14:textId="77777777" w:rsidR="002F5553" w:rsidRDefault="002F5553"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97F711" w14:textId="77777777" w:rsidR="002F5553" w:rsidRPr="00983DB3" w:rsidRDefault="002F5553" w:rsidP="002F5553">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Art. 5-</w:t>
      </w:r>
      <w:r w:rsidRPr="00983DB3">
        <w:rPr>
          <w:rFonts w:asciiTheme="minorHAnsi" w:eastAsia="Times New Roman" w:hAnsiTheme="minorHAnsi" w:cs="Arial"/>
          <w:b/>
          <w:i/>
          <w:iCs/>
          <w:color w:val="000000" w:themeColor="text1"/>
          <w:sz w:val="24"/>
          <w:szCs w:val="24"/>
        </w:rPr>
        <w:t>bis</w:t>
      </w:r>
      <w:r w:rsidRPr="00983DB3">
        <w:rPr>
          <w:rFonts w:asciiTheme="minorHAnsi" w:eastAsia="Times New Roman" w:hAnsiTheme="minorHAnsi" w:cs="Arial"/>
          <w:b/>
          <w:color w:val="000000" w:themeColor="text1"/>
          <w:sz w:val="24"/>
          <w:szCs w:val="24"/>
        </w:rPr>
        <w:t>.</w:t>
      </w:r>
    </w:p>
    <w:p w14:paraId="12EE36AC" w14:textId="77777777" w:rsidR="002F5553" w:rsidRPr="00983DB3" w:rsidRDefault="002F5553" w:rsidP="002F5553">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983DB3">
        <w:rPr>
          <w:rFonts w:asciiTheme="minorHAnsi" w:eastAsia="Times New Roman" w:hAnsiTheme="minorHAnsi" w:cs="Arial"/>
          <w:b/>
          <w:i/>
          <w:iCs/>
          <w:color w:val="000000" w:themeColor="text1"/>
          <w:sz w:val="24"/>
          <w:szCs w:val="24"/>
        </w:rPr>
        <w:t>(Disposizioni per accelerare lo stoccaggio di gas naturale)</w:t>
      </w:r>
    </w:p>
    <w:p w14:paraId="57B422C0" w14:textId="77777777" w:rsidR="002F5553" w:rsidRPr="00983DB3" w:rsidRDefault="002F5553" w:rsidP="002F5553">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1. Al fine di contribuire alla sicurezza degli approvvigionamenti, il Gestore dei servizi energetici (GSE), anche tramite accordi con società partecipate direttamente o indirettamente dallo Stato e attraverso lo stretto coordinamento con la maggiore impresa di trasporto di gas naturale, provvede a erogare un servizio di riempimento di ultima istanza tramite l'acquisto di gas naturale, ai fini del suo stoccaggio e della sua successiva vendita entro il 31 dicembre 2022, nel limite di un controvalore pari a 4.000 milioni di euro.</w:t>
      </w:r>
    </w:p>
    <w:p w14:paraId="34A5F76B" w14:textId="77777777" w:rsidR="002F5553" w:rsidRPr="00983DB3" w:rsidRDefault="002F5553" w:rsidP="002F5553">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2. Il servizio di riempimento di ultima istanza di cui al comma 1 è disciplinato con decreto del Ministero della transizione ecologica, sentita l'Autorità di regolazione per energia, reti e ambiente, da adottare entro il 15 luglio 2022.</w:t>
      </w:r>
    </w:p>
    <w:p w14:paraId="5E118B47" w14:textId="77777777" w:rsidR="002F5553" w:rsidRPr="00983DB3" w:rsidRDefault="002F5553" w:rsidP="002F5553">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3. Il GSE comunica al Ministero dell'economia e delle finanze e al Ministero della transizione ecologica il programma degli acquisti da effettuare per il servizio di riempimento di ultima istanza di cui al comma 1 e l'ammontare delle risorse necessarie a finanziarli, nei limiti dell'importo di cui al medesimo comma 1.</w:t>
      </w:r>
    </w:p>
    <w:p w14:paraId="6219009A" w14:textId="77777777" w:rsidR="002F5553" w:rsidRPr="00983DB3" w:rsidRDefault="002F5553" w:rsidP="002F5553">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xml:space="preserve">4. Per la finalità di cui al comma 1 è disposto il trasferimento al GSE, a titolo di prestito infruttifero, delle risorse individuate nella comunicazione di cui al comma 3, da restituire entro il 20 dicembre 2022. </w:t>
      </w:r>
      <w:r w:rsidRPr="00983DB3">
        <w:rPr>
          <w:rFonts w:asciiTheme="minorHAnsi" w:eastAsia="Times New Roman" w:hAnsiTheme="minorHAnsi" w:cs="Arial"/>
          <w:b/>
          <w:color w:val="000000" w:themeColor="text1"/>
          <w:sz w:val="24"/>
          <w:szCs w:val="24"/>
        </w:rPr>
        <w:lastRenderedPageBreak/>
        <w:t>Tale prestito può essere erogato anche mediante anticipazioni di tesoreria da estinguere nel medesimo anno con l'emissione di ordini di pagamento sul pertinente capitolo di spesa.</w:t>
      </w:r>
    </w:p>
    <w:p w14:paraId="7438FDAB" w14:textId="77777777" w:rsidR="002F5553" w:rsidRPr="00983DB3" w:rsidRDefault="002F5553" w:rsidP="002F5553">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 </w:t>
      </w:r>
      <w:r w:rsidRPr="00983DB3">
        <w:rPr>
          <w:rFonts w:asciiTheme="minorHAnsi" w:eastAsia="Times New Roman" w:hAnsiTheme="minorHAnsi" w:cs="Arial"/>
          <w:b/>
          <w:color w:val="000000" w:themeColor="text1"/>
          <w:sz w:val="24"/>
          <w:szCs w:val="24"/>
        </w:rPr>
        <w:t>5. Agli oneri derivanti dal presente articolo, pari a 4.000 milioni di euro per l'anno 2022, si provvede mediante corrispondente versamento all'entrata del bilancio dello Stato delle somme iscritte in conto residui, nello stato di previsione del Ministero dell'economia e delle finanze, ai sensi dell'articolo 27, comma 17, del decreto-legge 19 maggio 2020, n. 34, convertito, con modificazioni, dalla legge 17 luglio 2020, n. 77.</w:t>
      </w:r>
      <w:r>
        <w:rPr>
          <w:rStyle w:val="Rimandonotaapidipagina"/>
          <w:rFonts w:asciiTheme="minorHAnsi" w:eastAsia="Times New Roman" w:hAnsiTheme="minorHAnsi" w:cs="Arial"/>
          <w:b/>
          <w:color w:val="000000" w:themeColor="text1"/>
          <w:sz w:val="24"/>
          <w:szCs w:val="24"/>
        </w:rPr>
        <w:footnoteReference w:id="17"/>
      </w:r>
    </w:p>
    <w:p w14:paraId="49686E46" w14:textId="77777777" w:rsidR="002F5553" w:rsidRPr="00134B86" w:rsidRDefault="002F5553"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5B55A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F21341"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6.</w:t>
      </w:r>
    </w:p>
    <w:p w14:paraId="39D97CCE"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procedure autorizzative per gli impianti di produzione di energia da fonti rinnovabili)</w:t>
      </w:r>
    </w:p>
    <w:p w14:paraId="6795BCA8"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673605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decreto legislativo 8 novembre 2021, n. 199, sono apportate le seguenti modificazioni:</w:t>
      </w:r>
    </w:p>
    <w:p w14:paraId="43446F6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72B56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20:</w:t>
      </w:r>
    </w:p>
    <w:p w14:paraId="52A7363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D6F1F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comma 4:</w:t>
      </w:r>
    </w:p>
    <w:p w14:paraId="180D1D0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1F1A9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dopo il primo periodo è inserito il seguente: «Il Dipartimento per gli affari regionali e le autonomie della Presidenza del Consiglio dei ministri esercita funzioni di impulso anche ai fini dell'esercizio del potere di cui al terzo periodo.»;</w:t>
      </w:r>
    </w:p>
    <w:p w14:paraId="264AE6A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801E9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     1.2) al secondo periodo, le parole «di cui al periodo precedente» sono sostituite dalle seguenti: «di cui al primo periodo»;</w:t>
      </w:r>
    </w:p>
    <w:p w14:paraId="282252F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D65601" w14:textId="77777777" w:rsidR="00CE0D7A" w:rsidRPr="00134B86" w:rsidRDefault="00856A8B" w:rsidP="00CE0D7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xml:space="preserve">    2) </w:t>
      </w:r>
      <w:r w:rsidRPr="00134B86">
        <w:rPr>
          <w:rFonts w:asciiTheme="minorHAnsi" w:eastAsia="Times New Roman" w:hAnsiTheme="minorHAnsi" w:cs="Times New Roman"/>
          <w:strike/>
          <w:color w:val="000000" w:themeColor="text1"/>
          <w:sz w:val="24"/>
          <w:szCs w:val="24"/>
          <w:highlight w:val="yellow"/>
        </w:rPr>
        <w:t>al comma 8</w:t>
      </w:r>
      <w:r w:rsidR="00CE0D7A" w:rsidRPr="00134B86">
        <w:rPr>
          <w:rFonts w:asciiTheme="minorHAnsi" w:eastAsia="Times New Roman" w:hAnsiTheme="minorHAnsi" w:cs="Times New Roman"/>
          <w:b/>
          <w:bCs/>
          <w:color w:val="000000" w:themeColor="text1"/>
          <w:sz w:val="24"/>
          <w:szCs w:val="24"/>
        </w:rPr>
        <w:t xml:space="preserve"> Al comma 1, lettera a), numero 2), sostituire le parole: al comma 8, con le seguenti: al comma 8:</w:t>
      </w:r>
    </w:p>
    <w:p w14:paraId="04AE30A5" w14:textId="77777777" w:rsidR="00CE0D7A" w:rsidRPr="00134B86" w:rsidRDefault="00CE0D7A" w:rsidP="00CE0D7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w:t>
      </w:r>
      <w:r w:rsidR="00041A32" w:rsidRPr="00134B86">
        <w:rPr>
          <w:rFonts w:asciiTheme="minorHAnsi" w:eastAsia="Times New Roman" w:hAnsiTheme="minorHAnsi" w:cs="Times New Roman"/>
          <w:b/>
          <w:bCs/>
          <w:color w:val="000000" w:themeColor="text1"/>
          <w:sz w:val="24"/>
          <w:szCs w:val="24"/>
        </w:rPr>
        <w:t xml:space="preserve">           </w:t>
      </w:r>
      <w:r w:rsidRPr="00134B86">
        <w:rPr>
          <w:rFonts w:asciiTheme="minorHAnsi" w:eastAsia="Times New Roman" w:hAnsiTheme="minorHAnsi" w:cs="Times New Roman"/>
          <w:b/>
          <w:bCs/>
          <w:color w:val="000000" w:themeColor="text1"/>
          <w:sz w:val="24"/>
          <w:szCs w:val="24"/>
        </w:rPr>
        <w:t>2.1) alla lettera a), le parole: «3 MWh» sono sostituite dalle seguenti: «8 MWh»;</w:t>
      </w:r>
    </w:p>
    <w:p w14:paraId="298CD9F9" w14:textId="77777777" w:rsidR="00856A8B" w:rsidRPr="00134B86" w:rsidRDefault="00CE0D7A"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b/>
          <w:bCs/>
          <w:color w:val="000000" w:themeColor="text1"/>
          <w:sz w:val="24"/>
          <w:szCs w:val="24"/>
        </w:rPr>
        <w:t>  </w:t>
      </w:r>
      <w:r w:rsidR="00041A32" w:rsidRPr="00134B86">
        <w:rPr>
          <w:rFonts w:asciiTheme="minorHAnsi" w:eastAsia="Times New Roman" w:hAnsiTheme="minorHAnsi" w:cs="Times New Roman"/>
          <w:b/>
          <w:bCs/>
          <w:color w:val="000000" w:themeColor="text1"/>
          <w:sz w:val="24"/>
          <w:szCs w:val="24"/>
        </w:rPr>
        <w:t xml:space="preserve">          </w:t>
      </w:r>
      <w:r w:rsidRPr="00134B86">
        <w:rPr>
          <w:rFonts w:asciiTheme="minorHAnsi" w:eastAsia="Times New Roman" w:hAnsiTheme="minorHAnsi" w:cs="Times New Roman"/>
          <w:b/>
          <w:bCs/>
          <w:color w:val="000000" w:themeColor="text1"/>
          <w:sz w:val="24"/>
          <w:szCs w:val="24"/>
        </w:rPr>
        <w:t>2.2)</w:t>
      </w:r>
      <w:r w:rsidR="00C85371" w:rsidRPr="00134B86">
        <w:rPr>
          <w:rStyle w:val="Rimandonotaapidipagina"/>
          <w:rFonts w:asciiTheme="minorHAnsi" w:eastAsia="Times New Roman" w:hAnsiTheme="minorHAnsi" w:cs="Times New Roman"/>
          <w:b/>
          <w:bCs/>
          <w:color w:val="000000" w:themeColor="text1"/>
          <w:sz w:val="24"/>
          <w:szCs w:val="24"/>
        </w:rPr>
        <w:footnoteReference w:id="18"/>
      </w:r>
      <w:r w:rsidR="00EE4005" w:rsidRPr="00134B86">
        <w:rPr>
          <w:rFonts w:asciiTheme="minorHAnsi" w:eastAsia="Times New Roman" w:hAnsiTheme="minorHAnsi" w:cs="Times New Roman"/>
          <w:b/>
          <w:bCs/>
          <w:color w:val="000000" w:themeColor="text1"/>
          <w:sz w:val="24"/>
          <w:szCs w:val="24"/>
        </w:rPr>
        <w:t xml:space="preserve"> </w:t>
      </w:r>
      <w:r w:rsidR="00856A8B" w:rsidRPr="00134B86">
        <w:rPr>
          <w:rFonts w:asciiTheme="minorHAnsi" w:eastAsia="Times New Roman" w:hAnsiTheme="minorHAnsi" w:cs="Times New Roman"/>
          <w:color w:val="000000" w:themeColor="text1"/>
          <w:sz w:val="24"/>
          <w:szCs w:val="24"/>
        </w:rPr>
        <w:t>dopo la lettera c-ter) è aggiunta la seguente:</w:t>
      </w:r>
    </w:p>
    <w:p w14:paraId="1B92E97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   «c-quater) fatto salvo quanto previsto alle lettere a), b), c), c-bis) e c-ter), le aree che non sono ricomprese nel perimetro dei beni sottoposti a tutela ai sensi del decreto legislativo 22 gennaio 2004, n. 42, né ricadono nella fascia di rispetto dei beni sottoposti a tutela ai sensi della parte seconda oppure dell'articolo 136 del medesimo decreto legislativo. Ai soli fini della presente lettera, la fascia di rispetto è determinata considerando una distanza dal perimetro di beni sottoposti a tutela di sette chilometri per gli impianti eolici e di un chilometro per gli impianti fotovoltaici. Resta ferma l'applicazione dell'articolo 30 del decreto-legge 31 maggio 2021, n. 77, convertito, con modificazioni, dalla legge 29 luglio 2021, n. 108.»;</w:t>
      </w:r>
    </w:p>
    <w:p w14:paraId="6E145DEA" w14:textId="77777777" w:rsidR="00856A8B" w:rsidRPr="00134B86" w:rsidRDefault="00705A6A"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xml:space="preserve">               2.1) alla lettera c-ter), dopo le parole: «esclusivamente per gli impianti fotovoltaici, anche con moduli a terra,» sono inserite le seguenti: «e per gli impianti di produzione di biometano,».</w:t>
      </w:r>
      <w:r w:rsidRPr="00134B86">
        <w:rPr>
          <w:rStyle w:val="Rimandonotaapidipagina"/>
          <w:rFonts w:asciiTheme="minorHAnsi" w:eastAsia="Times New Roman" w:hAnsiTheme="minorHAnsi" w:cs="Times New Roman"/>
          <w:b/>
          <w:bCs/>
          <w:color w:val="000000" w:themeColor="text1"/>
          <w:sz w:val="24"/>
          <w:szCs w:val="24"/>
        </w:rPr>
        <w:footnoteReference w:id="19"/>
      </w:r>
    </w:p>
    <w:p w14:paraId="1E63BD5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all'articolo 22, dopo il comma 1 è aggiunto il seguente:</w:t>
      </w:r>
    </w:p>
    <w:p w14:paraId="73646D3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BF3F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   «1-bis. La disciplina di cui al comma 1 si applica anche, ove ricadenti su aree idonee, alle infrastrutture elettriche di connessione degli impianti di produzione di energia da fonti rinnovabili e a quelle necessarie per lo sviluppo della rete elettrica di trasmissione nazionale, qualora strettamente funzionale all'incremento dell'energia producibile da fonti rinnovabili.».</w:t>
      </w:r>
    </w:p>
    <w:p w14:paraId="39E4E48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1FA9F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Entro sessanta giorni dalla data di entrata in vigore del presente decreto la competente Direzione generale del Ministero della cultura stabilisce, con proprio atto, criteri uniformi di valutazione dei progetti di impianti di energia da fonti rinnovabili, idonei a facilitare la conclusione dei procedimenti, assicurando che la motivazione delle eventuali valutazioni negative dia adeguata evidenza della sussistenza di stringenti, comprovate e puntuali esigenze di tutela degli interessi culturali o paesaggistici, nel rispetto della specificità delle caratteristiche dei diversi territori.</w:t>
      </w:r>
    </w:p>
    <w:p w14:paraId="62C76468" w14:textId="77777777" w:rsidR="00F8154A" w:rsidRPr="00134B86" w:rsidRDefault="00F8154A" w:rsidP="00F8154A">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All'articolo </w:t>
      </w:r>
      <w:r w:rsidRPr="00134B86">
        <w:rPr>
          <w:rFonts w:asciiTheme="minorHAnsi" w:eastAsia="Times New Roman" w:hAnsiTheme="minorHAnsi" w:cs="Arial"/>
          <w:b/>
          <w:i/>
          <w:iCs/>
          <w:color w:val="000000" w:themeColor="text1"/>
          <w:sz w:val="24"/>
          <w:szCs w:val="24"/>
        </w:rPr>
        <w:t>2,</w:t>
      </w:r>
      <w:r w:rsidRPr="00134B86">
        <w:rPr>
          <w:rFonts w:asciiTheme="minorHAnsi" w:eastAsia="Times New Roman" w:hAnsiTheme="minorHAnsi" w:cs="Arial"/>
          <w:b/>
          <w:color w:val="000000" w:themeColor="text1"/>
          <w:sz w:val="24"/>
          <w:szCs w:val="24"/>
        </w:rPr>
        <w:t> comma 1, del decreto-legge 15 marzo 2012, n. 21, convertito, con modificazioni, dalla legge 11 maggio 2012, n. 56, dopo le parole: «derivazione idroelettrica» sono inserite le seguenti: «e di coltivazione di risorse geotermiche».</w:t>
      </w:r>
    </w:p>
    <w:p w14:paraId="1663CC2A" w14:textId="77777777" w:rsidR="00F8154A" w:rsidRPr="00134B86" w:rsidRDefault="00F8154A" w:rsidP="00F8154A">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2-ter.</w:t>
      </w:r>
      <w:r w:rsidRPr="00134B86">
        <w:rPr>
          <w:rFonts w:asciiTheme="minorHAnsi" w:eastAsia="Times New Roman" w:hAnsiTheme="minorHAnsi" w:cs="Arial"/>
          <w:b/>
          <w:color w:val="000000" w:themeColor="text1"/>
          <w:sz w:val="24"/>
          <w:szCs w:val="24"/>
        </w:rPr>
        <w:t> Entro sessanta giorni dalla data di entrata in vigore della legge di conversione del presente decreto, il Ministero della transizione ecologica istituisce un tavolo paritetico con le regioni e gli enti locali interessati al fine di aggiornare la normativa in materia di ricerca e coltivazione delle risorse geotermiche.</w:t>
      </w:r>
    </w:p>
    <w:p w14:paraId="0D9C2DB2" w14:textId="77777777" w:rsidR="00F8154A" w:rsidRPr="00134B86" w:rsidRDefault="00F8154A" w:rsidP="00F8154A">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2-quater.</w:t>
      </w:r>
      <w:r w:rsidRPr="00134B86">
        <w:rPr>
          <w:rFonts w:asciiTheme="minorHAnsi" w:eastAsia="Times New Roman" w:hAnsiTheme="minorHAnsi" w:cs="Arial"/>
          <w:b/>
          <w:color w:val="000000" w:themeColor="text1"/>
          <w:sz w:val="24"/>
          <w:szCs w:val="24"/>
        </w:rPr>
        <w:t xml:space="preserve"> I titolari di concessioni di impianti alimentati da fonti energetiche geotermiche, di cui al decreto legislativo 29 dicembre 2003, n. 387, e alla legge 23 luglio 2009, n. 99, sono tenuti a corrispondere annualmente, a decorrere dal 1° gennaio 2023, un contributo pari a 0,05 centesimi di euro per ogni </w:t>
      </w:r>
      <w:proofErr w:type="spellStart"/>
      <w:r w:rsidRPr="00134B86">
        <w:rPr>
          <w:rFonts w:asciiTheme="minorHAnsi" w:eastAsia="Times New Roman" w:hAnsiTheme="minorHAnsi" w:cs="Arial"/>
          <w:b/>
          <w:color w:val="000000" w:themeColor="text1"/>
          <w:sz w:val="24"/>
          <w:szCs w:val="24"/>
        </w:rPr>
        <w:t>kWt</w:t>
      </w:r>
      <w:proofErr w:type="spellEnd"/>
      <w:r w:rsidRPr="00134B86">
        <w:rPr>
          <w:rFonts w:asciiTheme="minorHAnsi" w:eastAsia="Times New Roman" w:hAnsiTheme="minorHAnsi" w:cs="Arial"/>
          <w:b/>
          <w:color w:val="000000" w:themeColor="text1"/>
          <w:sz w:val="24"/>
          <w:szCs w:val="24"/>
        </w:rPr>
        <w:t xml:space="preserve"> di energia elettrica prodotta dal campo geotermico della coltivazione; le risorse derivanti dal contributo sono finalizzate alla realizzazione di progetti e interventi per lo sviluppo sociale, economico e produttivo dei comuni nei cui territori si trovano le aree oggetto di concessione.</w:t>
      </w:r>
    </w:p>
    <w:p w14:paraId="3B91AF40" w14:textId="77777777" w:rsidR="00F8154A" w:rsidRPr="00134B86" w:rsidRDefault="00F8154A" w:rsidP="00F8154A">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w:t>
      </w:r>
      <w:r w:rsidRPr="00134B86">
        <w:rPr>
          <w:rFonts w:asciiTheme="minorHAnsi" w:eastAsia="Times New Roman" w:hAnsiTheme="minorHAnsi" w:cs="Arial"/>
          <w:b/>
          <w:i/>
          <w:iCs/>
          <w:color w:val="000000" w:themeColor="text1"/>
          <w:sz w:val="24"/>
          <w:szCs w:val="24"/>
        </w:rPr>
        <w:t>quinquies</w:t>
      </w:r>
      <w:r w:rsidRPr="00134B86">
        <w:rPr>
          <w:rFonts w:asciiTheme="minorHAnsi" w:eastAsia="Times New Roman" w:hAnsiTheme="minorHAnsi" w:cs="Arial"/>
          <w:b/>
          <w:color w:val="000000" w:themeColor="text1"/>
          <w:sz w:val="24"/>
          <w:szCs w:val="24"/>
        </w:rPr>
        <w:t>. Con decreto del Ministro dello sviluppo economico, di concerto con il Ministro dell'economia e delle finanze e con il Ministro della transizione ecologica, d'intesa con i presidenti delle regioni interessate e sentiti i comuni coinvolti, da adottare entro novanta giorni dalla data di entrata in vigore della legge di conversione del presente decreto, sono definite le modalità di erogazione, ripartizione e utilizzo delle risorse di cui al comma </w:t>
      </w:r>
      <w:r w:rsidRPr="00134B86">
        <w:rPr>
          <w:rFonts w:asciiTheme="minorHAnsi" w:eastAsia="Times New Roman" w:hAnsiTheme="minorHAnsi" w:cs="Arial"/>
          <w:b/>
          <w:i/>
          <w:iCs/>
          <w:color w:val="000000" w:themeColor="text1"/>
          <w:sz w:val="24"/>
          <w:szCs w:val="24"/>
        </w:rPr>
        <w:t>2-quater.</w:t>
      </w:r>
    </w:p>
    <w:p w14:paraId="5EFCFCD2" w14:textId="77777777" w:rsidR="00F8154A" w:rsidRPr="00134B86" w:rsidRDefault="00F8154A" w:rsidP="00F8154A">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2-sexies.</w:t>
      </w:r>
      <w:r w:rsidRPr="00134B86">
        <w:rPr>
          <w:rFonts w:asciiTheme="minorHAnsi" w:eastAsia="Times New Roman" w:hAnsiTheme="minorHAnsi" w:cs="Arial"/>
          <w:b/>
          <w:color w:val="000000" w:themeColor="text1"/>
          <w:sz w:val="24"/>
          <w:szCs w:val="24"/>
        </w:rPr>
        <w:t> Le disposizioni dell'articolo 1, comma 4, lettera </w:t>
      </w:r>
      <w:r w:rsidRPr="00134B86">
        <w:rPr>
          <w:rFonts w:asciiTheme="minorHAnsi" w:eastAsia="Times New Roman" w:hAnsiTheme="minorHAnsi" w:cs="Arial"/>
          <w:b/>
          <w:i/>
          <w:iCs/>
          <w:color w:val="000000" w:themeColor="text1"/>
          <w:sz w:val="24"/>
          <w:szCs w:val="24"/>
        </w:rPr>
        <w:t>f)</w:t>
      </w:r>
      <w:r w:rsidRPr="00134B86">
        <w:rPr>
          <w:rFonts w:asciiTheme="minorHAnsi" w:eastAsia="Times New Roman" w:hAnsiTheme="minorHAnsi" w:cs="Arial"/>
          <w:b/>
          <w:color w:val="000000" w:themeColor="text1"/>
          <w:sz w:val="24"/>
          <w:szCs w:val="24"/>
        </w:rPr>
        <w:t>, della legge 23 agosto 2004, n. 239, non si applicano agli impianti alimentati da fonti energetiche geotermiche.</w:t>
      </w:r>
      <w:r w:rsidRPr="00134B86">
        <w:rPr>
          <w:rStyle w:val="Rimandonotaapidipagina"/>
          <w:rFonts w:asciiTheme="minorHAnsi" w:eastAsia="Times New Roman" w:hAnsiTheme="minorHAnsi" w:cs="Arial"/>
          <w:b/>
          <w:color w:val="000000" w:themeColor="text1"/>
          <w:sz w:val="24"/>
          <w:szCs w:val="24"/>
        </w:rPr>
        <w:footnoteReference w:id="20"/>
      </w:r>
    </w:p>
    <w:p w14:paraId="2A7BE493" w14:textId="77777777" w:rsidR="00F8154A" w:rsidRPr="00134B86" w:rsidRDefault="00F8154A" w:rsidP="00F8154A">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xml:space="preserve">. Al fine di semplificare le procedure relative a interventi per mitigare l'emergenza energetica, per ventiquattro mesi decorrenti dalla data di entrata in vigore della legge di conversione del presente decreto, i progetti di nuovi impianti fotovoltaici con moduli collocati a terra di potenza non superiore a 1.000 chilowatt picco (kWp) ubicati in aree nella disponibilità di strutture turistiche o termali, finalizzati a utilizzare prioritariamente l'energia autoprodotta per i fabbisogni delle medesime strutture, purché le aree siano situate fuori dei centri storici e non siano soggette a tutela ai sensi del codice dei beni culturali e del paesaggio, di cui al decreto legislativo 22 gennaio 2004, n. 42, possono </w:t>
      </w:r>
      <w:r w:rsidRPr="00134B86">
        <w:rPr>
          <w:rFonts w:asciiTheme="minorHAnsi" w:eastAsia="Times New Roman" w:hAnsiTheme="minorHAnsi" w:cs="Arial"/>
          <w:b/>
          <w:color w:val="000000" w:themeColor="text1"/>
          <w:sz w:val="24"/>
          <w:szCs w:val="24"/>
        </w:rPr>
        <w:lastRenderedPageBreak/>
        <w:t>essere realizzati con le modalità previste dal comma 1 dell'articolo 6-</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del decreto legislativo 3 marzo 2011, n. 28.</w:t>
      </w:r>
      <w:r w:rsidRPr="00134B86">
        <w:rPr>
          <w:rStyle w:val="Rimandonotaapidipagina"/>
          <w:rFonts w:asciiTheme="minorHAnsi" w:eastAsia="Times New Roman" w:hAnsiTheme="minorHAnsi" w:cs="Arial"/>
          <w:b/>
          <w:color w:val="000000" w:themeColor="text1"/>
          <w:sz w:val="24"/>
          <w:szCs w:val="24"/>
        </w:rPr>
        <w:footnoteReference w:id="21"/>
      </w:r>
    </w:p>
    <w:p w14:paraId="6DFC9E89" w14:textId="77777777" w:rsidR="00F8154A" w:rsidRPr="00134B86" w:rsidRDefault="00F8154A" w:rsidP="00F8154A">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p>
    <w:p w14:paraId="0F5AE462" w14:textId="77777777" w:rsidR="00F8154A" w:rsidRPr="00134B86" w:rsidRDefault="00F8154A"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F84BC2"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7F283E"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7.</w:t>
      </w:r>
    </w:p>
    <w:p w14:paraId="4537B966"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(Semplificazione dei procedimenti di autorizzazione di impianti di produzione di energia elettrica alimentati da fonti rinnovabili)</w:t>
      </w:r>
    </w:p>
    <w:p w14:paraId="05D066F5" w14:textId="77777777" w:rsidR="00856A8B" w:rsidRPr="00134B86" w:rsidRDefault="00856A8B" w:rsidP="0008649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70A83D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Nei procedimenti di autorizzazione di impianti di produzione di energia elettrica alimentati da fonti rinnovabili di cui all'articolo 12 del decreto legislativo 29 dicembre 2003, n. 387, qualora il progetto sia sottoposto a valutazione di impatto ambientale di competenza statale, le eventuali deliberazioni del Consiglio dei ministri adottate ai sensi dell'articolo 5, comma 2, lettera c-bis), della legge 23 agosto 1988, n. 400, sostituiscono ad ogni effetto il provvedimento di VIA e alle stesse si applicano i commi 3, 4 e 5 dell'articolo 25 del decreto legislativo 3 aprile 2006, n. 152.</w:t>
      </w:r>
    </w:p>
    <w:p w14:paraId="5971C4B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Le deliberazioni di cui al comma 1, nonché quelle adottate dal Consiglio dei ministri ai sensi dell'articolo 14-quinquies, comma 6, della legge 7 agosto 1990, n. 241, confluiscono nel procedimento autorizzatorio unico, che è perentoriamente concluso dall'amministrazione competente entro i successivi sessanta giorni. Se la decisione del Consiglio dei ministri si esprime per il rilascio del provvedimento di VIA, decorso inutilmente il prescritto termine di sessanta giorni, l'autorizzazione si intende rilasciata.</w:t>
      </w:r>
    </w:p>
    <w:p w14:paraId="7C93D3D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Alle riunioni del Consiglio dei ministri convocate per l'adozione delle deliberazioni di cui al comma 2 possono essere invitati, senza diritto di voto, i Presidenti delle regioni e delle province autonome interessate, che esprimono definitivamente la posizione dell'amministrazione di riferimento e delle amministrazioni non statali che abbiano partecipato al procedimento autorizzatorio.</w:t>
      </w:r>
    </w:p>
    <w:p w14:paraId="4E324CD3" w14:textId="77777777" w:rsidR="00862DE2" w:rsidRPr="00134B86" w:rsidRDefault="00862DE2"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xml:space="preserve">     3-bis. All'articolo 12, comma 4-bis, del decreto legislativo 29 dicembre 2003, n. 387, è aggiunto, in fine, il seguente periodo: «Per gli impianti diversi da quelli di cui al primo periodo il proponente, in sede di presentazione della domanda di autorizzazione di cui al comma 3, può richiedere la </w:t>
      </w:r>
      <w:r w:rsidRPr="00134B86">
        <w:rPr>
          <w:rFonts w:asciiTheme="minorHAnsi" w:eastAsia="Times New Roman" w:hAnsiTheme="minorHAnsi" w:cs="Times New Roman"/>
          <w:b/>
          <w:bCs/>
          <w:color w:val="000000" w:themeColor="text1"/>
          <w:sz w:val="24"/>
          <w:szCs w:val="24"/>
        </w:rPr>
        <w:lastRenderedPageBreak/>
        <w:t>dichiarazione di pubblica utilità e l'apposizione del vincolo preordinato all'esproprio delle aree interessate dalla realizzazione dell'impianto e delle opere connesse».</w:t>
      </w:r>
      <w:r w:rsidRPr="00134B86">
        <w:rPr>
          <w:rStyle w:val="Rimandonotaapidipagina"/>
          <w:rFonts w:asciiTheme="minorHAnsi" w:eastAsia="Times New Roman" w:hAnsiTheme="minorHAnsi" w:cs="Times New Roman"/>
          <w:b/>
          <w:bCs/>
          <w:color w:val="000000" w:themeColor="text1"/>
          <w:sz w:val="24"/>
          <w:szCs w:val="24"/>
        </w:rPr>
        <w:footnoteReference w:id="22"/>
      </w:r>
    </w:p>
    <w:p w14:paraId="7ABA0833" w14:textId="77777777" w:rsidR="00BA09C9" w:rsidRPr="00134B86" w:rsidRDefault="00BA09C9" w:rsidP="00BA09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3-</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All'articolo 6, comma 9-</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del decreto legislativo 3 marzo 2011, n. 28, dopo le parole: «cave o lotti» sono inserite le seguenti: «o porzioni».</w:t>
      </w:r>
    </w:p>
    <w:p w14:paraId="4DD98CA7" w14:textId="77777777" w:rsidR="00BA09C9" w:rsidRPr="00134B86" w:rsidRDefault="00BA09C9" w:rsidP="00BA09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3-</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All'articolo 20, comma 8, lettera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del decreto legislativo 8 novembre 2021, n. 199, sono aggiunte, in fine, le seguenti parole: «, o le porzioni di cave e miniere non suscettibili di ulteriore sfruttamento».</w:t>
      </w:r>
    </w:p>
    <w:p w14:paraId="2DF5D3E3" w14:textId="77777777" w:rsidR="00BA09C9" w:rsidRPr="00134B86" w:rsidRDefault="00BA09C9" w:rsidP="00BA09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3-</w:t>
      </w:r>
      <w:r w:rsidRPr="00134B86">
        <w:rPr>
          <w:rFonts w:asciiTheme="minorHAnsi" w:eastAsia="Times New Roman" w:hAnsiTheme="minorHAnsi" w:cs="Arial"/>
          <w:b/>
          <w:i/>
          <w:iCs/>
          <w:color w:val="000000" w:themeColor="text1"/>
          <w:sz w:val="24"/>
          <w:szCs w:val="24"/>
        </w:rPr>
        <w:t>quater</w:t>
      </w:r>
      <w:r w:rsidRPr="00134B86">
        <w:rPr>
          <w:rFonts w:asciiTheme="minorHAnsi" w:eastAsia="Times New Roman" w:hAnsiTheme="minorHAnsi" w:cs="Arial"/>
          <w:b/>
          <w:color w:val="000000" w:themeColor="text1"/>
          <w:sz w:val="24"/>
          <w:szCs w:val="24"/>
        </w:rPr>
        <w:t>. All'articolo 9-</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comma 1, del decreto-legge 1° marzo 2022, n. 17, convertito, con modificazioni, dalla legge 27 aprile 2022, n. 34, dopo le parole: «cave dismesse» sono inserite le seguenti: «o in esercizio».</w:t>
      </w:r>
      <w:r w:rsidRPr="00134B86">
        <w:rPr>
          <w:rStyle w:val="Rimandonotaapidipagina"/>
          <w:rFonts w:asciiTheme="minorHAnsi" w:eastAsia="Times New Roman" w:hAnsiTheme="minorHAnsi" w:cs="Arial"/>
          <w:b/>
          <w:color w:val="000000" w:themeColor="text1"/>
          <w:sz w:val="24"/>
          <w:szCs w:val="24"/>
        </w:rPr>
        <w:footnoteReference w:id="23"/>
      </w:r>
    </w:p>
    <w:p w14:paraId="4ACE708C" w14:textId="77777777" w:rsidR="00BA09C9" w:rsidRPr="00134B86" w:rsidRDefault="00BA09C9"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C096D4" w14:textId="77777777" w:rsidR="003D2247" w:rsidRPr="00134B86" w:rsidRDefault="003D2247"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3673967" w14:textId="77777777" w:rsidR="003D2247" w:rsidRPr="00134B86" w:rsidRDefault="003D2247" w:rsidP="003D2247">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Art. 7-bis.</w:t>
      </w:r>
    </w:p>
    <w:p w14:paraId="1A11FDF6" w14:textId="77777777" w:rsidR="003D2247" w:rsidRPr="00134B86" w:rsidRDefault="003D2247" w:rsidP="003D2247">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(Proroga dell'efficacia temporale del permesso di costruire)</w:t>
      </w:r>
    </w:p>
    <w:p w14:paraId="3F487C2B" w14:textId="77777777" w:rsidR="003D2247" w:rsidRPr="00134B86" w:rsidRDefault="003D2247" w:rsidP="003D224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D04121" w14:textId="77777777" w:rsidR="003D2247" w:rsidRPr="00134B86" w:rsidRDefault="003D2247" w:rsidP="003D224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  1. Al comma 2 dell'articolo 15 del testo unico delle disposizioni legislative e regolamentari in materia edilizia, di cui al decreto del Presidente della Repubblica 6 giugno 2001, n. 380, sono premesse le seguenti parole: «Salvo quanto previsto dal quarto periodo,» ed è aggiunto, in fine, il seguente periodo: «Per gli interventi realizzati in forza di un titolo abilitativo rilasciato ai sensi dell'articolo 12 del decreto legislativo 29 dicembre 2003 n. 387, il termine per l'inizio dei lavori è fissato in tre anni dal rilascio del titolo».</w:t>
      </w:r>
      <w:r w:rsidRPr="00134B86">
        <w:rPr>
          <w:rStyle w:val="Rimandonotaapidipagina"/>
          <w:rFonts w:asciiTheme="minorHAnsi" w:eastAsia="Times New Roman" w:hAnsiTheme="minorHAnsi" w:cs="Times New Roman"/>
          <w:b/>
          <w:bCs/>
          <w:color w:val="000000" w:themeColor="text1"/>
          <w:sz w:val="24"/>
          <w:szCs w:val="24"/>
        </w:rPr>
        <w:footnoteReference w:id="24"/>
      </w:r>
    </w:p>
    <w:p w14:paraId="025F821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0E131B"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8.</w:t>
      </w:r>
    </w:p>
    <w:p w14:paraId="27FFC47C"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(Incremento della produzione di energia elettrica da fonti rinnovabili per il settore agricolo)</w:t>
      </w:r>
    </w:p>
    <w:p w14:paraId="1A2193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142B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Nell'applicazione degli «Orientamenti dell'Unione europea per gli aiuti di Stato nei settori agricolo e forestale e nelle zone rurali 2014-2020» di cui alla Comunicazione della Commissione europea 2014/C 204/01, al fine di aumentare la capacità di produzione di energia elettrica da fonti rinnovabili, è ammissibile la concessione di aiuti in favore delle imprese del settore agricolo, zootecnico e agroindustriale per la realizzazione di impianti di produzione, sulle coperture delle proprie strutture produttive, aventi potenza eccedente il consumo medio annuo di energia elettrica, compreso quello familiare. Ai medesimi soggetti, beneficiari dei predetti aiuti, è altresì consentita la vendita in rete dell'energia elettrica prodotta.</w:t>
      </w:r>
    </w:p>
    <w:p w14:paraId="41D2C12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disposizione di cui al comma 1 si applica anche alle misure di aiuto in corso alla data di entrata in vigore del presente decreto, incluse quelle finanziate a valere sul Piano nazionale di ripresa e resilienza.</w:t>
      </w:r>
    </w:p>
    <w:p w14:paraId="4D49A74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L'efficacia del presente articolo è subordinata all'autorizzazione della Commissione europea ai sensi dell'articolo 108, paragrafo 3, del Trattato sul funzionamento dell'Unione europea.</w:t>
      </w:r>
    </w:p>
    <w:p w14:paraId="1DA21C2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1F4FE5"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9.</w:t>
      </w:r>
    </w:p>
    <w:p w14:paraId="1F48FFD3"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comunità energetiche rinnovabili)</w:t>
      </w:r>
    </w:p>
    <w:p w14:paraId="4E8B106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01159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20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marzo 2022, n. 17, convertito, con modificazioni, dalla legge 27 aprile 2022, n. 34, il comma 2 è sostituito dal seguente:</w:t>
      </w:r>
    </w:p>
    <w:p w14:paraId="6CA5F0F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1AD70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Per le finalità di cui al comma 1, il Ministero della difesa e i terzi concessionari dei beni di cui al comma 1 possono costituire comunità energetiche rinnovabili nazionali anche con altre pubbliche amministrazioni centrali e locali anche per impianti superiori a 1 MW, anche in deroga ai requisiti di cui al comma 2, lettere b) e c), dell'articolo 31 del decreto legislativo 8 novembre 2021, n. 199 e con facoltà di accedere ai regimi di sostegno del medesimo decreto legislativo anche per la quota di energia condivisa da impianti e utenze di consumo non connesse sotto la stessa cabina primaria, previo pagamento degli oneri di rete riconosciuti per l'illuminazione pubblica.».</w:t>
      </w:r>
    </w:p>
    <w:p w14:paraId="61B8EFF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DA428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color w:val="000000" w:themeColor="text1"/>
          <w:sz w:val="24"/>
          <w:szCs w:val="24"/>
        </w:rPr>
        <w:t xml:space="preserve">  2. Allo scopo di contribuire alla crescita sostenibile del Paese, alla decarbonizzazione del sistema energetico e per il perseguimento della resilienza energetica nazionale, le Autorità di sistema portuale possono, anche in deroga alle previsioni di cui all'articolo 6, comma 11, della legge 28 gennaio 1994, n. 84, costituire una o più comunità energetiche rinnovabili ai sensi dell'articolo 31 del decreto legislativo 8 novembre 2021, n. 199, in coerenza con il documento di pianificazione energetica e ambientale di cui all'articolo 4-bis della medesima legge n. 84 del 1994. Gli incentivi previsti dal decreto legislativo n. 199 del 2021 si applicano agli impianti da fonti rinnovabili inseriti in comunità energetiche rinnovabili </w:t>
      </w:r>
      <w:r w:rsidRPr="00134B86">
        <w:rPr>
          <w:rFonts w:asciiTheme="minorHAnsi" w:eastAsia="Times New Roman" w:hAnsiTheme="minorHAnsi" w:cs="Times New Roman"/>
          <w:color w:val="000000" w:themeColor="text1"/>
          <w:sz w:val="24"/>
          <w:szCs w:val="24"/>
        </w:rPr>
        <w:lastRenderedPageBreak/>
        <w:t>costituite dalle Autorità di sistema portuale, ai sensi del presente comma, anche se di potenza superiore a 1 MW.</w:t>
      </w:r>
      <w:r w:rsidR="009F45C8" w:rsidRPr="00134B86">
        <w:rPr>
          <w:rFonts w:asciiTheme="minorHAnsi" w:eastAsia="Times New Roman" w:hAnsiTheme="minorHAnsi" w:cs="Times New Roman"/>
          <w:color w:val="000000" w:themeColor="text1"/>
          <w:sz w:val="24"/>
          <w:szCs w:val="24"/>
        </w:rPr>
        <w:t xml:space="preserve"> </w:t>
      </w:r>
      <w:r w:rsidR="009F45C8" w:rsidRPr="00134B86">
        <w:rPr>
          <w:rFonts w:asciiTheme="minorHAnsi" w:eastAsia="Times New Roman" w:hAnsiTheme="minorHAnsi" w:cs="Times New Roman"/>
          <w:b/>
          <w:bCs/>
          <w:color w:val="000000" w:themeColor="text1"/>
          <w:sz w:val="24"/>
          <w:szCs w:val="24"/>
        </w:rPr>
        <w:t>Resta comunque esclusa la possibilità di realizzare gli impianti nelle aree naturali protette di cui alla legge 6 dicembre 1991, n. 394.</w:t>
      </w:r>
      <w:r w:rsidR="009F45C8" w:rsidRPr="00134B86">
        <w:rPr>
          <w:rStyle w:val="Rimandonotaapidipagina"/>
          <w:rFonts w:asciiTheme="minorHAnsi" w:eastAsia="Times New Roman" w:hAnsiTheme="minorHAnsi" w:cs="Times New Roman"/>
          <w:b/>
          <w:bCs/>
          <w:color w:val="000000" w:themeColor="text1"/>
          <w:sz w:val="24"/>
          <w:szCs w:val="24"/>
        </w:rPr>
        <w:footnoteReference w:id="25"/>
      </w:r>
    </w:p>
    <w:p w14:paraId="663600B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C5581F"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10.</w:t>
      </w:r>
    </w:p>
    <w:p w14:paraId="6DD28496"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VIA)</w:t>
      </w:r>
    </w:p>
    <w:p w14:paraId="40355AD7"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9EAB6C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decreto legislativo 3 aprile 2006, n. 152, sono apportate le seguenti modificazioni:</w:t>
      </w:r>
    </w:p>
    <w:p w14:paraId="1C72035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F7432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8, comma 2-bis, nono periodo, le parole «con diritto di voto» sono sostituite dalle seguenti: «senza diritto di voto»;</w:t>
      </w:r>
    </w:p>
    <w:p w14:paraId="14D6FBA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80945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134B86">
        <w:rPr>
          <w:rFonts w:asciiTheme="minorHAnsi" w:eastAsia="Times New Roman" w:hAnsiTheme="minorHAnsi" w:cs="Times New Roman"/>
          <w:color w:val="000000" w:themeColor="text1"/>
          <w:sz w:val="24"/>
          <w:szCs w:val="24"/>
        </w:rPr>
        <w:t>   </w:t>
      </w:r>
      <w:r w:rsidRPr="00134B86">
        <w:rPr>
          <w:rFonts w:asciiTheme="minorHAnsi" w:eastAsia="Times New Roman" w:hAnsiTheme="minorHAnsi" w:cs="Times New Roman"/>
          <w:strike/>
          <w:color w:val="000000" w:themeColor="text1"/>
          <w:sz w:val="24"/>
          <w:szCs w:val="24"/>
          <w:highlight w:val="yellow"/>
        </w:rPr>
        <w:t>b) all'articolo 23, comma 3, il secondo periodo è sostituito dal seguente: «Entro i successivi quindici giorni, la Commissione di cui all'articolo 8, comma 1 ovvero la Commissione di cui all'articolo 8, comma 2-bis, nonché la competente Direzione generale del Ministero della cultura avviano la propria attività istruttoria e, qualora la documentazione risulti incompleta, richiedono al proponente la documentazione integrativa, assegnando un termine perentorio per la presentazione non superiore a trenta giorni.»;</w:t>
      </w:r>
    </w:p>
    <w:p w14:paraId="5DC71482"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xml:space="preserve">          b) all'articolo 23:</w:t>
      </w:r>
    </w:p>
    <w:p w14:paraId="396AAFB2"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    1) al comma 1, dopo la lettera g) sono aggiunte le seguenti:</w:t>
      </w:r>
    </w:p>
    <w:p w14:paraId="4CE30BCA"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   «g-bis) la relazione paesaggistica di cui al decreto del Presidente del Consiglio dei ministri 12 dicembre 2005, pubblicato nella Gazzetta Ufficiale n. 25 del 31 gennaio 2006, o la relazione paesaggistica semplificata di cui al regolamento di cui al decreto del Presidente della Repubblica 13 febbraio 2017, n. 31;</w:t>
      </w:r>
    </w:p>
    <w:p w14:paraId="3D483334"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   g-ter) l'atto del competente soprintendente del Ministero della cultura relativo alla verifica preventiva di interesse archeologico di cui all'articolo 25 del codice dei contratti pubblici, di cui al decreto legislativo 18 aprile 2016, n. 50»;</w:t>
      </w:r>
    </w:p>
    <w:p w14:paraId="15E11E2C"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    2) al comma 2, le parole: «alle lettere da a) a e)» sono sostituite dalle seguenti: «al comma 1»;</w:t>
      </w:r>
    </w:p>
    <w:p w14:paraId="784F2E03"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    3) il comma 3 è sostituito dal seguente:</w:t>
      </w:r>
    </w:p>
    <w:p w14:paraId="10A5137E" w14:textId="77777777" w:rsidR="00856A8B"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xml:space="preserve">   «3. Entro quindici giorni dalla presentazione dell'istanza di VIA l'autorità competente verifica la completezza della documentazione, con riferimento a quanto previsto dal comma 1 del presente articolo, l'eventuale ricorrere della fattispecie di cui all'articolo 32, comma 1, nonché l'avvenuto </w:t>
      </w:r>
      <w:r w:rsidRPr="00134B86">
        <w:rPr>
          <w:rFonts w:asciiTheme="minorHAnsi" w:eastAsia="Times New Roman" w:hAnsiTheme="minorHAnsi" w:cs="Times New Roman"/>
          <w:b/>
          <w:bCs/>
          <w:color w:val="000000" w:themeColor="text1"/>
          <w:sz w:val="24"/>
          <w:szCs w:val="24"/>
        </w:rPr>
        <w:lastRenderedPageBreak/>
        <w:t>pagamento del contributo dovuto ai sensi dell'articolo 33. Qualora la documentazione risulti incompleta, l'autorità competente richiede al proponente la documentazione integrativa, assegnando un termine perentorio per la presentazione non superiore a trenta giorni. Qualora entro il termine assegnato il proponente non depositi la documentazione integrativa, ovvero qualora all'esito della nuova verifica, da effettuarsi da parte dell'autorità competente nel termine di quindici giorni, la documentazione risulti ancora incompleta, l'istanza si intende ritirata ed è fatto obbligo all'autorità competente di procedere all'archiviazione. I termini di cui al presente comma sono perentori»</w:t>
      </w:r>
      <w:r w:rsidRPr="00134B86">
        <w:rPr>
          <w:rStyle w:val="Rimandonotaapidipagina"/>
          <w:rFonts w:asciiTheme="minorHAnsi" w:eastAsia="Times New Roman" w:hAnsiTheme="minorHAnsi" w:cs="Times New Roman"/>
          <w:b/>
          <w:bCs/>
          <w:color w:val="000000" w:themeColor="text1"/>
          <w:sz w:val="24"/>
          <w:szCs w:val="24"/>
        </w:rPr>
        <w:footnoteReference w:id="26"/>
      </w:r>
      <w:r w:rsidR="002F0639" w:rsidRPr="00134B86">
        <w:rPr>
          <w:rFonts w:asciiTheme="minorHAnsi" w:eastAsia="Times New Roman" w:hAnsiTheme="minorHAnsi" w:cs="Times New Roman"/>
          <w:b/>
          <w:bCs/>
          <w:color w:val="000000" w:themeColor="text1"/>
          <w:sz w:val="24"/>
          <w:szCs w:val="24"/>
        </w:rPr>
        <w:t>;</w:t>
      </w:r>
    </w:p>
    <w:p w14:paraId="27E9798E" w14:textId="77777777" w:rsidR="00274D24" w:rsidRPr="00134B86" w:rsidRDefault="00274D24" w:rsidP="00274D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2E8F99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all'articolo 25, comma 5</w:t>
      </w:r>
      <w:r w:rsidR="00041BD6">
        <w:rPr>
          <w:rFonts w:asciiTheme="minorHAnsi" w:eastAsia="Times New Roman" w:hAnsiTheme="minorHAnsi" w:cs="Times New Roman"/>
          <w:color w:val="000000" w:themeColor="text1"/>
          <w:sz w:val="24"/>
          <w:szCs w:val="24"/>
        </w:rPr>
        <w:t xml:space="preserve"> </w:t>
      </w:r>
      <w:r w:rsidR="00041BD6" w:rsidRPr="00A0126A">
        <w:rPr>
          <w:rFonts w:asciiTheme="minorHAnsi" w:eastAsia="Times New Roman" w:hAnsiTheme="minorHAnsi" w:cs="Arial"/>
          <w:b/>
          <w:color w:val="000000" w:themeColor="text1"/>
          <w:sz w:val="24"/>
          <w:szCs w:val="24"/>
        </w:rPr>
        <w:t>secondo periodo, dopo le parole: «su istanza del proponente» sono inserite le seguenti: «corredata da una relazione esplicativa aggiornata che contenga i pertinenti riscontri in merito al contesto ambientale di riferimento e alle eventuali modifiche, anche progettuali, intervenute», e al medesimo comma 5</w:t>
      </w:r>
      <w:r w:rsidR="00041BD6">
        <w:rPr>
          <w:rStyle w:val="Rimandonotaapidipagina"/>
          <w:rFonts w:asciiTheme="minorHAnsi" w:eastAsia="Times New Roman" w:hAnsiTheme="minorHAnsi" w:cs="Arial"/>
          <w:b/>
          <w:color w:val="000000" w:themeColor="text1"/>
          <w:sz w:val="24"/>
          <w:szCs w:val="24"/>
        </w:rPr>
        <w:footnoteReference w:id="27"/>
      </w:r>
      <w:r w:rsidRPr="00134B86">
        <w:rPr>
          <w:rFonts w:asciiTheme="minorHAnsi" w:eastAsia="Times New Roman" w:hAnsiTheme="minorHAnsi" w:cs="Times New Roman"/>
          <w:color w:val="000000" w:themeColor="text1"/>
          <w:sz w:val="24"/>
          <w:szCs w:val="24"/>
        </w:rPr>
        <w:t>, è aggiunto, in fine, il seguente periodo: «Fatto salvo il caso di mutamento del contesto ambientale di riferimento, il provvedimento con cui è disposta la proroga ai sensi del secondo periodo non contiene prescrizioni diverse e ulteriori rispetto a quelle già previste nel provvedimento di VIA originario.»;</w:t>
      </w:r>
    </w:p>
    <w:p w14:paraId="7EBB770E" w14:textId="77777777" w:rsidR="002F0639" w:rsidRPr="00134B86" w:rsidRDefault="002F063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D3618C" w14:textId="77777777" w:rsidR="002F0639" w:rsidRPr="00134B86" w:rsidRDefault="002F0639"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xml:space="preserve">        c-bis) all'articolo 27, comma 7, secondo periodo, dopo le parole: «Contestualmente può chiedere al proponente» sono inserite le seguenti: «, anche sulla base di quanto indicato dalla competente direzione generale del Ministero della cultura,»;</w:t>
      </w:r>
      <w:r w:rsidRPr="00134B86">
        <w:rPr>
          <w:rStyle w:val="Rimandonotaapidipagina"/>
          <w:rFonts w:asciiTheme="minorHAnsi" w:eastAsia="Times New Roman" w:hAnsiTheme="minorHAnsi" w:cs="Times New Roman"/>
          <w:b/>
          <w:bCs/>
          <w:color w:val="000000" w:themeColor="text1"/>
          <w:sz w:val="24"/>
          <w:szCs w:val="24"/>
        </w:rPr>
        <w:footnoteReference w:id="28"/>
      </w:r>
    </w:p>
    <w:p w14:paraId="605235A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E193B2" w14:textId="77777777" w:rsidR="00B4382A" w:rsidRPr="00134B86" w:rsidRDefault="00856A8B" w:rsidP="00B4382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   d) all'allegato II alla </w:t>
      </w:r>
      <w:r w:rsidRPr="00134B86">
        <w:rPr>
          <w:rFonts w:asciiTheme="minorHAnsi" w:eastAsia="Times New Roman" w:hAnsiTheme="minorHAnsi" w:cs="Times New Roman"/>
          <w:strike/>
          <w:color w:val="000000" w:themeColor="text1"/>
          <w:sz w:val="24"/>
          <w:szCs w:val="24"/>
          <w:highlight w:val="yellow"/>
        </w:rPr>
        <w:t>Parte Seconda</w:t>
      </w:r>
      <w:r w:rsidRPr="00134B86">
        <w:rPr>
          <w:rFonts w:asciiTheme="minorHAnsi" w:eastAsia="Times New Roman" w:hAnsiTheme="minorHAnsi" w:cs="Times New Roman"/>
          <w:color w:val="000000" w:themeColor="text1"/>
          <w:sz w:val="24"/>
          <w:szCs w:val="24"/>
        </w:rPr>
        <w:t>,</w:t>
      </w:r>
      <w:r w:rsidR="00B4382A" w:rsidRPr="00134B86">
        <w:rPr>
          <w:rFonts w:asciiTheme="minorHAnsi" w:hAnsiTheme="minorHAnsi"/>
        </w:rPr>
        <w:t xml:space="preserve"> </w:t>
      </w:r>
      <w:r w:rsidR="00B4382A" w:rsidRPr="00134B86">
        <w:rPr>
          <w:rFonts w:asciiTheme="minorHAnsi" w:eastAsia="Times New Roman" w:hAnsiTheme="minorHAnsi" w:cs="Times New Roman"/>
          <w:b/>
          <w:bCs/>
          <w:color w:val="000000" w:themeColor="text1"/>
          <w:sz w:val="24"/>
          <w:szCs w:val="24"/>
        </w:rPr>
        <w:t>Parte Seconda</w:t>
      </w:r>
      <w:r w:rsidR="00B4382A" w:rsidRPr="00134B86">
        <w:rPr>
          <w:rFonts w:asciiTheme="minorHAnsi" w:eastAsia="Times New Roman" w:hAnsiTheme="minorHAnsi" w:cs="Times New Roman"/>
          <w:color w:val="000000" w:themeColor="text1"/>
          <w:sz w:val="24"/>
          <w:szCs w:val="24"/>
        </w:rPr>
        <w:t>:</w:t>
      </w:r>
    </w:p>
    <w:p w14:paraId="04EC04CF" w14:textId="77777777" w:rsidR="00B4382A" w:rsidRPr="00134B86" w:rsidRDefault="00B4382A" w:rsidP="00B438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color w:val="000000" w:themeColor="text1"/>
          <w:sz w:val="24"/>
          <w:szCs w:val="24"/>
        </w:rPr>
        <w:t>   </w:t>
      </w:r>
      <w:r w:rsidRPr="00134B86">
        <w:rPr>
          <w:rFonts w:asciiTheme="minorHAnsi" w:eastAsia="Times New Roman" w:hAnsiTheme="minorHAnsi" w:cs="Times New Roman"/>
          <w:b/>
          <w:bCs/>
          <w:color w:val="000000" w:themeColor="text1"/>
          <w:sz w:val="24"/>
          <w:szCs w:val="24"/>
        </w:rPr>
        <w:t> 1) al punto 2):</w:t>
      </w:r>
    </w:p>
    <w:p w14:paraId="6D813750" w14:textId="77777777" w:rsidR="00B4382A" w:rsidRPr="00134B86" w:rsidRDefault="00B4382A" w:rsidP="00B438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    1.1) dopo le parole: «impianti eolici per la produzione di energia elettrica sulla terraferma con potenza complessiva superiore a 30 MW» sono aggiunte le seguenti: «, calcolata sulla base del solo progetto sottoposto a valutazione ed escludendo eventuali impianti o progetti localizzati in aree contigue o che abbiano il medesimo centro di interesse ovvero il medesimo punto di connessione e per i quali è già in corso una valutazione di impatto ambientale o è già stato rilasciato un provvedimento di compatibilità ambientale»;</w:t>
      </w:r>
    </w:p>
    <w:p w14:paraId="1133E829" w14:textId="77777777" w:rsidR="00B4382A" w:rsidRPr="00134B86" w:rsidRDefault="00B4382A" w:rsidP="00B438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xml:space="preserve">    1.2) dopo le parole: «impianti fotovoltaici per la produzione di energia elettrica con potenza complessiva superiore a 10 MW» sono aggiunte le seguenti: «, calcolata sulla base del solo progetto </w:t>
      </w:r>
      <w:r w:rsidRPr="00134B86">
        <w:rPr>
          <w:rFonts w:asciiTheme="minorHAnsi" w:eastAsia="Times New Roman" w:hAnsiTheme="minorHAnsi" w:cs="Times New Roman"/>
          <w:b/>
          <w:bCs/>
          <w:color w:val="000000" w:themeColor="text1"/>
          <w:sz w:val="24"/>
          <w:szCs w:val="24"/>
        </w:rPr>
        <w:lastRenderedPageBreak/>
        <w:t>sottoposto a valutazione ed escludendo eventuali impianti o progetti localizzati in aree contigue o che abbiano il medesimo centro di interesse ovvero il medesimo punto di connessione e per i quali è già in corso una valutazione di impatto ambientale o è già stato rilasciato un provvedimento di compatibilità ambientale»;</w:t>
      </w:r>
    </w:p>
    <w:p w14:paraId="0F5E162F" w14:textId="77777777" w:rsidR="00856A8B" w:rsidRPr="00134B86" w:rsidRDefault="00B4382A" w:rsidP="00B4382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b/>
          <w:bCs/>
          <w:color w:val="000000" w:themeColor="text1"/>
          <w:sz w:val="24"/>
          <w:szCs w:val="24"/>
        </w:rPr>
        <w:t>    2)</w:t>
      </w:r>
      <w:r w:rsidR="0075756C" w:rsidRPr="00134B86">
        <w:rPr>
          <w:rStyle w:val="Rimandonotaapidipagina"/>
          <w:rFonts w:asciiTheme="minorHAnsi" w:eastAsia="Times New Roman" w:hAnsiTheme="minorHAnsi" w:cs="Times New Roman"/>
          <w:b/>
          <w:bCs/>
          <w:color w:val="000000" w:themeColor="text1"/>
          <w:sz w:val="24"/>
          <w:szCs w:val="24"/>
        </w:rPr>
        <w:footnoteReference w:id="29"/>
      </w:r>
      <w:r w:rsidR="00856A8B" w:rsidRPr="00134B86">
        <w:rPr>
          <w:rFonts w:asciiTheme="minorHAnsi" w:eastAsia="Times New Roman" w:hAnsiTheme="minorHAnsi" w:cs="Times New Roman"/>
          <w:b/>
          <w:bCs/>
          <w:color w:val="000000" w:themeColor="text1"/>
          <w:sz w:val="24"/>
          <w:szCs w:val="24"/>
        </w:rPr>
        <w:t xml:space="preserve"> </w:t>
      </w:r>
      <w:r w:rsidR="00856A8B" w:rsidRPr="00134B86">
        <w:rPr>
          <w:rFonts w:asciiTheme="minorHAnsi" w:eastAsia="Times New Roman" w:hAnsiTheme="minorHAnsi" w:cs="Times New Roman"/>
          <w:color w:val="000000" w:themeColor="text1"/>
          <w:sz w:val="24"/>
          <w:szCs w:val="24"/>
        </w:rPr>
        <w:t>il punto 4) è soppresso.</w:t>
      </w:r>
    </w:p>
    <w:p w14:paraId="2785BFC6"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11AD955"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11.</w:t>
      </w:r>
    </w:p>
    <w:p w14:paraId="0E1079E2"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(Semplificazioni autorizzative per interventi di ammodernamento asset esistenti)</w:t>
      </w:r>
    </w:p>
    <w:p w14:paraId="29208B1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8425A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1-sexies del decreto-legge 29 agosto 2003, n. 239, convertito, con modificazioni, dalla legge 27 ottobre 2003, n. 290, dopo il comma 4-sexiesdecies è inserito il seguente:</w:t>
      </w:r>
    </w:p>
    <w:p w14:paraId="48A64C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D248A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   «4-septiesdecies. Per la realizzazione degli interventi che comportano il miglioramento delle prestazioni di esercizio di linee esistenti ovvero che consentono l'esercizio delle linee esistenti in corrente continua, funzionale al trasporto delle energie rinnovabili, si applicano i regimi di semplificazione di cui al presente comma. Gli interventi su linee aeree esistenti realizzati sul medesimo tracciato ovvero che se ne discostano per un massimo di 60 metri lineari e che non comportano una variazione dell'altezza utile dei sostegni superiore al 30 per cento rispetto all'esistente, sono realizzati mediante denuncia di inizio attività di cui al comma 4-sexies. Nel caso di linee in cavo interrato esistenti, gli interventi sono effettuati sul medesimo tracciato o entro il margine della strada impegnata o entro i 5 metri dal margine esterno della trincea di posa. Qualora, per gli interventi volti a consentire l'esercizio in corrente continua, si rendano necessari la realizzazione di nuove stazioni elettriche, l'adeguamento o l'ampliamento delle stazioni esistenti, il regime di cui al comma 4-sexies è applicabile, anche per detti impianti, a condizione che i medesimi siano localizzati in aree o siti industriali dismessi, o parzialmente dismessi, ovvero nelle aree individuate come idonee ai sensi dell'articolo 20 del decreto legislativo 8 novembre 2021, n. 199. L'esercizio delle linee autorizzate ai sensi del presente comma avviene nel rispetto delle medesime limitazioni in materia di campi elettromagnetici già applicabili alla linea esistente, in caso di mantenimento della tecnologia di corrente alternata, nonché nel rispetto dei parametri previsti dalla normativa tecnica in materia di corrente continua nel caso di modifica tecnologica.».</w:t>
      </w:r>
    </w:p>
    <w:p w14:paraId="543A33AA" w14:textId="77777777" w:rsidR="00A559C8" w:rsidRPr="00134B86" w:rsidRDefault="00A559C8"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DCEA68" w14:textId="77777777" w:rsidR="00A559C8" w:rsidRPr="00134B86" w:rsidRDefault="00A559C8" w:rsidP="00856A8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lastRenderedPageBreak/>
        <w:t xml:space="preserve">       1-bis. All'articolo 6, comma 9-bis, secondo periodo, del decreto legislativo 3 marzo 2011, n. 28, dopo le parole: «si applicano ai progetti di nuovi impianti fotovoltaici» sono inserite le seguenti: «e alle relative opere connesse».</w:t>
      </w:r>
      <w:r w:rsidRPr="00134B86">
        <w:rPr>
          <w:rStyle w:val="Rimandonotaapidipagina"/>
          <w:rFonts w:asciiTheme="minorHAnsi" w:eastAsia="Times New Roman" w:hAnsiTheme="minorHAnsi" w:cs="Times New Roman"/>
          <w:b/>
          <w:bCs/>
          <w:color w:val="000000" w:themeColor="text1"/>
          <w:sz w:val="24"/>
          <w:szCs w:val="24"/>
        </w:rPr>
        <w:footnoteReference w:id="30"/>
      </w:r>
    </w:p>
    <w:p w14:paraId="511975F7"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8CF6AEE"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12.</w:t>
      </w:r>
    </w:p>
    <w:p w14:paraId="28462360"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autorizzazione unica ambientale degli impianti di produzione di energia da fonti fossili)</w:t>
      </w:r>
    </w:p>
    <w:p w14:paraId="25C7D778"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A1D5E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5-bis del decreto-legge 25 febbraio 2022, n. 14, convertito, con modificazioni, dalla legge 5 aprile 2022, n. 28, sono apportate le seguenti modificazioni:</w:t>
      </w:r>
    </w:p>
    <w:p w14:paraId="219811C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EED9B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 comma 2, secondo periodo, le parole «nonché assimilandoli alle unità essenziali per la sicurezza del sistema elettrico» sono soppresse;</w:t>
      </w:r>
    </w:p>
    <w:p w14:paraId="2323BDF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3C71B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il comma 3 è sostituito dai seguenti:</w:t>
      </w:r>
    </w:p>
    <w:p w14:paraId="02E28AE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F6FC6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Tenuto conto della finalità di cui al comma 1 e della situazione di eccezionalità che giustifica la massimizzazione dell'impiego degli impianti di cui al comma 2, i gestori degli impianti medesimi comunicano all'autorità competente al rilascio dell'autorizzazione integrata ambientale di cui al Titolo III-bis della Parte Seconda del decreto legislativo 3 aprile 2006, n. 152, le deroghe necessarie alle condizioni autorizzative, per un periodo di sei mesi dalla notifica di cui al comma 3-bis. Alla scadenza del termine di sei mesi, qualora la situazione di eccezionalità permanga, i gestori comunicano all'autorità competente le nuove deroghe necessarie alle condizioni autorizzative, indicando il periodo di durata delle stesse che, in ogni caso, non è superiore a sei mesi dalla data della nuova notifica ai sensi del comma 3-bis. Con la medesima comunicazione di cui al primo e secondo periodo, i gestori indicano le motivazioni tecniche che rendono necessaria l'attuazione delle deroghe e le condizioni autorizzative temporanee</w:t>
      </w:r>
      <w:r w:rsidR="00123F4B" w:rsidRPr="00134B86">
        <w:rPr>
          <w:rFonts w:asciiTheme="minorHAnsi" w:eastAsia="Times New Roman" w:hAnsiTheme="minorHAnsi" w:cs="Times New Roman"/>
          <w:color w:val="000000" w:themeColor="text1"/>
          <w:sz w:val="24"/>
          <w:szCs w:val="24"/>
        </w:rPr>
        <w:t xml:space="preserve"> </w:t>
      </w:r>
      <w:r w:rsidR="00123F4B" w:rsidRPr="00134B86">
        <w:rPr>
          <w:rFonts w:asciiTheme="minorHAnsi" w:eastAsia="Times New Roman" w:hAnsiTheme="minorHAnsi" w:cs="Times New Roman"/>
          <w:b/>
          <w:bCs/>
          <w:color w:val="000000" w:themeColor="text1"/>
          <w:sz w:val="24"/>
          <w:szCs w:val="24"/>
        </w:rPr>
        <w:t>e forniscono i dati necessari per effettuare il confronto rispetto alle condizioni dell'autorizzazione integrata ambientale e ai livelli di emissione associati alle migliori tecniche disponibili nonché i risultati del controllo delle emissioni ai fini degli accertamenti di cui all'articolo 29-decies, comma 3, del citato decreto legislativo n. 152 del 2006.</w:t>
      </w:r>
      <w:r w:rsidR="00123F4B" w:rsidRPr="00134B86">
        <w:rPr>
          <w:rStyle w:val="Rimandonotaapidipagina"/>
          <w:rFonts w:asciiTheme="minorHAnsi" w:eastAsia="Times New Roman" w:hAnsiTheme="minorHAnsi" w:cs="Times New Roman"/>
          <w:b/>
          <w:bCs/>
          <w:color w:val="000000" w:themeColor="text1"/>
          <w:sz w:val="24"/>
          <w:szCs w:val="24"/>
        </w:rPr>
        <w:footnoteReference w:id="31"/>
      </w:r>
      <w:r w:rsidRPr="00134B86">
        <w:rPr>
          <w:rFonts w:asciiTheme="minorHAnsi" w:eastAsia="Times New Roman" w:hAnsiTheme="minorHAnsi" w:cs="Times New Roman"/>
          <w:color w:val="000000" w:themeColor="text1"/>
          <w:sz w:val="24"/>
          <w:szCs w:val="24"/>
        </w:rPr>
        <w:t xml:space="preserve"> I valori limite in deroga non possono in ogni caso eccedere, per ciascun impianto, i riferimenti derivanti dai piani di qualità dell'ambiente e dalla normativa </w:t>
      </w:r>
      <w:proofErr w:type="spellStart"/>
      <w:r w:rsidRPr="00134B86">
        <w:rPr>
          <w:rFonts w:asciiTheme="minorHAnsi" w:eastAsia="Times New Roman" w:hAnsiTheme="minorHAnsi" w:cs="Times New Roman"/>
          <w:color w:val="000000" w:themeColor="text1"/>
          <w:sz w:val="24"/>
          <w:szCs w:val="24"/>
        </w:rPr>
        <w:t>unionale</w:t>
      </w:r>
      <w:proofErr w:type="spellEnd"/>
      <w:r w:rsidRPr="00134B86">
        <w:rPr>
          <w:rFonts w:asciiTheme="minorHAnsi" w:eastAsia="Times New Roman" w:hAnsiTheme="minorHAnsi" w:cs="Times New Roman"/>
          <w:color w:val="000000" w:themeColor="text1"/>
          <w:sz w:val="24"/>
          <w:szCs w:val="24"/>
        </w:rPr>
        <w:t>, nonché i valori meno stringenti dei BAT-AEL indicati nelle conclusioni sulle BAT di cui all'articolo 3, punto 12), della direttiva 2010/75/UE del Parlamento europeo e del Consiglio, del 24 novembre 2010.</w:t>
      </w:r>
    </w:p>
    <w:p w14:paraId="693E08B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   3-bis. Le autorità competenti al rilascio dell'autorizzazione integrata ambientale trasmettono le comunicazioni di cui al comma 3 al Ministero della transizione ecologica e predispongono idonee misure di controllo nel rispetto di quanto previsto dall'articolo 29-decies del decreto legislativo n. 152 del 2006, adeguando, ove necessario, il piano di monitoraggio e controllo contenuto nell'autorizzazione integrata ambientale. Il Ministero della transizione ecologica notifica le predette comunicazioni alla Commissione europea, al fine di consentire la valutazione dell'impatto complessivo dei regimi derogatori straordinari di cui al comma 3, informando l'Autorità competente e il gestore dell'impianto interessato. Tale notifica determina la modifica delle autorizzazioni vigenti per il periodo di cui al comma 3. L'autorità competente assicura adeguata pubblicità alle comunicazioni di cui al comma 3 e agli esiti dei relativi controlli.».</w:t>
      </w:r>
    </w:p>
    <w:p w14:paraId="0BE1F4C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795AE0"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13.</w:t>
      </w:r>
    </w:p>
    <w:p w14:paraId="28A02DA0"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(Gestione dei rifiuti a Roma e altre misure per il Giubileo della Chiesa cattolica per il 2025)</w:t>
      </w:r>
    </w:p>
    <w:p w14:paraId="24031C7B"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6686DD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Il Commissario straordinario del Governo di cui all'articolo 1, comma 421, della legge 30 dicembre 2021, n. 234, limitatamente al periodo del relativo mandato e con riferimento al territorio di Roma Capitale, tenuto anche conto di quanto disposto dall'articolo 114, terzo comma, della Costituzione, esercita le competenze assegnate alle regioni ai sensi degli articoli 196 e 208 del decreto legislativo 3 aprile 2006, n. 152, e, in particolare:</w:t>
      </w:r>
    </w:p>
    <w:p w14:paraId="0F4B35D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5E27D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predispone e adotta il piano di gestione dei rifiuti di Roma Capitale, nel rispetto dei criteri di cui all'articolo 199 del decreto legislativo 3 aprile 2006, n. 152 e degli indirizzi del Programma nazionale per la gestione dei rifiuti di cui all'articolo 198-bis del medesimo decreto legislativo n. 152 del 2006;</w:t>
      </w:r>
    </w:p>
    <w:p w14:paraId="5E2A502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527A4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regolamenta le attività di gestione dei rifiuti, ivi compresa la raccolta differenziata dei rifiuti urbani, anche pericolosi;</w:t>
      </w:r>
    </w:p>
    <w:p w14:paraId="2F28FA6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1A7B9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elabora e approva il piano per la bonifica delle aree inquinate;</w:t>
      </w:r>
    </w:p>
    <w:p w14:paraId="5D03F83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5738B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approva i progetti di nuovi impianti per la gestione di rifiuti, anche pericolosi, assicura la realizzazione di tali impianti e autorizza le modifiche degli impianti esistenti, fatte salve le competenze statali di cui agli articoli 7, comma 4-bis e 195, comma 1, lettera f), del decreto legislativo n. 152 del 2006;</w:t>
      </w:r>
    </w:p>
    <w:p w14:paraId="3926B3C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CC565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autorizza l'esercizio delle operazioni di smaltimento e recupero di rifiuti, anche pericolosi, fatte salve le competenze statali di cui all'articolo 7, comma 4-bis del decreto legislativo n. 152 del 2006.</w:t>
      </w:r>
    </w:p>
    <w:p w14:paraId="6618975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73326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Ai fini dell'esercizio dei compiti di cui al comma 1 il Commissario straordinario, ove necessario, può provvedere a mezzo di ordinanza, sentita la regione Lazio, in deroga a ogni disposizione di legge diversa da quella penale, fatto salvo il rispetto delle disposizioni del codice delle leggi antimafia e delle misure di prevenzione di cui al decreto legislativo 6 settembre 2011, n. 159, delle disposizioni del codice dei beni culturali e del paesaggio di cui al decreto legislativo 22 gennaio 2004, n. 42, nonché dei vincoli inderogabili derivanti dall'appartenenza all'Unione europea. Le ordinanze adottate dal Commissario straordinario sono immediatamente efficaci e sono pubblicate nella Gazzetta Ufficiale della Repubblica italiana. La regione Lazio si esprime entro il termine di quindici giorni dalla richiesta; decorso tale termine si procede anche in mancanza della pronuncia.</w:t>
      </w:r>
    </w:p>
    <w:p w14:paraId="5662A4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Con decreto del Presidente del Consiglio dei ministri, d'intesa con il Commissario straordinario e la regione Lazio, possono essere nominati uno o più subcommissari. Il Commissario straordinario si avvale di una struttura commissariale anche sulla base di apposite convenzioni con le amministrazioni pubbliche, senza nuovi o maggiori oneri a carico della finanza pubblica. Ai subcommissari eventualmente nominati non spettano compensi, gettoni di presenza, rimborsi di spese o altri emolumenti comunque denominati.</w:t>
      </w:r>
    </w:p>
    <w:p w14:paraId="215C8D2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Per le condotte poste in essere ai sensi del presente articolo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w:t>
      </w:r>
    </w:p>
    <w:p w14:paraId="769EFDB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Dall'applicazione delle disposizioni di cui ai commi 1, 2, 3 e 4 non derivano nuovi o maggiori oneri a carico della finanza pubblica.</w:t>
      </w:r>
    </w:p>
    <w:p w14:paraId="4C77F6F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All'articolo 1, comma 423, della legge 30 dicembre 2021, n. 234, il secondo periodo è sostituito dai seguenti: «Per ogni intervento il programma dettagliato individua il cronoprogramma procedurale, il soggetto attuatore e la percentuale dell'importo complessivo lordo dei lavori che in sede di redazione o rielaborazione del quadro economico di ogni singolo intervento deve essere riconosciuta alla società “Giubileo 2025” di cui al comma 427. L'ammontare di tale percentuale è determinato in ragione della complessità e delle tipologie di servizi affidati alla società “Giubileo 2025” e non può essere superiore al 2 per cento dell'importo complessivo lordo dei lavori ovvero alla percentuale prevista dalla normativa applicabile tenuto conto delle risorse utilizzate a copertura dei suddetti interventi.».</w:t>
      </w:r>
    </w:p>
    <w:p w14:paraId="314A8FC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7B105A"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14.</w:t>
      </w:r>
    </w:p>
    <w:p w14:paraId="502F099D"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(Modifiche alla disciplina in materia di incentivi per l'efficienza energetica, sisma bonus, fotovoltaico e colonnine di ricarica di veicoli elettrici)</w:t>
      </w:r>
    </w:p>
    <w:p w14:paraId="3790995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5849A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  1. Al decreto-legge 19 maggio 2020, n. 34, convertito, con modificazioni, dalla legge 17 luglio 2020, n. 77, sono apportate le seguenti modificazioni:</w:t>
      </w:r>
    </w:p>
    <w:p w14:paraId="730E160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6F271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119, comma 8-bis, il secondo periodo è sostituito dal seguente: «Per gli interventi effettuati su unità immobiliari dalle persone fisiche di cui al comma 9, lettera b), la detrazione del 110 per cento spetta anche per le spese sostenute entro il 31 dicembre 2022, a condizione che alla data del 30 settembre 2022 siano stati effettuati lavori per almeno il 30 per cento dell'intervento complessivo, nel cui computo possono essere compresi anche i lavori non agevolati ai sensi del presente articolo.»;</w:t>
      </w:r>
    </w:p>
    <w:p w14:paraId="093C5C0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A33FF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all'articolo 121, comma 1:</w:t>
      </w:r>
    </w:p>
    <w:p w14:paraId="70D92B1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56D4B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 lettera a), le parole «alle banche in relazione ai crediti per i quali è esaurito il numero delle possibili cessioni sopra indicate, è consentita un'ulteriore cessione esclusivamente a favore dei soggetti con i quali abbiano stipulato un contratto di conto corrente, senza facoltà di ulteriore cessione» sono sostituite dalle seguenti: «alle banche, ovvero alle società appartenenti ad un gruppo bancario iscritto all'albo di cui all'articolo 64 del decreto legislativo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settembre 1993, n. 385, è sempre consentita la cessione </w:t>
      </w:r>
      <w:r w:rsidRPr="00371756">
        <w:rPr>
          <w:rFonts w:asciiTheme="minorHAnsi" w:eastAsia="Times New Roman" w:hAnsiTheme="minorHAnsi" w:cs="Times New Roman"/>
          <w:strike/>
          <w:color w:val="000000" w:themeColor="text1"/>
          <w:sz w:val="24"/>
          <w:szCs w:val="24"/>
          <w:highlight w:val="yellow"/>
        </w:rPr>
        <w:t>a favore dei clienti professionali privati di cui all'articolo 6, comma 2-quinquies, del decreto legislativo 24 febbraio 1998, n. 58,</w:t>
      </w:r>
      <w:r w:rsidR="00371756">
        <w:rPr>
          <w:rFonts w:asciiTheme="minorHAnsi" w:eastAsia="Times New Roman" w:hAnsiTheme="minorHAnsi" w:cs="Times New Roman"/>
          <w:color w:val="000000" w:themeColor="text1"/>
          <w:sz w:val="24"/>
          <w:szCs w:val="24"/>
        </w:rPr>
        <w:t xml:space="preserve"> </w:t>
      </w:r>
      <w:r w:rsidR="00371756" w:rsidRPr="00D75613">
        <w:rPr>
          <w:rFonts w:asciiTheme="minorHAnsi" w:eastAsia="Times New Roman" w:hAnsiTheme="minorHAnsi" w:cs="Arial"/>
          <w:b/>
          <w:color w:val="000000" w:themeColor="text1"/>
          <w:sz w:val="24"/>
          <w:szCs w:val="24"/>
        </w:rPr>
        <w:t>a favore di soggetti diversi dai consumatori o utenti, come definiti dall'articolo 3, comma 1, lettera </w:t>
      </w:r>
      <w:r w:rsidR="00371756" w:rsidRPr="00D75613">
        <w:rPr>
          <w:rFonts w:asciiTheme="minorHAnsi" w:eastAsia="Times New Roman" w:hAnsiTheme="minorHAnsi" w:cs="Arial"/>
          <w:b/>
          <w:i/>
          <w:iCs/>
          <w:color w:val="000000" w:themeColor="text1"/>
          <w:sz w:val="24"/>
          <w:szCs w:val="24"/>
        </w:rPr>
        <w:t>a)</w:t>
      </w:r>
      <w:r w:rsidR="00371756" w:rsidRPr="00D75613">
        <w:rPr>
          <w:rFonts w:asciiTheme="minorHAnsi" w:eastAsia="Times New Roman" w:hAnsiTheme="minorHAnsi" w:cs="Arial"/>
          <w:b/>
          <w:color w:val="000000" w:themeColor="text1"/>
          <w:sz w:val="24"/>
          <w:szCs w:val="24"/>
        </w:rPr>
        <w:t>, del codice del consumo, di cui al decreto legislativo 6 settembre 2005, n. 206</w:t>
      </w:r>
      <w:r w:rsidR="00371756">
        <w:rPr>
          <w:rStyle w:val="Rimandonotaapidipagina"/>
          <w:rFonts w:asciiTheme="minorHAnsi" w:eastAsia="Times New Roman" w:hAnsiTheme="minorHAnsi" w:cs="Arial"/>
          <w:b/>
          <w:color w:val="000000" w:themeColor="text1"/>
          <w:sz w:val="24"/>
          <w:szCs w:val="24"/>
        </w:rPr>
        <w:footnoteReference w:id="32"/>
      </w:r>
      <w:r w:rsidRPr="00134B86">
        <w:rPr>
          <w:rFonts w:asciiTheme="minorHAnsi" w:eastAsia="Times New Roman" w:hAnsiTheme="minorHAnsi" w:cs="Times New Roman"/>
          <w:color w:val="000000" w:themeColor="text1"/>
          <w:sz w:val="24"/>
          <w:szCs w:val="24"/>
        </w:rPr>
        <w:t xml:space="preserve"> che abbiano stipulato un contratto di conto corrente con la banca stessa, ovvero con la banca capogruppo, senza facoltà di ulteriore cessione»;</w:t>
      </w:r>
    </w:p>
    <w:p w14:paraId="5C2B55B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83E9C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alla lettera b), le parole «alle banche, in relazione ai crediti per i quali è esaurito il numero delle possibili cessioni sopra indicate, è consentita un'ulteriore cessione esclusivamente a favore dei soggetti con i quali abbiano stipulato un contratto di conto corrente, senza facoltà di ulteriore cessione» sono sostituite dalle seguenti: «alle banche, ovvero alle società appartenenti ad un gruppo bancario iscritto all'albo di cui all'articolo 64 del decreto legislativo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settembre 1993, n. 385, è sempre consentita la cessione </w:t>
      </w:r>
      <w:r w:rsidRPr="00371756">
        <w:rPr>
          <w:rFonts w:asciiTheme="minorHAnsi" w:eastAsia="Times New Roman" w:hAnsiTheme="minorHAnsi" w:cs="Times New Roman"/>
          <w:strike/>
          <w:color w:val="000000" w:themeColor="text1"/>
          <w:sz w:val="24"/>
          <w:szCs w:val="24"/>
          <w:highlight w:val="yellow"/>
        </w:rPr>
        <w:t>a favore dei clienti professionali privati di cui all'articolo 6, comma 2-quinquies, del decreto legislativo 24 febbraio 1998, n. 58,</w:t>
      </w:r>
      <w:r w:rsidRPr="00134B86">
        <w:rPr>
          <w:rFonts w:asciiTheme="minorHAnsi" w:eastAsia="Times New Roman" w:hAnsiTheme="minorHAnsi" w:cs="Times New Roman"/>
          <w:color w:val="000000" w:themeColor="text1"/>
          <w:sz w:val="24"/>
          <w:szCs w:val="24"/>
        </w:rPr>
        <w:t xml:space="preserve"> </w:t>
      </w:r>
      <w:r w:rsidR="00371756" w:rsidRPr="00D75613">
        <w:rPr>
          <w:rFonts w:asciiTheme="minorHAnsi" w:eastAsia="Times New Roman" w:hAnsiTheme="minorHAnsi" w:cs="Arial"/>
          <w:b/>
          <w:color w:val="000000" w:themeColor="text1"/>
          <w:sz w:val="24"/>
          <w:szCs w:val="24"/>
        </w:rPr>
        <w:t>a favore di soggetti diversi dai consumatori o utenti, come definiti dall'articolo 3, comma 1, lettera </w:t>
      </w:r>
      <w:r w:rsidR="00371756" w:rsidRPr="00D75613">
        <w:rPr>
          <w:rFonts w:asciiTheme="minorHAnsi" w:eastAsia="Times New Roman" w:hAnsiTheme="minorHAnsi" w:cs="Arial"/>
          <w:b/>
          <w:i/>
          <w:iCs/>
          <w:color w:val="000000" w:themeColor="text1"/>
          <w:sz w:val="24"/>
          <w:szCs w:val="24"/>
        </w:rPr>
        <w:t>a)</w:t>
      </w:r>
      <w:r w:rsidR="00371756" w:rsidRPr="00D75613">
        <w:rPr>
          <w:rFonts w:asciiTheme="minorHAnsi" w:eastAsia="Times New Roman" w:hAnsiTheme="minorHAnsi" w:cs="Arial"/>
          <w:b/>
          <w:color w:val="000000" w:themeColor="text1"/>
          <w:sz w:val="24"/>
          <w:szCs w:val="24"/>
        </w:rPr>
        <w:t>, del codice del consumo, di cui al decreto legislativo 6 settembre 2005, n. 206</w:t>
      </w:r>
      <w:r w:rsidR="00371756">
        <w:rPr>
          <w:rStyle w:val="Rimandonotaapidipagina"/>
          <w:rFonts w:asciiTheme="minorHAnsi" w:eastAsia="Times New Roman" w:hAnsiTheme="minorHAnsi" w:cs="Arial"/>
          <w:b/>
          <w:color w:val="000000" w:themeColor="text1"/>
          <w:sz w:val="24"/>
          <w:szCs w:val="24"/>
        </w:rPr>
        <w:footnoteReference w:id="33"/>
      </w:r>
      <w:r w:rsidR="00371756">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che abbiano stipulato un contratto di conto corrente con la banca stessa, ovvero con la banca capogruppo, senza facoltà di ulteriore cessione».</w:t>
      </w:r>
    </w:p>
    <w:p w14:paraId="30AD50A4" w14:textId="77777777" w:rsidR="00B40AF5" w:rsidRPr="00134B86" w:rsidRDefault="00B40AF5" w:rsidP="00B40AF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Al testo unico delle disposizioni legislative e regolamentari in materia edilizia, di cui al decreto del Presidente della Repubblica 6 giugno 2001, n. 380, sono apportate le seguenti modificazioni:</w:t>
      </w:r>
    </w:p>
    <w:p w14:paraId="03FB5E07" w14:textId="77777777" w:rsidR="00B40AF5" w:rsidRPr="00134B86" w:rsidRDefault="00B40AF5" w:rsidP="00B40AF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all'articolo 3, comma 1, lettera </w:t>
      </w:r>
      <w:r w:rsidRPr="00134B86">
        <w:rPr>
          <w:rFonts w:asciiTheme="minorHAnsi" w:eastAsia="Times New Roman" w:hAnsiTheme="minorHAnsi" w:cs="Arial"/>
          <w:b/>
          <w:i/>
          <w:iCs/>
          <w:color w:val="000000" w:themeColor="text1"/>
          <w:sz w:val="24"/>
          <w:szCs w:val="24"/>
        </w:rPr>
        <w:t>d)</w:t>
      </w:r>
      <w:r w:rsidRPr="00134B86">
        <w:rPr>
          <w:rFonts w:asciiTheme="minorHAnsi" w:eastAsia="Times New Roman" w:hAnsiTheme="minorHAnsi" w:cs="Arial"/>
          <w:b/>
          <w:color w:val="000000" w:themeColor="text1"/>
          <w:sz w:val="24"/>
          <w:szCs w:val="24"/>
        </w:rPr>
        <w:t>, sesto periodo, le parole: «dell'articolo 142» sono sostituite dalle seguenti: «degli articoli 136, comma 1, lettere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e </w:t>
      </w:r>
      <w:r w:rsidRPr="00134B86">
        <w:rPr>
          <w:rFonts w:asciiTheme="minorHAnsi" w:eastAsia="Times New Roman" w:hAnsiTheme="minorHAnsi" w:cs="Arial"/>
          <w:b/>
          <w:i/>
          <w:iCs/>
          <w:color w:val="000000" w:themeColor="text1"/>
          <w:sz w:val="24"/>
          <w:szCs w:val="24"/>
        </w:rPr>
        <w:t>d)</w:t>
      </w:r>
      <w:r w:rsidRPr="00134B86">
        <w:rPr>
          <w:rFonts w:asciiTheme="minorHAnsi" w:eastAsia="Times New Roman" w:hAnsiTheme="minorHAnsi" w:cs="Arial"/>
          <w:b/>
          <w:color w:val="000000" w:themeColor="text1"/>
          <w:sz w:val="24"/>
          <w:szCs w:val="24"/>
        </w:rPr>
        <w:t>, e 142»;</w:t>
      </w:r>
    </w:p>
    <w:p w14:paraId="5D52D9BB" w14:textId="77777777" w:rsidR="00B40AF5" w:rsidRDefault="00B40AF5" w:rsidP="00B40AF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all'articolo 10, comma 1, lettera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le parole: «dell'articolo 142» sono sostituite dalle seguenti: «degli articoli 136, comma 1, lettere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e </w:t>
      </w:r>
      <w:r w:rsidRPr="00134B86">
        <w:rPr>
          <w:rFonts w:asciiTheme="minorHAnsi" w:eastAsia="Times New Roman" w:hAnsiTheme="minorHAnsi" w:cs="Arial"/>
          <w:b/>
          <w:i/>
          <w:iCs/>
          <w:color w:val="000000" w:themeColor="text1"/>
          <w:sz w:val="24"/>
          <w:szCs w:val="24"/>
        </w:rPr>
        <w:t>d)</w:t>
      </w:r>
      <w:r w:rsidRPr="00134B86">
        <w:rPr>
          <w:rFonts w:asciiTheme="minorHAnsi" w:eastAsia="Times New Roman" w:hAnsiTheme="minorHAnsi" w:cs="Arial"/>
          <w:b/>
          <w:color w:val="000000" w:themeColor="text1"/>
          <w:sz w:val="24"/>
          <w:szCs w:val="24"/>
        </w:rPr>
        <w:t>, e 142».</w:t>
      </w:r>
      <w:r w:rsidRPr="00134B86">
        <w:rPr>
          <w:rStyle w:val="Rimandonotaapidipagina"/>
          <w:rFonts w:asciiTheme="minorHAnsi" w:eastAsia="Times New Roman" w:hAnsiTheme="minorHAnsi" w:cs="Arial"/>
          <w:b/>
          <w:color w:val="000000" w:themeColor="text1"/>
          <w:sz w:val="24"/>
          <w:szCs w:val="24"/>
        </w:rPr>
        <w:footnoteReference w:id="34"/>
      </w:r>
    </w:p>
    <w:p w14:paraId="4E77B4B2" w14:textId="77777777" w:rsidR="00085D21" w:rsidRPr="00D75613" w:rsidRDefault="00085D21" w:rsidP="00085D2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D75613">
        <w:rPr>
          <w:rFonts w:asciiTheme="minorHAnsi" w:eastAsia="Times New Roman" w:hAnsiTheme="minorHAnsi" w:cs="Arial"/>
          <w:b/>
          <w:color w:val="000000" w:themeColor="text1"/>
          <w:sz w:val="24"/>
          <w:szCs w:val="24"/>
        </w:rPr>
        <w:t>1-</w:t>
      </w:r>
      <w:r w:rsidRPr="00D75613">
        <w:rPr>
          <w:rFonts w:asciiTheme="minorHAnsi" w:eastAsia="Times New Roman" w:hAnsiTheme="minorHAnsi" w:cs="Arial"/>
          <w:b/>
          <w:i/>
          <w:iCs/>
          <w:color w:val="000000" w:themeColor="text1"/>
          <w:sz w:val="24"/>
          <w:szCs w:val="24"/>
        </w:rPr>
        <w:t>bis.</w:t>
      </w:r>
      <w:r w:rsidRPr="00D75613">
        <w:rPr>
          <w:rFonts w:asciiTheme="minorHAnsi" w:eastAsia="Times New Roman" w:hAnsiTheme="minorHAnsi" w:cs="Arial"/>
          <w:b/>
          <w:color w:val="000000" w:themeColor="text1"/>
          <w:sz w:val="24"/>
          <w:szCs w:val="24"/>
        </w:rPr>
        <w:t> Le disposizioni di cui al comma 1, lettera </w:t>
      </w:r>
      <w:r w:rsidRPr="00D75613">
        <w:rPr>
          <w:rFonts w:asciiTheme="minorHAnsi" w:eastAsia="Times New Roman" w:hAnsiTheme="minorHAnsi" w:cs="Arial"/>
          <w:b/>
          <w:i/>
          <w:iCs/>
          <w:color w:val="000000" w:themeColor="text1"/>
          <w:sz w:val="24"/>
          <w:szCs w:val="24"/>
        </w:rPr>
        <w:t>b)</w:t>
      </w:r>
      <w:r w:rsidRPr="00D75613">
        <w:rPr>
          <w:rFonts w:asciiTheme="minorHAnsi" w:eastAsia="Times New Roman" w:hAnsiTheme="minorHAnsi" w:cs="Arial"/>
          <w:b/>
          <w:color w:val="000000" w:themeColor="text1"/>
          <w:sz w:val="24"/>
          <w:szCs w:val="24"/>
        </w:rPr>
        <w:t>, numeri 1) e 2) si applicano anche alle cessioni o sconto in fattura comunicate all'Agenzia delle Entrate prima della data di entrata in vigore della legge di conversione del presente decreto, fermo restando il limite massimo delle cessioni di cui all'articolo 121, comma 1, lettere </w:t>
      </w:r>
      <w:r w:rsidRPr="00D75613">
        <w:rPr>
          <w:rFonts w:asciiTheme="minorHAnsi" w:eastAsia="Times New Roman" w:hAnsiTheme="minorHAnsi" w:cs="Arial"/>
          <w:b/>
          <w:i/>
          <w:iCs/>
          <w:color w:val="000000" w:themeColor="text1"/>
          <w:sz w:val="24"/>
          <w:szCs w:val="24"/>
        </w:rPr>
        <w:t>a)</w:t>
      </w:r>
      <w:r w:rsidRPr="00D75613">
        <w:rPr>
          <w:rFonts w:asciiTheme="minorHAnsi" w:eastAsia="Times New Roman" w:hAnsiTheme="minorHAnsi" w:cs="Arial"/>
          <w:b/>
          <w:color w:val="000000" w:themeColor="text1"/>
          <w:sz w:val="24"/>
          <w:szCs w:val="24"/>
        </w:rPr>
        <w:t> e </w:t>
      </w:r>
      <w:r w:rsidRPr="00D75613">
        <w:rPr>
          <w:rFonts w:asciiTheme="minorHAnsi" w:eastAsia="Times New Roman" w:hAnsiTheme="minorHAnsi" w:cs="Arial"/>
          <w:b/>
          <w:i/>
          <w:iCs/>
          <w:color w:val="000000" w:themeColor="text1"/>
          <w:sz w:val="24"/>
          <w:szCs w:val="24"/>
        </w:rPr>
        <w:t>b),</w:t>
      </w:r>
      <w:r w:rsidRPr="00D75613">
        <w:rPr>
          <w:rFonts w:asciiTheme="minorHAnsi" w:eastAsia="Times New Roman" w:hAnsiTheme="minorHAnsi" w:cs="Arial"/>
          <w:b/>
          <w:color w:val="000000" w:themeColor="text1"/>
          <w:sz w:val="24"/>
          <w:szCs w:val="24"/>
        </w:rPr>
        <w:t> del decreto-legge 19 maggio 2020, n. 34, convertito, con modificazioni, dalla legge 17 luglio 2020, n. 77.</w:t>
      </w:r>
      <w:r>
        <w:rPr>
          <w:rStyle w:val="Rimandonotaapidipagina"/>
          <w:rFonts w:asciiTheme="minorHAnsi" w:eastAsia="Times New Roman" w:hAnsiTheme="minorHAnsi" w:cs="Arial"/>
          <w:b/>
          <w:color w:val="000000" w:themeColor="text1"/>
          <w:sz w:val="24"/>
          <w:szCs w:val="24"/>
        </w:rPr>
        <w:footnoteReference w:id="35"/>
      </w:r>
    </w:p>
    <w:p w14:paraId="615C01B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oneri derivanti dal presente articolo, valutati in 1,2 milioni di euro per l'anno 2022, 127,6 milioni di euro per l'anno 2023, 130,2 milioni di euro per l'anno 2024, 122,9 milioni di euro per ciascuno degli anni 2025 e 2026 e 3,1 milioni di euro per l'anno 2033, si provvede ai sensi dell'articolo 58.</w:t>
      </w:r>
    </w:p>
    <w:p w14:paraId="21BB4072" w14:textId="77777777" w:rsidR="00CD55C5" w:rsidRPr="00134B86" w:rsidRDefault="00CD55C5"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A42344" w14:textId="77777777" w:rsidR="00CD55C5" w:rsidRPr="00134B86" w:rsidRDefault="00CD55C5" w:rsidP="00CD55C5">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Art. 14-</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5EE9B6FA" w14:textId="77777777" w:rsidR="00CD55C5" w:rsidRPr="00134B86" w:rsidRDefault="00CD55C5" w:rsidP="00CD55C5">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(Conversione ad alimentazione elettrica dei mezzi pesanti per trasporto merci)</w:t>
      </w:r>
    </w:p>
    <w:p w14:paraId="471D7567" w14:textId="77777777" w:rsidR="00CD55C5" w:rsidRPr="00134B86" w:rsidRDefault="00CD55C5" w:rsidP="00CD55C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All'articolo 29-</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comma 1, del decreto-legge 22 marzo 2021, n. 41, convertito, con modificazioni, dalla legge 21 maggio 2021, n. 69, le parole: «a titolo sperimentale,» sono sostituite dalle seguenti: «a decorrere» e le parole: «fino al 31 dicembre 2022,» sono soppresse.</w:t>
      </w:r>
      <w:r w:rsidRPr="00134B86">
        <w:rPr>
          <w:rStyle w:val="Rimandonotaapidipagina"/>
          <w:rFonts w:asciiTheme="minorHAnsi" w:eastAsia="Times New Roman" w:hAnsiTheme="minorHAnsi" w:cs="Arial"/>
          <w:b/>
          <w:color w:val="000000" w:themeColor="text1"/>
          <w:sz w:val="24"/>
          <w:szCs w:val="24"/>
        </w:rPr>
        <w:footnoteReference w:id="36"/>
      </w:r>
    </w:p>
    <w:p w14:paraId="502DCF6D" w14:textId="77777777" w:rsidR="00CD55C5" w:rsidRPr="00134B86" w:rsidRDefault="00CD55C5"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7B6EB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539F27"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II</w:t>
      </w:r>
    </w:p>
    <w:p w14:paraId="5D0D5CE1"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A SOSTEGNO DELLA LIQUIDITÀ DELLE IMPRESE</w:t>
      </w:r>
    </w:p>
    <w:p w14:paraId="64B1090B"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6B4CBA7"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15.</w:t>
      </w:r>
    </w:p>
    <w:p w14:paraId="10F5ABA6"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temporanee per il sostegno alla liquidità delle imprese tramite garanzie prestate da SACE S.p.A.)</w:t>
      </w:r>
    </w:p>
    <w:p w14:paraId="3BC6BB0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01A61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Al fine di consentire alle imprese con sede in Italia, diverse dalle banche e da altri soggetti autorizzati all'esercizio del credito, di sopperire alle esigenze di liquidità riconducibili alle conseguenze economiche negative, derivanti dall'aggressione militare russa contro la Repubblica ucraina, dalle sanzioni imposte dall'Unione europea e dai partner internazionali nei confronti della Federazione Russia e della Repubblica di Bielorussia e dalle eventuali misure ritorsive adottate dalla Federazione russa, SACE S.p.A. concede, fino al 31 dicembre 2022, garanzie, in conformità alla normativa europea in tema di aiuti di Stato e nel rispetto dei criteri e delle condizioni previste dal presente articolo, in favore di banche, di istituzioni finanziarie nazionali e internazionali e degli altri soggetti abilitati all'esercizio del credito in Italia, per finanziamenti sotto qualsiasi forma in favore delle imprese, ivi inclusa l'apertura di credito documentaria finalizzata a supportare le importazioni verso l'Italia di materie prime o fattori di produzione la cui catena di approvvigionamento sia stata interrotta o abbia subìto rincari per effetto della crisi attuale. Ai fini dell'accesso alla garanzia l'impresa deve dimostrare che la crisi in atto comporta dirette ripercussioni economiche negative sull'attività d'impresa in termini di contrazione della produzione o della domanda dovute a perturbazioni nelle catene di approvvigionamento dei fattori produttivi, in particolare materie prime e semilavorati, o a rincari dei medesimi fattori produttivi o dovute </w:t>
      </w:r>
      <w:r w:rsidRPr="00134B86">
        <w:rPr>
          <w:rFonts w:asciiTheme="minorHAnsi" w:eastAsia="Times New Roman" w:hAnsiTheme="minorHAnsi" w:cs="Times New Roman"/>
          <w:color w:val="000000" w:themeColor="text1"/>
          <w:sz w:val="24"/>
          <w:szCs w:val="24"/>
        </w:rPr>
        <w:lastRenderedPageBreak/>
        <w:t>a cancellazione di contratti con controparti aventi sede legale nella Federazione russa, nella Repubblica di Bielorussia o nella Repubblica ucraina, ovvero che l'attività d'impresa sia limitata o interrotta quale conseguenza immediata e diretta dei rincari dei costi per energia e gas riconducibili alla crisi in atto e che le esigenze di liquidità siano ad esse riconducibili.</w:t>
      </w:r>
    </w:p>
    <w:p w14:paraId="244E13E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garanzia copre il capitale, gli interessi e gli oneri accessori fino all'importo massimo garantito, opera a prima richiesta, è esplicita, irrevocabile e conforme ai requisiti previsti dalla normativa di vigilanza prudenziale ai fini della migliore mitigazione del rischio.</w:t>
      </w:r>
    </w:p>
    <w:p w14:paraId="625D6FC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Possono accedere alla garanzia le imprese che alla data del 31 gennaio 2022 non si trovavano in situazione di difficoltà ai sensi del regolamento (UE) n. 651/2014 della Commissione, del 17 giugno 2014, del regolamento (UE) n. 702/2014 della Commissione, del 25 giugno 2014 e del regolamento (UE) n. 1388/2014 della Commissione, del 16 dicembre 2014. Nella definizione del rapporto tra debito e patrimonio netto contabile registrato negli ultimi due anni dall'impresa, che non può essere superiore a 7,5, come indicato dall'articolo 2, punto 18, lettera e), numero 1, del regolamento (UE) n. 651/2014 sono compresi nel calcolo del patrimonio i crediti non prescritti, certi, liquidi ed esigibili, maturati nei confronti delle amministrazioni pubbliche di cui all'articolo 1, comma 2, del decreto legislativo 30 marzo 2001, n. 165, per somministrazioni, forniture e appalti, certificati ai sensi dell'articolo 9, comma 3-bis, del decreto-legge 29 novembre 2008, n. 185, convertito, con modificazioni, dalla legge 28 gennaio 2009, n. 2, e le certificazioni richiamate all'articolo 9, comma 3-ter, lettera b), ultimo periodo, del medesimo decreto-legge n. 185 del 2008, recanti la data prevista per il pagamento, emesse mediante l'apposita piattaforma elettronica. Sono, in ogni caso, escluse le imprese che alla data della presentazione della domanda presentano esposizioni classificate come sofferenze ai sensi della vigente disciplina di regolamentazione strutturale e prudenziale. Sono ammesse le imprese in difficoltà alla data del 31 gennaio 2022, purché siano state ammesse alla procedura del concordato con continuità aziendale di cui all'articolo 186-bis del regio decreto 16 marzo 1942, n. 267, o abbiano stipulato accordi di ristrutturazione dei debiti ai sensi dell'articolo 182-bis del citato regio decreto n. 267 del 1942 o abbiano presentato un piano ai sensi dell'articolo 67 del medesimo regio decreto, a condizione che alla data di presentazione della domanda le loro esposizioni non siano classificabili come esposizioni deteriorate, non presentino importi in arretrato e il soggetto finanziatore, sulla base dell'analisi della situazione finanziaria del debitore, possa ragionevolmente presumere il rimborso integrale dell'esposizione alla scadenza, ai sensi dell'articolo 47-bis, paragrafo 6, primo comma, lettere a) e c), del regolamento (UE) n. 575/2013 del Parlamento europeo e del Consiglio, del 26 giugno 2013.</w:t>
      </w:r>
    </w:p>
    <w:p w14:paraId="3597469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  4. Dalle garanzie di cui al presente articolo sono in ogni caso escluse le imprese soggette alle sanzioni adottate dall'Unione europea, comprese quelle specificamente elencate nei provvedimenti che comminano tali sanzioni, quelle possedute o controllate da persone, entità o organismi oggetto delle sanzioni adottate dall'Unione europea e quelle che operano nei settori industriali oggetto delle sanzioni adottate dall'Unione europea, nella misura in cui il rilascio della garanzia pregiudichi gli obiettivi delle sanzioni in questione. Sono altresì escluse le società che controllano direttamente o indirettamente, ai sensi dell'articolo 2359 del codice civile, una società residente in un Paese o in un territorio non cooperativo a fini fiscali, ovvero che sono controllate, direttamente o indirettamente, ai sensi dell'articolo </w:t>
      </w:r>
      <w:r w:rsidRPr="00134B86">
        <w:rPr>
          <w:rFonts w:asciiTheme="minorHAnsi" w:eastAsia="Times New Roman" w:hAnsiTheme="minorHAnsi" w:cs="Times New Roman"/>
          <w:color w:val="000000" w:themeColor="text1"/>
          <w:sz w:val="24"/>
          <w:szCs w:val="24"/>
        </w:rPr>
        <w:lastRenderedPageBreak/>
        <w:t>2359 del codice civile, da una società residente in un Paese o in un territorio non cooperativo a fini fiscali. Per Paesi o territori non cooperativi a fini fiscali si intendono le giurisdizioni individuate nell'allegato I alla lista UE delle giurisdizioni non cooperative a fini fiscali, adottata con conclusioni del Consiglio dell'Unione europea.</w:t>
      </w:r>
    </w:p>
    <w:p w14:paraId="077B17E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Le garanzie di cui al presente articolo sono concesse alle seguenti condizioni:</w:t>
      </w:r>
    </w:p>
    <w:p w14:paraId="184F8EC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24DD5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la garanzia è rilasciata entro il 31 dicembre 2022, per finanziamenti di durata non superiore a sei anni, con la possibilità per le imprese di avvalersi di un preammortamento di durata non superiore a trentasei mesi;</w:t>
      </w:r>
    </w:p>
    <w:p w14:paraId="044CB1F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543CA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fermo restando quanto previsto dal comma 1, l'importo del prestito assistito da garanzia non è superiore al maggiore tra i seguenti elementi:</w:t>
      </w:r>
    </w:p>
    <w:p w14:paraId="73A6B58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8F732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il 15 per cento del fatturato annuo totale medio degli ultimi tre esercizi conclusi come risultante dai relativi bilanci o dalle dichiarazioni fiscali; qualora l'impresa abbia iniziato la propria attività successivamente al 31 dicembre 2019, si fa riferimento al fatturato annuo totale medio degli esercizi effettivamente conclusi;</w:t>
      </w:r>
    </w:p>
    <w:p w14:paraId="6341A17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DC4D8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il 50 per cento dei costi sostenuti per fonti energetiche nei dodici mesi precedenti il mese della richiesta di finanziamento inviata dall'impresa beneficiaria al soggetto finanziatore;</w:t>
      </w:r>
    </w:p>
    <w:p w14:paraId="0998666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9D562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la garanzia, in concorso paritetico e proporzionale tra garante e garantito nelle perdite per mancato rimborso del finanziamento, copre l'importo del finanziamento concesso nei limiti delle seguenti quote percentuali:</w:t>
      </w:r>
    </w:p>
    <w:p w14:paraId="4CFE329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E79555" w14:textId="77777777" w:rsidR="0081568E" w:rsidRPr="00134B86" w:rsidRDefault="00856A8B" w:rsidP="0081568E">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Times New Roman"/>
          <w:color w:val="000000" w:themeColor="text1"/>
          <w:sz w:val="24"/>
          <w:szCs w:val="24"/>
        </w:rPr>
        <w:t>    1) 90 per cento dell'importo del finanziamento per imprese con non più di 5000 dipendenti in Italia e valore del fatturato fino a 1,5 miliardi di euro</w:t>
      </w:r>
      <w:r w:rsidR="0081568E" w:rsidRPr="00134B86">
        <w:rPr>
          <w:rFonts w:asciiTheme="minorHAnsi" w:eastAsia="Times New Roman" w:hAnsiTheme="minorHAnsi" w:cs="Times New Roman"/>
          <w:color w:val="000000" w:themeColor="text1"/>
          <w:sz w:val="24"/>
          <w:szCs w:val="24"/>
        </w:rPr>
        <w:t xml:space="preserve"> </w:t>
      </w:r>
      <w:r w:rsidR="0081568E" w:rsidRPr="00134B86">
        <w:rPr>
          <w:rFonts w:asciiTheme="minorHAnsi" w:eastAsia="Times New Roman" w:hAnsiTheme="minorHAnsi" w:cs="Arial"/>
          <w:b/>
          <w:color w:val="000000" w:themeColor="text1"/>
          <w:sz w:val="24"/>
          <w:szCs w:val="24"/>
        </w:rPr>
        <w:t xml:space="preserve">e per imprese ad alto consumo energetico che gestiscono stabilimenti industriali di interesse strategico nazionale, come individuati con decreto del </w:t>
      </w:r>
      <w:r w:rsidR="0081568E" w:rsidRPr="00134B86">
        <w:rPr>
          <w:rFonts w:asciiTheme="minorHAnsi" w:eastAsia="Times New Roman" w:hAnsiTheme="minorHAnsi" w:cs="Arial"/>
          <w:b/>
          <w:color w:val="000000" w:themeColor="text1"/>
          <w:sz w:val="24"/>
          <w:szCs w:val="24"/>
        </w:rPr>
        <w:lastRenderedPageBreak/>
        <w:t>Presidente del Consiglio dei ministri ai sensi dell'articolo 10, comma 1, del decreto-legge 21 marzo 2022, n. 21, convertito, con modificazioni, dalla legge 20 maggio 2022, n. 51</w:t>
      </w:r>
      <w:r w:rsidR="00575FC6" w:rsidRPr="00134B86">
        <w:rPr>
          <w:rFonts w:asciiTheme="minorHAnsi" w:eastAsia="Times New Roman" w:hAnsiTheme="minorHAnsi" w:cs="Arial"/>
          <w:b/>
          <w:color w:val="000000" w:themeColor="text1"/>
          <w:sz w:val="24"/>
          <w:szCs w:val="24"/>
        </w:rPr>
        <w:t>;</w:t>
      </w:r>
      <w:r w:rsidR="0081568E" w:rsidRPr="00134B86">
        <w:rPr>
          <w:rStyle w:val="Rimandonotaapidipagina"/>
          <w:rFonts w:asciiTheme="minorHAnsi" w:eastAsia="Times New Roman" w:hAnsiTheme="minorHAnsi" w:cs="Arial"/>
          <w:b/>
          <w:color w:val="000000" w:themeColor="text1"/>
          <w:sz w:val="24"/>
          <w:szCs w:val="24"/>
        </w:rPr>
        <w:footnoteReference w:id="37"/>
      </w:r>
    </w:p>
    <w:p w14:paraId="2558CCD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B77B0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F8498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80 per cento dell'importo del finanziamento per imprese con valore del fatturato superiore a 1,5 miliardi e fino a 5 miliardi di euro o con più di 5000 dipendenti in Italia;</w:t>
      </w:r>
    </w:p>
    <w:p w14:paraId="0F28EB6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DA91F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70 per cento per le imprese con valore del fatturato superiore a 5 miliardi di euro;</w:t>
      </w:r>
    </w:p>
    <w:p w14:paraId="6F1EDDF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3624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il premio annuale corrisposto a fronte del rilascio delle garanzie è determinato come segue:</w:t>
      </w:r>
    </w:p>
    <w:p w14:paraId="4E2D83E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29920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per i finanziamenti di piccole e medie imprese aventi durata fino a sei anni sono corrisposti, in rapporto all'importo garantito, 25 punti base durante il primo anno, 50 punti base durante il secondo e terzo anno, 100 punti base durante il quarto, quinto e sesto anno;</w:t>
      </w:r>
    </w:p>
    <w:p w14:paraId="2CD2F17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86A93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per i finanziamenti di imprese diverse dalle piccole e medie imprese aventi durata fino a sei anni sono corrisposti, in rapporto all'importo garantito, 50 punti base durante il primo anno, 100 punti base durante il secondo e terzo anno, 200 punti base durante il quarto, quinto e sesto anno;</w:t>
      </w:r>
    </w:p>
    <w:p w14:paraId="501773C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C1ABB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la durata dei finanziamenti può essere estesa fino a otto anni. Il premio e la percentuale di garanzia sono determinati in conformità della decisione della Commissione europea di compatibilità con il mercato interno dello schema di garanzia disciplinato dal presente articolo;</w:t>
      </w:r>
    </w:p>
    <w:p w14:paraId="56E4EF6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0580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   f) il finanziamento coperto dalla garanzia deve essere destinato a sostenere costi del personale, canoni di locazione o di affitto di ramo d'azienda, investimenti o capitale circolante impiegati in stabilimenti produttivi e attività imprenditoriali che siano localizzati in Italia, come documentato e </w:t>
      </w:r>
      <w:r w:rsidRPr="00134B86">
        <w:rPr>
          <w:rFonts w:asciiTheme="minorHAnsi" w:eastAsia="Times New Roman" w:hAnsiTheme="minorHAnsi" w:cs="Times New Roman"/>
          <w:color w:val="000000" w:themeColor="text1"/>
          <w:sz w:val="24"/>
          <w:szCs w:val="24"/>
        </w:rPr>
        <w:lastRenderedPageBreak/>
        <w:t>attestato dal rappresentante legale dell'impresa beneficiaria, e le medesime imprese devono impegnarsi a non delocalizzare le produzioni;</w:t>
      </w:r>
    </w:p>
    <w:p w14:paraId="18FD945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31270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   g) ai fini dell'individuazione del limite di importo garantito indicato dalla lettera b), numero 1), si fa riferimento al valore del fatturato in Italia da parte dell'impresa ovvero su base consolidata qualora l'impresa appartenga ad un gruppo. Ai fini dell'individuazione del limite di importo garantito indicato dalla lettera b), numero 2), si fa riferimento ai costi sostenuti in Italia ovvero, qualora l'impresa appartenga ad un gruppo, su base consolidata. L'impresa richiedente è tenuta a comunicare alla banca finanziatrice tale valore;</w:t>
      </w:r>
    </w:p>
    <w:p w14:paraId="1FB3D5D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1F9B2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   h) il costo dei finanziamenti coperti dalla garanzia deve essere inferiore al costo che sarebbe stato richiesto dal soggetto o dai soggetti eroganti per operazioni con le medesime caratteristiche ma prive della garanzia, come documentato e attestato dal rappresentante legale dei suddetti soggetti eroganti. Tale minor costo deve essere almeno uguale alla differenza tra il costo che sarebbe stato richiesto dal soggetto o dai soggetti eroganti per operazioni con le medesime caratteristiche ma prive della garanzia, come documentato e attestato dal rappresentante legale dei suddetti soggetti eroganti, ed il costo effettivamente applicato all'impresa.</w:t>
      </w:r>
    </w:p>
    <w:p w14:paraId="44911A2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A4962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  6. Qualora la medesima impresa, ovvero il medesimo gruppo quando la prima è parte di un gruppo, siano beneficiari di più finanziamenti assistiti dalla garanzia di cui al presente articolo, gli importi di detti finanziamenti si cumulano ai fini della verifica del rispetto dei limiti di cui al comma 5, lettera b). Per lo stesso finanziamento, le garanzie concesse a norma del presente articolo non possono essere cumulate con altre misure di supporto alla liquidità, concesse sotto forma di prestito agevolato, ai sensi della normativa nazionale emanata in attuazione della sezione 2.3 della Comunicazione della Commissione europea 2022/C131 I/01 recante «Quadro temporaneo di crisi per misure di aiuto di Stato a sostegno dell'economia a seguito dell'aggressione della Russia contro l'Ucraina», né con le misure di supporto alla liquidità concesse sotto forma di garanzia o prestito agevolato ai sensi delle sezioni 3.2 o 3.3 della Comunicazione della Commissione europea del 19 marzo 2020 C(2020) 1863 recante «Quadro Temporaneo per le misure di aiuto di Stato a sostegno dell'economia nell'attuale emergenza del COVID-19». Le garanzie concesse a norma del presente articolo possono essere cumulate con eventuali misure di cui l'impresa abbia beneficiato ai sensi del regolamento (UE) n. 1407/2013 della Commissione, del 18 dicembre 2013, del regolamento (UE) n. 702/2014 e del regolamento (UE) n. 717/2014 della Commissione, del 27 giugno 2014 ovvero ai sensi del regolamento (UE) n. 651/2014 e del regolamento </w:t>
      </w:r>
      <w:r w:rsidRPr="00134B86">
        <w:rPr>
          <w:rFonts w:asciiTheme="minorHAnsi" w:eastAsia="Times New Roman" w:hAnsiTheme="minorHAnsi" w:cs="Times New Roman"/>
          <w:color w:val="000000" w:themeColor="text1"/>
          <w:sz w:val="24"/>
          <w:szCs w:val="24"/>
        </w:rPr>
        <w:lastRenderedPageBreak/>
        <w:t>(UE) n. 1388/2014</w:t>
      </w:r>
      <w:r w:rsidR="00575FC6" w:rsidRPr="00134B86">
        <w:rPr>
          <w:rFonts w:asciiTheme="minorHAnsi" w:eastAsia="Times New Roman" w:hAnsiTheme="minorHAnsi" w:cs="Arial"/>
          <w:b/>
          <w:color w:val="000000" w:themeColor="text1"/>
          <w:sz w:val="24"/>
          <w:szCs w:val="24"/>
        </w:rPr>
        <w:t>, nonché del regolamento (UE) n. 1408/2013 della Commissione, del 18 dicembre 2013.</w:t>
      </w:r>
      <w:r w:rsidR="00575FC6" w:rsidRPr="00134B86">
        <w:rPr>
          <w:rStyle w:val="Rimandonotaapidipagina"/>
          <w:rFonts w:asciiTheme="minorHAnsi" w:eastAsia="Times New Roman" w:hAnsiTheme="minorHAnsi" w:cs="Arial"/>
          <w:b/>
          <w:color w:val="000000" w:themeColor="text1"/>
          <w:sz w:val="24"/>
          <w:szCs w:val="24"/>
        </w:rPr>
        <w:footnoteReference w:id="38"/>
      </w:r>
    </w:p>
    <w:p w14:paraId="7E21C73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Per la determinazione, nei casi di imprese beneficiarie appartenenti a gruppi di imprese, della percentuale di garanzia applicabile ai sensi del comma 5, lettera c) e di ogni altra disposizione operativa afferente allo svolgimento dell'istruttoria finalizzata al rilascio della garanzia, incluso quanto disposto in merito alle operazioni di cessione del credito con o senza garanzia di solvenza, si applicano, in quanto compatibili, le previsioni di cui agli articoli 1 e 1-bis del decreto-legge 8 aprile 2020, n. 23, convertito, con modificazioni, dalla legge 5 giugno 2020, n. 40. Ai fini dell'accesso alle garanzie previste dal presente articolo, la dichiarazione di cui all'articolo 1-bis, comma 1, lettera a) del decreto-legge n. 23 del 2020, convertito, con modificazioni, dalla legge n. 40 del 2020, attesta la sussistenza dei requisiti previsti dal comma 1 del presente articolo. La procedura e la documentazione necessaria per il rilascio della garanzia sono ulteriormente specificate da SACE S.p.A.</w:t>
      </w:r>
    </w:p>
    <w:p w14:paraId="70E4496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Per il rilascio delle garanzie che coprono finanziamenti in favore di imprese con un numero di dipendenti in Italia non superiore a 5000 o con valore del fatturato fino a 1,5 miliardi di euro, sulla base dei dati risultanti dal bilancio ovvero di dati certificati qualora, alla data di entrata in vigore del presente decreto, l'impresa non abbia approvato il bilancio o, comunque, in caso di finanziamenti il cui importo massimo garantito non ecceda 375 milioni di euro, si applica la procedura di cui all'articolo 1, comma 6, del decreto-legge n. 23 del 2020, convertito, con modificazioni, dalla legge n. 40 del 2020.</w:t>
      </w:r>
    </w:p>
    <w:p w14:paraId="00E16FC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Qualora l'impresa beneficiaria abbia dipendenti o fatturato superiori alle soglie indicate dal comma 8 o l'importo massimo garantito del finanziamento ecceda la soglia ivi indicata, l'efficacia della garanzia e del corrispondente codice unico è subordinata all'adozione di un decreto del Ministro dell'economia e delle finanze, di concerto con il Ministro dello sviluppo economico, adottato sulla base dell'istruttoria trasmessa da SACE S.p.A., con cui viene dato corso alla delibera assunta dagli organi statutariamente competenti di SACE S.p.A., in merito alla concessione della garanzia, tenendo in considerazione il ruolo che l'impresa beneficiaria svolge rispetto alle seguenti aree e profili in Italia:</w:t>
      </w:r>
    </w:p>
    <w:p w14:paraId="638AF4E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E1E4D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contributo allo sviluppo tecnologico;</w:t>
      </w:r>
    </w:p>
    <w:p w14:paraId="4914BD6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B32C8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appartenenza alla rete logistica e dei rifornimenti;</w:t>
      </w:r>
    </w:p>
    <w:p w14:paraId="63C0FB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6B4B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   c) incidenza su infrastrutture critiche e strategiche;</w:t>
      </w:r>
    </w:p>
    <w:p w14:paraId="184144A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F329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impatto sui livelli occupazionali e mercato del lavoro;</w:t>
      </w:r>
    </w:p>
    <w:p w14:paraId="7D97C90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091CA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peso specifico nell'ambito di una filiera produttiva strategica.</w:t>
      </w:r>
    </w:p>
    <w:p w14:paraId="4F9C91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85BD4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  10. Sulle obbligazioni di SACE S.p.A. derivanti dalle garanzie di cui al presente articolo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trattenute per l'acquisizione, gestione, ristrutturazione e recupero degli impegni connessi alle garanzie.</w:t>
      </w:r>
    </w:p>
    <w:p w14:paraId="59BA28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SACE S.p.A. svolge anche per conto del Ministero dell'economia e delle finanze le attività relative all'escussione della garanzia e al recupero dei crediti, che può altresì delegare a terzi o agli stessi garantiti.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14:paraId="55AF9D3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  12. I soggetti finanziatori forniscono un rendiconto periodico a SACE S.p.A., con i contenuti, la cadenza e le modalità da quest'ultima indicati, al fine di riscontrare il rispetto da parte dei soggetti finanziati e degli stessi soggetti finanziatori degli impegni e delle condizioni previsti ai sensi del presente articolo. SACE S.p.A. ne riferisce periodicamente al Ministero dell'economia e delle finanze.</w:t>
      </w:r>
    </w:p>
    <w:p w14:paraId="4D2E6EF0"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  13. SACE S.p.A. assume gli impegni di cui al presente articolo a valere sulle risorse nella disponibilità del Fondo di cui all'articolo 1, comma 14, del decreto-legge n. 23 del 2020, convertito, con modificazioni, dalla legge n. 40 del 2020, entro l'importo complessivo massimo di euro 200 miliardi di euro di cui all'articolo 1, comma 1, del medesimo decreto-legge n. 23 del 2020.</w:t>
      </w:r>
    </w:p>
    <w:p w14:paraId="0962DCFC" w14:textId="77777777" w:rsidR="00B222F1" w:rsidRPr="00B222F1" w:rsidRDefault="00B222F1" w:rsidP="00B222F1">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D75613">
        <w:rPr>
          <w:rFonts w:asciiTheme="minorHAnsi" w:eastAsia="Times New Roman" w:hAnsiTheme="minorHAnsi" w:cs="Arial"/>
          <w:b/>
          <w:color w:val="000000" w:themeColor="text1"/>
          <w:sz w:val="24"/>
          <w:szCs w:val="24"/>
        </w:rPr>
        <w:t> </w:t>
      </w:r>
      <w:r w:rsidRPr="00D75613">
        <w:rPr>
          <w:rFonts w:asciiTheme="minorHAnsi" w:eastAsia="Times New Roman" w:hAnsiTheme="minorHAnsi" w:cs="Arial"/>
          <w:b/>
          <w:color w:val="000000" w:themeColor="text1"/>
          <w:sz w:val="24"/>
          <w:szCs w:val="24"/>
        </w:rPr>
        <w:t> </w:t>
      </w:r>
      <w:r w:rsidRPr="00D75613">
        <w:rPr>
          <w:rFonts w:asciiTheme="minorHAnsi" w:eastAsia="Times New Roman" w:hAnsiTheme="minorHAnsi" w:cs="Arial"/>
          <w:b/>
          <w:color w:val="000000" w:themeColor="text1"/>
          <w:sz w:val="24"/>
          <w:szCs w:val="24"/>
        </w:rPr>
        <w:t>13-</w:t>
      </w:r>
      <w:r w:rsidRPr="00D75613">
        <w:rPr>
          <w:rFonts w:asciiTheme="minorHAnsi" w:eastAsia="Times New Roman" w:hAnsiTheme="minorHAnsi" w:cs="Arial"/>
          <w:b/>
          <w:i/>
          <w:iCs/>
          <w:color w:val="000000" w:themeColor="text1"/>
          <w:sz w:val="24"/>
          <w:szCs w:val="24"/>
        </w:rPr>
        <w:t>bis</w:t>
      </w:r>
      <w:r w:rsidRPr="00D75613">
        <w:rPr>
          <w:rFonts w:asciiTheme="minorHAnsi" w:eastAsia="Times New Roman" w:hAnsiTheme="minorHAnsi" w:cs="Arial"/>
          <w:b/>
          <w:color w:val="000000" w:themeColor="text1"/>
          <w:sz w:val="24"/>
          <w:szCs w:val="24"/>
        </w:rPr>
        <w:t>. In considerazione delle eccezionali criticità inerenti le condizioni di approvvigionamento</w:t>
      </w:r>
      <w:r w:rsidRPr="00D75613">
        <w:rPr>
          <w:rFonts w:asciiTheme="minorHAnsi" w:eastAsia="Times New Roman" w:hAnsiTheme="minorHAnsi" w:cs="Arial"/>
          <w:b/>
          <w:bCs/>
          <w:color w:val="000000" w:themeColor="text1"/>
          <w:sz w:val="24"/>
          <w:szCs w:val="24"/>
        </w:rPr>
        <w:t xml:space="preserve"> </w:t>
      </w:r>
      <w:r w:rsidRPr="00D75613">
        <w:rPr>
          <w:rFonts w:asciiTheme="minorHAnsi" w:eastAsia="Times New Roman" w:hAnsiTheme="minorHAnsi" w:cs="Arial"/>
          <w:b/>
          <w:color w:val="000000" w:themeColor="text1"/>
          <w:sz w:val="24"/>
          <w:szCs w:val="24"/>
        </w:rPr>
        <w:t xml:space="preserve">verificatesi presso la ISAB S.r.l. di Priolo Gargallo (Siracusa) e dei rilevanti impatti produttivi e occupazionali delle aree industriali e portuali collegate, anche per quanto riguarda la filiera di piccole e medie imprese insediate al loro interno, è istituito presso il Ministero dello sviluppo economico, entro dieci giorni dalla entrata in vigore della legge di conversione del presente decreto, un Tavolo di coordinamento finalizzato ad individuare adeguate soluzioni per la prosecuzione dell'attività dell'azienda, salvaguardando i livelli occupazionali e il mantenimento della produzione. Al Tavolo di cui al presente comma partecipano il Ministro dello sviluppo economico, il Ministro della transizione ecologica e il Ministro dell'economia e delle finanze, nonché i rappresentanti dell'azienda. La </w:t>
      </w:r>
      <w:r w:rsidRPr="00D75613">
        <w:rPr>
          <w:rFonts w:asciiTheme="minorHAnsi" w:eastAsia="Times New Roman" w:hAnsiTheme="minorHAnsi" w:cs="Arial"/>
          <w:b/>
          <w:color w:val="000000" w:themeColor="text1"/>
          <w:sz w:val="24"/>
          <w:szCs w:val="24"/>
        </w:rPr>
        <w:lastRenderedPageBreak/>
        <w:t>partecipazione alle riunioni del Tavolo non dà diritto alla corresponsione di compensi, indennità, gettoni di presenza o altri emolumenti comunque denominati. Dalla disposizione di cui al presente comma, non devono derivare nuovi o maggiori oneri per la finanza pubblica.</w:t>
      </w:r>
      <w:r>
        <w:rPr>
          <w:rStyle w:val="Rimandonotaapidipagina"/>
          <w:rFonts w:asciiTheme="minorHAnsi" w:eastAsia="Times New Roman" w:hAnsiTheme="minorHAnsi" w:cs="Arial"/>
          <w:b/>
          <w:color w:val="000000" w:themeColor="text1"/>
          <w:sz w:val="24"/>
          <w:szCs w:val="24"/>
        </w:rPr>
        <w:footnoteReference w:id="39"/>
      </w:r>
    </w:p>
    <w:p w14:paraId="30C46353"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  14. L'efficacia del presente articolo è subordinata all'approvazione della Commissione europea ai sensi dell'articolo 108 del Trattato sul funzionamento dell'Unione europea. Sono a carico della SACE S.p.A. gli obblighi di registrazione nel Registro nazionale degli aiuti di Stato previsti dall'articolo 52 della legge 24 dicembre 2012, n. 234, e dal regolamento di cui al decreto del Ministro dello sviluppo economico 31 maggio 2017, n. 115, relativamente alle misure di cui al presente articolo.</w:t>
      </w:r>
    </w:p>
    <w:p w14:paraId="79232E55" w14:textId="77777777" w:rsidR="009172EE" w:rsidRPr="00134B86" w:rsidRDefault="009172EE"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B56225" w14:textId="77777777" w:rsidR="00575FC6" w:rsidRDefault="00575FC6" w:rsidP="00575FC6">
      <w:pPr>
        <w:shd w:val="clear" w:color="auto" w:fill="FFFFFF"/>
        <w:spacing w:before="100" w:beforeAutospacing="1" w:after="100" w:afterAutospacing="1" w:line="240" w:lineRule="auto"/>
        <w:jc w:val="both"/>
        <w:rPr>
          <w:rFonts w:asciiTheme="minorHAnsi" w:eastAsia="Times New Roman" w:hAnsiTheme="minorHAnsi" w:cs="Arial"/>
          <w:b/>
          <w:i/>
          <w:iCs/>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14-bis.</w:t>
      </w:r>
      <w:r w:rsidRPr="00134B86">
        <w:rPr>
          <w:rFonts w:asciiTheme="minorHAnsi" w:eastAsia="Times New Roman" w:hAnsiTheme="minorHAnsi" w:cs="Arial"/>
          <w:b/>
          <w:color w:val="000000" w:themeColor="text1"/>
          <w:sz w:val="24"/>
          <w:szCs w:val="24"/>
        </w:rPr>
        <w:t> All'articolo 10, comma 1, del decreto-legge 21 marzo 2022 n. 21, convertito, con modificazioni, dalla legge 20 maggio 2022, n. 51, le parole: </w:t>
      </w:r>
      <w:r w:rsidRPr="00134B86">
        <w:rPr>
          <w:rFonts w:asciiTheme="minorHAnsi" w:eastAsia="Times New Roman" w:hAnsiTheme="minorHAnsi" w:cs="Arial"/>
          <w:b/>
          <w:i/>
          <w:iCs/>
          <w:color w:val="000000" w:themeColor="text1"/>
          <w:sz w:val="24"/>
          <w:szCs w:val="24"/>
        </w:rPr>
        <w:t>«</w:t>
      </w:r>
      <w:r w:rsidRPr="00134B86">
        <w:rPr>
          <w:rFonts w:asciiTheme="minorHAnsi" w:eastAsia="Times New Roman" w:hAnsiTheme="minorHAnsi" w:cs="Arial"/>
          <w:b/>
          <w:color w:val="000000" w:themeColor="text1"/>
          <w:sz w:val="24"/>
          <w:szCs w:val="24"/>
        </w:rPr>
        <w:t>ai sensi delle disposizioni, in quanto compatibili, e» sono soppresse e dopo le parole: </w:t>
      </w:r>
      <w:r w:rsidRPr="00134B86">
        <w:rPr>
          <w:rFonts w:asciiTheme="minorHAnsi" w:eastAsia="Times New Roman" w:hAnsiTheme="minorHAnsi" w:cs="Arial"/>
          <w:b/>
          <w:i/>
          <w:iCs/>
          <w:color w:val="000000" w:themeColor="text1"/>
          <w:sz w:val="24"/>
          <w:szCs w:val="24"/>
        </w:rPr>
        <w:t>«</w:t>
      </w:r>
      <w:r w:rsidRPr="00134B86">
        <w:rPr>
          <w:rFonts w:asciiTheme="minorHAnsi" w:eastAsia="Times New Roman" w:hAnsiTheme="minorHAnsi" w:cs="Arial"/>
          <w:b/>
          <w:color w:val="000000" w:themeColor="text1"/>
          <w:sz w:val="24"/>
          <w:szCs w:val="24"/>
        </w:rPr>
        <w:t>nei limiti delle risorse disponibili di cui all'articolo 1 del decreto-legge 8 aprile 2020, n. 23 convertito, con modificazioni, dalla legge 5 giugno 2020, n. 40» sono inserite le seguenti: «</w:t>
      </w:r>
      <w:r w:rsidRPr="00134B86">
        <w:rPr>
          <w:rFonts w:asciiTheme="minorHAnsi" w:eastAsia="Times New Roman" w:hAnsiTheme="minorHAnsi" w:cs="Arial"/>
          <w:b/>
          <w:i/>
          <w:iCs/>
          <w:color w:val="000000" w:themeColor="text1"/>
          <w:sz w:val="24"/>
          <w:szCs w:val="24"/>
        </w:rPr>
        <w:t>,</w:t>
      </w:r>
      <w:r w:rsidRPr="00134B86">
        <w:rPr>
          <w:rFonts w:asciiTheme="minorHAnsi" w:eastAsia="Times New Roman" w:hAnsiTheme="minorHAnsi" w:cs="Arial"/>
          <w:b/>
          <w:color w:val="000000" w:themeColor="text1"/>
          <w:sz w:val="24"/>
          <w:szCs w:val="24"/>
        </w:rPr>
        <w:t> alle condizioni previste dai vigenti quadri temporanei adottati dalla Commissione europea e dalla normativa nazionale ad essi conforme»</w:t>
      </w:r>
      <w:r w:rsidRPr="00134B86">
        <w:rPr>
          <w:rFonts w:asciiTheme="minorHAnsi" w:eastAsia="Times New Roman" w:hAnsiTheme="minorHAnsi" w:cs="Arial"/>
          <w:b/>
          <w:i/>
          <w:iCs/>
          <w:color w:val="000000" w:themeColor="text1"/>
          <w:sz w:val="24"/>
          <w:szCs w:val="24"/>
        </w:rPr>
        <w:t>.</w:t>
      </w:r>
      <w:r w:rsidRPr="00134B86">
        <w:rPr>
          <w:rStyle w:val="Rimandonotaapidipagina"/>
          <w:rFonts w:asciiTheme="minorHAnsi" w:eastAsia="Times New Roman" w:hAnsiTheme="minorHAnsi" w:cs="Arial"/>
          <w:b/>
          <w:i/>
          <w:iCs/>
          <w:color w:val="000000" w:themeColor="text1"/>
          <w:sz w:val="24"/>
          <w:szCs w:val="24"/>
        </w:rPr>
        <w:footnoteReference w:id="40"/>
      </w:r>
    </w:p>
    <w:p w14:paraId="2A831B9B" w14:textId="77777777" w:rsidR="002F5553" w:rsidRDefault="002F5553" w:rsidP="00575FC6">
      <w:pPr>
        <w:shd w:val="clear" w:color="auto" w:fill="FFFFFF"/>
        <w:spacing w:before="100" w:beforeAutospacing="1" w:after="100" w:afterAutospacing="1" w:line="240" w:lineRule="auto"/>
        <w:jc w:val="both"/>
        <w:rPr>
          <w:rFonts w:asciiTheme="minorHAnsi" w:eastAsia="Times New Roman" w:hAnsiTheme="minorHAnsi" w:cs="Arial"/>
          <w:b/>
          <w:i/>
          <w:iCs/>
          <w:color w:val="000000" w:themeColor="text1"/>
          <w:sz w:val="24"/>
          <w:szCs w:val="24"/>
        </w:rPr>
      </w:pPr>
    </w:p>
    <w:p w14:paraId="02C6CDF2" w14:textId="77777777" w:rsidR="002F5553" w:rsidRPr="00654DBB" w:rsidRDefault="002F5553" w:rsidP="002F5553">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654DBB">
        <w:rPr>
          <w:rFonts w:asciiTheme="minorHAnsi" w:eastAsia="Times New Roman" w:hAnsiTheme="minorHAnsi" w:cs="Arial"/>
          <w:b/>
          <w:color w:val="000000" w:themeColor="text1"/>
          <w:sz w:val="24"/>
          <w:szCs w:val="24"/>
        </w:rPr>
        <w:t>Art. 15-</w:t>
      </w:r>
      <w:r w:rsidRPr="00654DBB">
        <w:rPr>
          <w:rFonts w:asciiTheme="minorHAnsi" w:eastAsia="Times New Roman" w:hAnsiTheme="minorHAnsi" w:cs="Arial"/>
          <w:b/>
          <w:i/>
          <w:iCs/>
          <w:color w:val="000000" w:themeColor="text1"/>
          <w:sz w:val="24"/>
          <w:szCs w:val="24"/>
        </w:rPr>
        <w:t>bis</w:t>
      </w:r>
      <w:r w:rsidRPr="00654DBB">
        <w:rPr>
          <w:rFonts w:asciiTheme="minorHAnsi" w:eastAsia="Times New Roman" w:hAnsiTheme="minorHAnsi" w:cs="Arial"/>
          <w:b/>
          <w:color w:val="000000" w:themeColor="text1"/>
          <w:sz w:val="24"/>
          <w:szCs w:val="24"/>
        </w:rPr>
        <w:t>.</w:t>
      </w:r>
    </w:p>
    <w:p w14:paraId="1FD77F14" w14:textId="77777777" w:rsidR="002F5553" w:rsidRPr="00654DBB" w:rsidRDefault="002F5553" w:rsidP="002F5553">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654DBB">
        <w:rPr>
          <w:rFonts w:asciiTheme="minorHAnsi" w:eastAsia="Times New Roman" w:hAnsiTheme="minorHAnsi" w:cs="Arial"/>
          <w:b/>
          <w:i/>
          <w:iCs/>
          <w:color w:val="000000" w:themeColor="text1"/>
          <w:sz w:val="24"/>
          <w:szCs w:val="24"/>
        </w:rPr>
        <w:t>(Garanzie per le esigenze di liquidità connesse allo stoccaggio del gas naturale)</w:t>
      </w:r>
    </w:p>
    <w:p w14:paraId="2932E4A8" w14:textId="77777777" w:rsidR="002F5553" w:rsidRPr="00654DBB" w:rsidRDefault="002F5553" w:rsidP="002F5553">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654DBB">
        <w:rPr>
          <w:rFonts w:asciiTheme="minorHAnsi" w:eastAsia="Times New Roman" w:hAnsiTheme="minorHAnsi" w:cs="Arial"/>
          <w:b/>
          <w:color w:val="000000" w:themeColor="text1"/>
          <w:sz w:val="24"/>
          <w:szCs w:val="24"/>
        </w:rPr>
        <w:t> </w:t>
      </w:r>
      <w:r w:rsidRPr="00654DBB">
        <w:rPr>
          <w:rFonts w:asciiTheme="minorHAnsi" w:eastAsia="Times New Roman" w:hAnsiTheme="minorHAnsi" w:cs="Arial"/>
          <w:b/>
          <w:color w:val="000000" w:themeColor="text1"/>
          <w:sz w:val="24"/>
          <w:szCs w:val="24"/>
        </w:rPr>
        <w:t> </w:t>
      </w:r>
      <w:r w:rsidRPr="00654DBB">
        <w:rPr>
          <w:rFonts w:asciiTheme="minorHAnsi" w:eastAsia="Times New Roman" w:hAnsiTheme="minorHAnsi" w:cs="Arial"/>
          <w:b/>
          <w:color w:val="000000" w:themeColor="text1"/>
          <w:sz w:val="24"/>
          <w:szCs w:val="24"/>
        </w:rPr>
        <w:t> </w:t>
      </w:r>
      <w:r w:rsidRPr="00654DBB">
        <w:rPr>
          <w:rFonts w:asciiTheme="minorHAnsi" w:eastAsia="Times New Roman" w:hAnsiTheme="minorHAnsi" w:cs="Arial"/>
          <w:b/>
          <w:color w:val="000000" w:themeColor="text1"/>
          <w:sz w:val="24"/>
          <w:szCs w:val="24"/>
        </w:rPr>
        <w:t>1. Al fine di sopperire alle esigenze di liquidità riconducibili all'aumento del prezzo</w:t>
      </w:r>
      <w:r w:rsidRPr="00654DBB">
        <w:rPr>
          <w:rFonts w:eastAsia="Times New Roman" w:cs="Arial"/>
          <w:b/>
          <w:bCs/>
          <w:color w:val="000000" w:themeColor="text1"/>
          <w:sz w:val="24"/>
          <w:szCs w:val="24"/>
        </w:rPr>
        <w:t xml:space="preserve"> </w:t>
      </w:r>
      <w:r w:rsidRPr="00654DBB">
        <w:rPr>
          <w:rFonts w:asciiTheme="minorHAnsi" w:eastAsia="Times New Roman" w:hAnsiTheme="minorHAnsi" w:cs="Arial"/>
          <w:b/>
          <w:color w:val="000000" w:themeColor="text1"/>
          <w:sz w:val="24"/>
          <w:szCs w:val="24"/>
        </w:rPr>
        <w:t xml:space="preserve">delle materie prime e dei fattori di produzione ovvero all'interruzione delle catene di approvvigionamento, le garanzie di cui all'articolo 15 si applicano anche alle imprese che effettuano stoccaggio di gas naturale </w:t>
      </w:r>
      <w:r w:rsidRPr="00654DBB">
        <w:rPr>
          <w:rFonts w:asciiTheme="minorHAnsi" w:eastAsia="Times New Roman" w:hAnsiTheme="minorHAnsi" w:cs="Arial"/>
          <w:b/>
          <w:color w:val="000000" w:themeColor="text1"/>
          <w:sz w:val="24"/>
          <w:szCs w:val="24"/>
        </w:rPr>
        <w:lastRenderedPageBreak/>
        <w:t>nel rispetto dei criteri e delle condizioni previsti dal medesimo articolo e in conformità alla normativa europea in materia di aiuti di Stato.</w:t>
      </w:r>
      <w:r>
        <w:rPr>
          <w:rStyle w:val="Rimandonotaapidipagina"/>
          <w:rFonts w:asciiTheme="minorHAnsi" w:eastAsia="Times New Roman" w:hAnsiTheme="minorHAnsi" w:cs="Arial"/>
          <w:b/>
          <w:color w:val="000000" w:themeColor="text1"/>
          <w:sz w:val="24"/>
          <w:szCs w:val="24"/>
        </w:rPr>
        <w:footnoteReference w:id="41"/>
      </w:r>
    </w:p>
    <w:p w14:paraId="207AC8F7" w14:textId="77777777" w:rsidR="002F5553" w:rsidRPr="00134B86" w:rsidRDefault="002F5553" w:rsidP="00575FC6">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217C6D98" w14:textId="77777777" w:rsidR="00575FC6" w:rsidRPr="00134B86" w:rsidRDefault="00575FC6"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852D18" w14:textId="77777777" w:rsidR="00E43E95" w:rsidRPr="00134B86" w:rsidRDefault="00E43E95"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1FD97F" w14:textId="77777777" w:rsidR="00E43E95" w:rsidRPr="00134B86" w:rsidRDefault="00E43E95" w:rsidP="00E43E9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Art. 15-bis.</w:t>
      </w:r>
    </w:p>
    <w:p w14:paraId="15E7A692" w14:textId="77777777" w:rsidR="00E43E95" w:rsidRPr="00134B86" w:rsidRDefault="00E43E95" w:rsidP="00E43E9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(Disposizioni urgenti in materia di liquidità)</w:t>
      </w:r>
    </w:p>
    <w:p w14:paraId="72EDE2D0"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23331C"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  1. Al fine di consentire alle imprese, ai professionisti e agli altri contribuenti di fare fronte a esigenze di liquidità, anche temporanee, all'articolo 19 del decreto del Presidente della Repubblica 29 settembre 1973, n. 602, in materia di dilazione del pagamento delle somme iscritte a ruolo, sono apportate le seguenti modificazioni:</w:t>
      </w:r>
    </w:p>
    <w:p w14:paraId="006C823B"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DCCC8BB"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   a) al comma 1:</w:t>
      </w:r>
    </w:p>
    <w:p w14:paraId="143D89BA"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    1) al primo periodo, dopo le parole: «difficoltà, concede» sono aggiunte le seguenti: «per ciascuna richiesta»;</w:t>
      </w:r>
    </w:p>
    <w:p w14:paraId="17D950B5"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    2) il secondo periodo è sostituito dal seguente: «Nel caso in cui le somme iscritte a ruolo, ricomprese in ciascuna richiesta, siano di importo superiore a 120.000 euro, la dilazione può essere concessa se il contribuente documenta la temporanea situazione di obiettiva difficoltà»;</w:t>
      </w:r>
    </w:p>
    <w:p w14:paraId="06F9E2B5"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B7B0103"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   b) al comma 3:</w:t>
      </w:r>
    </w:p>
    <w:p w14:paraId="78E29FF6"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    1) all'alinea, le parole: «cinque rate» sono sostituite dalle seguenti: «otto rate»;</w:t>
      </w:r>
    </w:p>
    <w:p w14:paraId="291F9256"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    2) la lettera c) è sostituita dalla seguente:</w:t>
      </w:r>
    </w:p>
    <w:p w14:paraId="3B3DAB5C"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   «c) il carico non può essere nuovamente rateizzato»;</w:t>
      </w:r>
    </w:p>
    <w:p w14:paraId="47E3B227"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    3) dopo il comma 3-bis è inserito il seguente:</w:t>
      </w:r>
    </w:p>
    <w:p w14:paraId="053651D2"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lastRenderedPageBreak/>
        <w:t>   «3-ter. La decadenza dal beneficio della rateazione di uno o più carichi non preclude al debitore la possibilità di ottenere, ai sensi delle disposizioni del presente articolo, la dilazione del pagamento di carichi diversi da quelli per i quali è intervenuta la decadenza».</w:t>
      </w:r>
    </w:p>
    <w:p w14:paraId="0FED9BFD"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9860351"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  2. Fermo restando quanto previsto dal comma 3, le disposizioni di cui al comma 1 si applicano esclusivamente ai provvedimenti di accoglimento emessi con riferimento alle richieste di rateazione presentate a decorrere dalla data di entrata in vigore della legge di conversione del presente decreto.</w:t>
      </w:r>
    </w:p>
    <w:p w14:paraId="1539FC11" w14:textId="77777777" w:rsidR="00E43E95" w:rsidRPr="00134B86" w:rsidRDefault="00E43E95" w:rsidP="00E43E9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34B86">
        <w:rPr>
          <w:rFonts w:asciiTheme="minorHAnsi" w:eastAsia="Times New Roman" w:hAnsiTheme="minorHAnsi" w:cs="Times New Roman"/>
          <w:b/>
          <w:bCs/>
          <w:color w:val="000000" w:themeColor="text1"/>
          <w:sz w:val="24"/>
          <w:szCs w:val="24"/>
        </w:rPr>
        <w:t>  3. In caso di decadenza dal beneficio della rateazione concessa a seguito di richieste presentate fino alla data di cui al comma 2, il carico può essere nuovamente rateizzato se, alla data di presentazione della nuova richiesta, le rate scadute alla stessa data sono integralmente saldate. In tale caso, al nuovo piano di rateazione si applicano le disposizioni di cui al comma 1 del presente articolo.</w:t>
      </w:r>
      <w:r w:rsidRPr="00134B86">
        <w:rPr>
          <w:rStyle w:val="Rimandonotaapidipagina"/>
          <w:rFonts w:asciiTheme="minorHAnsi" w:eastAsia="Times New Roman" w:hAnsiTheme="minorHAnsi" w:cs="Times New Roman"/>
          <w:b/>
          <w:bCs/>
          <w:color w:val="000000" w:themeColor="text1"/>
          <w:sz w:val="24"/>
          <w:szCs w:val="24"/>
        </w:rPr>
        <w:footnoteReference w:id="42"/>
      </w:r>
    </w:p>
    <w:p w14:paraId="6C87D02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490F95"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16.</w:t>
      </w:r>
    </w:p>
    <w:p w14:paraId="5AE78F95"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temporanee di sostegno alla liquidità delle piccole e medie imprese)</w:t>
      </w:r>
    </w:p>
    <w:p w14:paraId="007C39C6"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8C110F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1 della legge 30 dicembre 2021, n. 234, dopo il comma 55 sono inseriti i seguenti:</w:t>
      </w:r>
    </w:p>
    <w:p w14:paraId="61B4716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6F5F0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   «55-bis. Fermo quanto disposto dal comma 55 e previa approvazione della Commissione europea ai sensi dell'articolo 108 del Trattato sul funzionamento dell'Unione europea, in considerazione delle esigenze di liquidità direttamente derivanti dall'interruzione delle catene di approvvigionamento ovvero dal rincaro dei prezzi di materie prime e fattori di produzione, dovuti all'applicazione delle misure economiche restrittive adottate a seguito dell'aggressione dell'Ucraina da parte della Russia, comprese le sanzioni imposte dall'Unione europea e dai suoi partner internazionali, così come dalle contromisure adottate dalla Federazione Russa, fino al 31 dicembre 2022 la garanzia del Fondo di cui all'articolo 2, comma 100, lettera a), della legge 23 dicembre 1996, n. 662, può essere concessa su finanziamenti individuali, concessi successivamente alla data di entrata in vigore della presente disposizione e destinati a finalità di investimento o copertura dei costi del capitale di esercizio, alle seguenti condizioni:</w:t>
      </w:r>
    </w:p>
    <w:p w14:paraId="659D44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5A65E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per le esigenze di cui al comma 55, numero 2), nella misura massima del 90 per cento, in favore di finanziamenti finalizzati alla realizzazione di obiettivi di efficientamento o diversificazione della produzione o del consumo energetici, quali, a titolo esemplificativo quelli volti a soddisfare il fabbisogno energetico con energie provenienti da forme rinnovabili, a effettuare investimenti in misure di efficienza energetica che riducono il consumo di energia assorbito dalla produzione economica, a effettuare </w:t>
      </w:r>
      <w:r w:rsidRPr="00134B86">
        <w:rPr>
          <w:rFonts w:asciiTheme="minorHAnsi" w:eastAsia="Times New Roman" w:hAnsiTheme="minorHAnsi" w:cs="Times New Roman"/>
          <w:color w:val="000000" w:themeColor="text1"/>
          <w:sz w:val="24"/>
          <w:szCs w:val="24"/>
        </w:rPr>
        <w:lastRenderedPageBreak/>
        <w:t>investimenti per ridurre o diversificare il consumo di gas naturale ovvero a migliorare la resilienza dei processi aziendali rispetto a oscillazioni eccezionali dei prezzi sui mercati dell'energia elettrica;</w:t>
      </w:r>
    </w:p>
    <w:p w14:paraId="7004229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B0B6C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entro il limite di 5 milioni di euro, per un importo massimo del finanziamento assistito da garanzia non superiore al maggiore tra i seguenti elementi:</w:t>
      </w:r>
    </w:p>
    <w:p w14:paraId="3B5FDC2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8DE6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    2.1) il 15 per cento del fatturato annuo totale medio degli ultimi tre esercizi conclusi come risultante dai relativi bilanci o dalle dichiarazioni fiscali; qualora l'impresa abbia iniziato la propria attività successivamente al 31 dicembre 2019, si fa riferimento al fatturato annuo totale medio degli esercizi effettivamente conclusi;</w:t>
      </w:r>
    </w:p>
    <w:p w14:paraId="49DAA6D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3EBA4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    2.2) il 50 per cento dei costi sostenuti per l'energia nei dodici mesi precedenti il mese della richiesta di finanziamento inviata dall'impresa beneficiaria al soggetto finanziatore;</w:t>
      </w:r>
    </w:p>
    <w:p w14:paraId="557D168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D5FF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   3) a titolo gratuito, nei confronti delle imprese, localizzate in Italia, che operino in uno o più dei settori o sottosettori particolarmente colpiti di cui all'allegato I alla Comunicazione della Commissione europea 2022/C131 I/01 recante “Quadro temporaneo di crisi per misure di aiuto di Stato a sostegno dell'economia a seguito dell'aggressione della Russia contro l'Ucraina”, nel rispetto delle condizioni di compatibilità con la normativa europea in materia di aiuti di Stato, previste dalla citata Comunicazione e dai pertinenti regolamenti “de </w:t>
      </w:r>
      <w:proofErr w:type="spellStart"/>
      <w:r w:rsidRPr="00134B86">
        <w:rPr>
          <w:rFonts w:asciiTheme="minorHAnsi" w:eastAsia="Times New Roman" w:hAnsiTheme="minorHAnsi" w:cs="Times New Roman"/>
          <w:color w:val="000000" w:themeColor="text1"/>
          <w:sz w:val="24"/>
          <w:szCs w:val="24"/>
        </w:rPr>
        <w:t>minimis</w:t>
      </w:r>
      <w:proofErr w:type="spellEnd"/>
      <w:r w:rsidRPr="00134B86">
        <w:rPr>
          <w:rFonts w:asciiTheme="minorHAnsi" w:eastAsia="Times New Roman" w:hAnsiTheme="minorHAnsi" w:cs="Times New Roman"/>
          <w:color w:val="000000" w:themeColor="text1"/>
          <w:sz w:val="24"/>
          <w:szCs w:val="24"/>
        </w:rPr>
        <w:t>” o di esenzione per categoria;</w:t>
      </w:r>
    </w:p>
    <w:p w14:paraId="3EBC7B0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C7EC6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ad esclusione delle imprese soggette alle sanzioni adottate dall'Unione europea, comprese quelle specificamente elencate nei provvedimenti che comminano tali sanzioni, quelle possedute o controllate da persone, entità o organismi oggetto delle sanzioni adottate dall'Unione europea e quelle che operano nei settori industriali oggetto delle sanzioni adottate dall'Unione europea, nella misura in cui il rilascio della garanzia pregiudichi gli obiettivi delle sanzioni in questione.</w:t>
      </w:r>
    </w:p>
    <w:p w14:paraId="13C5A5E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7A716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  55-ter. Per lo stesso capitale di prestito sottostante, le garanzie concesse a norma del comma 55-bis non possono essere cumulate con altre misure di supporto alla liquidità concesse sotto forma di prestito agevolato, ai sensi della sezione 2.3 della Comunicazione della Commissione europea 2022/C131 I/01 né con le misure di supporto alla liquidità concesse sotto forma di garanzia o prestito agevolato ai sensi delle sezioni 3.2 o 3.3 della Comunicazione della Commissione europea del 19 marzo 2020 C(2020) 1863 </w:t>
      </w:r>
      <w:proofErr w:type="spellStart"/>
      <w:r w:rsidRPr="00134B86">
        <w:rPr>
          <w:rFonts w:asciiTheme="minorHAnsi" w:eastAsia="Times New Roman" w:hAnsiTheme="minorHAnsi" w:cs="Times New Roman"/>
          <w:color w:val="000000" w:themeColor="text1"/>
          <w:sz w:val="24"/>
          <w:szCs w:val="24"/>
        </w:rPr>
        <w:t>final</w:t>
      </w:r>
      <w:proofErr w:type="spellEnd"/>
      <w:r w:rsidRPr="00134B86">
        <w:rPr>
          <w:rFonts w:asciiTheme="minorHAnsi" w:eastAsia="Times New Roman" w:hAnsiTheme="minorHAnsi" w:cs="Times New Roman"/>
          <w:color w:val="000000" w:themeColor="text1"/>
          <w:sz w:val="24"/>
          <w:szCs w:val="24"/>
        </w:rPr>
        <w:t xml:space="preserve">, recante “Quadro temporaneo per le misure di aiuto di Stato a sostegno dell'economia nell'attuale emergenza del COVID-19”. Nel caso di diversi capitali di prestito sottostanti facenti capo al medesimo beneficiario, le garanzie concesse ai sensi del comma 55-bis possono essere cumulate con altre misure di </w:t>
      </w:r>
      <w:r w:rsidRPr="00134B86">
        <w:rPr>
          <w:rFonts w:asciiTheme="minorHAnsi" w:eastAsia="Times New Roman" w:hAnsiTheme="minorHAnsi" w:cs="Times New Roman"/>
          <w:color w:val="000000" w:themeColor="text1"/>
          <w:sz w:val="24"/>
          <w:szCs w:val="24"/>
        </w:rPr>
        <w:lastRenderedPageBreak/>
        <w:t>aiuto, anche diverse da quelle di supporto alla liquidità mediante garanzie, a condizione che l'importo complessivo dei prestiti per beneficiario non superi l'importo massimo di cui al comma 55-bis, numero 2).».</w:t>
      </w:r>
    </w:p>
    <w:p w14:paraId="145C3D47"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A7989F"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17.</w:t>
      </w:r>
    </w:p>
    <w:p w14:paraId="0596DEB6"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(Garanzie concesse da SACE S.p.A. a condizioni di mercato)</w:t>
      </w:r>
    </w:p>
    <w:p w14:paraId="07EAA28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6976D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decreto-legge 30 settembre 2003, n. 269, convertito, con modificazioni, dalla legge 24 novembre 2003, n. 326, sono apportate le seguenti modificazioni:</w:t>
      </w:r>
    </w:p>
    <w:p w14:paraId="1C0134F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5951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6, comma 14-bis:</w:t>
      </w:r>
    </w:p>
    <w:p w14:paraId="7E97912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A9863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primo periodo, dopo le parole «Ai fini del sostegno e rilancio dell'economia» sono inserite le seguenti: «e al fine di supportare la crescita dimensionale e la patrimonializzazione delle imprese o l'incremento della loro competitività, migliorandone la capitalizzazione, lo sviluppo tecnologico, la sostenibilità ambientale, le infrastrutture o le filiere strategiche o favorendo l'occupazione,» e dopo le parole «concessi alle imprese con sede» sono inserite le seguenti: «legale in Italia e alle imprese aventi sede legale all'estero con una stabile organizzazione»;</w:t>
      </w:r>
    </w:p>
    <w:p w14:paraId="5D8F23E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62388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l'ultimo periodo è sostituito dal seguente: «I criteri e le modalità di rilascio della garanzia nonché di definizione della composizione del portafoglio di garanzie gestito da SACE S.p.A. ai sensi del presente comma, inclusi i profili relativi alla distribuzione dei relativi limiti di rischio, in funzione dell'andamento del portafoglio garantito e dei volumi di attività attesi e in considerazione dell'andamento complessivo delle ulteriori esposizioni dello Stato, derivanti da altri strumenti di garanzia gestiti dalla medesima SACE S.p.A., sono definiti nell'allegato tecnico al presente decreto. L'efficacia del presente comma è subordinata alla positiva decisione della Commissione europea sulla conformità a condizioni di mercato del regime di garanzia. Con uno o più decreti del Ministro dell'economia e delle finanze, di natura non regolamentare, possono essere disciplinate, in conformità con la decisione della Commissione europea, ulteriori modalità attuative e operative, ed eventuali elementi e requisiti integrativi, per il rilascio delle garanzie di cui al presente comma.»;</w:t>
      </w:r>
    </w:p>
    <w:p w14:paraId="6E1F6F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02A76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dopo l'allegato 1 è inserito l'Allegato tecnico di cui all'allegato 1 annesso al presente decreto.</w:t>
      </w:r>
    </w:p>
    <w:p w14:paraId="4BDBF49A"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4392E8"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18.</w:t>
      </w:r>
    </w:p>
    <w:p w14:paraId="4B67BBC0"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(Fondo per il sostegno alle imprese danneggiate dalla crisi ucraina)</w:t>
      </w:r>
    </w:p>
    <w:p w14:paraId="659A9D0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87CF9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Per l'anno 2022 è istituito, nello stato di previsione del Ministero dello sviluppo economico, un fondo con una dotazione di 130 milioni di euro finalizzato a far fronte, mediante erogazione di contributi a fondo perduto, alle ripercussioni economiche negative per le imprese nazionali derivanti dalla crisi internazionale in Ucraina, che si sono tradotte in perdite di fatturato derivanti dalla contrazione della domanda, dall'interruzione di contratti e progetti esistenti e dalla crisi nelle catene di approvvigionamento.</w:t>
      </w:r>
    </w:p>
    <w:p w14:paraId="3032D15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Sono destinatarie del fondo di cui al comma 1, a domanda e nei limiti delle risorse disponibili, le piccole e medie imprese, diverse da quelle agricole, come definite dalla raccomandazione n. 2003/361/CE della Commissione europea, del 6 maggio 2003, che presentano, cumulativamente, i seguenti requisiti:</w:t>
      </w:r>
    </w:p>
    <w:p w14:paraId="289573D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8996F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hanno realizzato negli ultimi due anni operazioni di vendita di beni o servizi, ivi compreso l'approvvigionamento di materie prime e semilavorati, con l'Ucraina, la Federazione russa e la Repubblica di Bielorussia, pari almeno al 20 per cento del fatturato aziendale totale;</w:t>
      </w:r>
    </w:p>
    <w:p w14:paraId="21701F8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76233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hanno sostenuto un costo di acquisto medio per materie prime e semilavorati nel corso dell'ultimo trimestre antecedente la data di entrata in vigore del presente decreto incrementato almeno del 30 per cento rispetto al costo di acquisto medio del corrispondente periodo dell'anno 2019 ovvero, per le imprese costituite dal 1° gennaio 2020, rispetto al costo di acquisto medio del corrispondente periodo dell'anno 2021;</w:t>
      </w:r>
    </w:p>
    <w:p w14:paraId="003185B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E29E3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hanno subìto nel corso del trimestre antecedente la data di entrata in vigore del presente decreto un calo di fatturato di almeno il 30 per cento rispetto all'analogo periodo del 2019. Ai fini della quantificazione della riduzione del fatturato rilevano i ricavi di cui all'articolo 85, comma 1, lettere a) e b), del Testo unico delle imposte sui redditi approvato con decreto del Presidente della Repubblica 22 dicembre 1986, n. 917.</w:t>
      </w:r>
    </w:p>
    <w:p w14:paraId="3EDB44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DE9E2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 risorse del fondo di cui al comma 1 sono ripartite tra le imprese aventi diritto, riconoscendo a ciascuna di esse un importo calcolato applicando una percentuale pari alla differenza tra l'ammontare medio dei ricavi relativi all'ultimo trimestre anteriore alla data di entrata in vigore del presente decreto e l'ammontare dei medesimi ricavi riferiti al corrispondente trimestre del 2019, determinata come segue:</w:t>
      </w:r>
    </w:p>
    <w:p w14:paraId="0367192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3D1AA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60 per cento, per i soggetti con ricavi relativi al periodo d'imposta 2019 non superiori a 5 milioni di euro;</w:t>
      </w:r>
    </w:p>
    <w:p w14:paraId="3433591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ECE5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40 per cento, per i soggetti con ricavi relativi al periodo d'imposta 2019 superiori a 5 milioni di euro e fino a 50 milioni di euro;</w:t>
      </w:r>
    </w:p>
    <w:p w14:paraId="0B2A50E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6F752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per le imprese costituite dal 1° gennaio 2020 il periodo di imposta di riferimento di cui alle lettere a) e b) è quello relativo all'anno 2021.</w:t>
      </w:r>
    </w:p>
    <w:p w14:paraId="5BED557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F3C3F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I contributi di cui al presente articolo, che non possono comunque superare l'ammontare massimo di euro 400.000 per singolo beneficiario, sono attribuiti nel rispetto dei limiti e delle condizioni previsti dalla Comunicazione della Commissione europea 2022/C131 I/01, recante «Quadro temporaneo di crisi per misure di aiuto di Stato a sostegno dell'economia a seguito dell'aggressione della Russia contro l'Ucraina». È comunque escluso il cumulo con i benefìci di cui all'articolo 29 del presente decreto.</w:t>
      </w:r>
    </w:p>
    <w:p w14:paraId="34B1B47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Con decreto del Ministro dello sviluppo economico sono definite le modalità attuative di erogazione delle risorse, ivi compreso il termine di presentazione delle domande, che è fissato in data non successiva al sessantesimo giorno dalla data di pubblicazione sul sito internet istituzionale del Ministero del decreto medesimo, nonché le modalità di verifica del possesso dei requisiti da parte dei beneficiari, anche tramite sistemi di controllo delle autodichiarazioni delle imprese. Per lo svolgimento delle attività previste dal presente articolo il Ministero dello sviluppo economico può avvalersi di società in house mediante stipula di apposita convenzione. Gli oneri derivanti dalla convenzione di cui al presente comma sono posti a carico delle risorse assegnate al fondo di cui al presente articolo, nel limite massimo dell'1,5 per cento delle risorse stesse.</w:t>
      </w:r>
    </w:p>
    <w:p w14:paraId="206636D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Qualora la dotazione finanziaria di cui al comma 1 non sia sufficiente a soddisfare tutte le istanze ammissibili, il Ministero dello sviluppo economico provvede a ridurre in modo proporzionale il contributo.</w:t>
      </w:r>
    </w:p>
    <w:p w14:paraId="0C52B39F"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Agli oneri di cui al presente articolo, pari a 130 milioni di euro per l'anno 2022, si provvede ai sensi dell'articolo 58.</w:t>
      </w:r>
    </w:p>
    <w:p w14:paraId="5BC1823F" w14:textId="77777777" w:rsidR="00F174AB" w:rsidRDefault="00F174A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AEA087" w14:textId="77777777" w:rsidR="00F174AB" w:rsidRPr="00833401" w:rsidRDefault="00F174AB" w:rsidP="00F174A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Art. 18-</w:t>
      </w:r>
      <w:r w:rsidRPr="00833401">
        <w:rPr>
          <w:rFonts w:asciiTheme="minorHAnsi" w:eastAsia="Times New Roman" w:hAnsiTheme="minorHAnsi" w:cs="Arial"/>
          <w:b/>
          <w:i/>
          <w:iCs/>
          <w:color w:val="000000" w:themeColor="text1"/>
          <w:sz w:val="24"/>
          <w:szCs w:val="24"/>
        </w:rPr>
        <w:t>bis</w:t>
      </w:r>
      <w:r w:rsidRPr="00833401">
        <w:rPr>
          <w:rFonts w:asciiTheme="minorHAnsi" w:eastAsia="Times New Roman" w:hAnsiTheme="minorHAnsi" w:cs="Arial"/>
          <w:b/>
          <w:color w:val="000000" w:themeColor="text1"/>
          <w:sz w:val="24"/>
          <w:szCs w:val="24"/>
        </w:rPr>
        <w:t>.</w:t>
      </w:r>
    </w:p>
    <w:p w14:paraId="2B511544" w14:textId="77777777" w:rsidR="00F174AB" w:rsidRPr="00833401" w:rsidRDefault="00F174AB" w:rsidP="00F174A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i/>
          <w:iCs/>
          <w:color w:val="000000" w:themeColor="text1"/>
          <w:sz w:val="24"/>
          <w:szCs w:val="24"/>
        </w:rPr>
        <w:t>(Ulteriore sviluppo delle filiere forestali, di prima lavorazione e di utilizzazione finale del legno nazionale)</w:t>
      </w:r>
    </w:p>
    <w:p w14:paraId="60A98A59" w14:textId="77777777" w:rsidR="00F174AB" w:rsidRDefault="00F174AB" w:rsidP="00F174A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1. Gli accordi di foresta disciplinati dall'articolo 35-</w:t>
      </w:r>
      <w:r w:rsidRPr="00833401">
        <w:rPr>
          <w:rFonts w:asciiTheme="minorHAnsi" w:eastAsia="Times New Roman" w:hAnsiTheme="minorHAnsi" w:cs="Arial"/>
          <w:b/>
          <w:i/>
          <w:iCs/>
          <w:color w:val="000000" w:themeColor="text1"/>
          <w:sz w:val="24"/>
          <w:szCs w:val="24"/>
        </w:rPr>
        <w:t>bis</w:t>
      </w:r>
      <w:r w:rsidRPr="00833401">
        <w:rPr>
          <w:rFonts w:asciiTheme="minorHAnsi" w:eastAsia="Times New Roman" w:hAnsiTheme="minorHAnsi" w:cs="Arial"/>
          <w:b/>
          <w:color w:val="000000" w:themeColor="text1"/>
          <w:sz w:val="24"/>
          <w:szCs w:val="24"/>
        </w:rPr>
        <w:t xml:space="preserve"> del decreto-legge 31 maggio 2021, n. 77, convertito, con modificazioni, dalla legge 29 luglio 2021, n. 108, si applicano anche alle imprese forestali iscritte agli albi regionali di cui al decreto del Ministro delle politiche agricole alimentari e forestali n. 4470 del 29 aprile 2020, alle aziende di prima lavorazione e alle imprese utilizzatrici finali dei prodotti </w:t>
      </w:r>
      <w:r w:rsidRPr="00833401">
        <w:rPr>
          <w:rFonts w:asciiTheme="minorHAnsi" w:eastAsia="Times New Roman" w:hAnsiTheme="minorHAnsi" w:cs="Arial"/>
          <w:b/>
          <w:color w:val="000000" w:themeColor="text1"/>
          <w:sz w:val="24"/>
          <w:szCs w:val="24"/>
        </w:rPr>
        <w:lastRenderedPageBreak/>
        <w:t>della filiera quali imprese operanti nel settore della bioedilizia, produttori finali di manufatti in legno, di imballaggi e di finiture lignee.</w:t>
      </w:r>
      <w:r>
        <w:rPr>
          <w:rStyle w:val="Rimandonotaapidipagina"/>
          <w:rFonts w:asciiTheme="minorHAnsi" w:eastAsia="Times New Roman" w:hAnsiTheme="minorHAnsi" w:cs="Arial"/>
          <w:b/>
          <w:color w:val="000000" w:themeColor="text1"/>
          <w:sz w:val="24"/>
          <w:szCs w:val="24"/>
        </w:rPr>
        <w:footnoteReference w:id="43"/>
      </w:r>
    </w:p>
    <w:p w14:paraId="632D5E75" w14:textId="77777777" w:rsidR="00FB6963" w:rsidRDefault="00FB6963" w:rsidP="00F174A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5E8D9E72" w14:textId="77777777" w:rsidR="00FB6963" w:rsidRPr="00833401" w:rsidRDefault="00FB6963" w:rsidP="00FB6963">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Art. 18-</w:t>
      </w:r>
      <w:r w:rsidRPr="00833401">
        <w:rPr>
          <w:rFonts w:asciiTheme="minorHAnsi" w:eastAsia="Times New Roman" w:hAnsiTheme="minorHAnsi" w:cs="Arial"/>
          <w:b/>
          <w:i/>
          <w:iCs/>
          <w:color w:val="000000" w:themeColor="text1"/>
          <w:sz w:val="24"/>
          <w:szCs w:val="24"/>
        </w:rPr>
        <w:t>bis.</w:t>
      </w:r>
    </w:p>
    <w:p w14:paraId="7A04637C" w14:textId="77777777" w:rsidR="00FB6963" w:rsidRPr="00833401" w:rsidRDefault="00FB6963" w:rsidP="00FB6963">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i/>
          <w:iCs/>
          <w:color w:val="000000" w:themeColor="text1"/>
          <w:sz w:val="24"/>
          <w:szCs w:val="24"/>
        </w:rPr>
        <w:t>(Ulteriori disposizioni in tema di approvvigionamento di materie prime critiche)</w:t>
      </w:r>
    </w:p>
    <w:p w14:paraId="156997B7" w14:textId="77777777" w:rsidR="00FB6963" w:rsidRPr="00833401" w:rsidRDefault="00FB6963" w:rsidP="00FB6963">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1. All'articolo 30, comma 4, del decreto-legge 21 marzo 2022, n. 21, convertito, con modificazioni, dalla legge 20 maggio 2022, n. 51, le parole: «31 luglio 2022» sono sostituite dalle seguenti: «30 settembre 2022».</w:t>
      </w:r>
      <w:r>
        <w:rPr>
          <w:rStyle w:val="Rimandonotaapidipagina"/>
          <w:rFonts w:asciiTheme="minorHAnsi" w:eastAsia="Times New Roman" w:hAnsiTheme="minorHAnsi" w:cs="Arial"/>
          <w:b/>
          <w:color w:val="000000" w:themeColor="text1"/>
          <w:sz w:val="24"/>
          <w:szCs w:val="24"/>
        </w:rPr>
        <w:footnoteReference w:id="44"/>
      </w:r>
    </w:p>
    <w:p w14:paraId="0EEE1123" w14:textId="77777777" w:rsidR="00FB6963" w:rsidRPr="00833401" w:rsidRDefault="00FB6963" w:rsidP="00F174A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5E143465" w14:textId="77777777" w:rsidR="00F174AB" w:rsidRPr="00134B86" w:rsidRDefault="00F174A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2AE7E0"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0E4668"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19.</w:t>
      </w:r>
    </w:p>
    <w:p w14:paraId="0BAFC8F2"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(Rifinanziamento del Fondo per lo sviluppo e il sostegno delle imprese agricole, della pesca e dell'acquacoltura)</w:t>
      </w:r>
    </w:p>
    <w:p w14:paraId="71BC922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EC7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Per l'anno 2022, la dotazione del «Fondo per lo sviluppo e il sostegno delle imprese agricole, della pesca e dell'acquacoltura» di cui all'articolo 1, comma 128, della legge 30 dicembre 2020, n. 178, è incrementata di 20 milioni di euro.</w:t>
      </w:r>
    </w:p>
    <w:p w14:paraId="05874FD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  2. Agli oneri di cui al comma 1, pari a 20 milioni di euro per l'anno 2022, si provvede ai sensi dell'articolo 58.</w:t>
      </w:r>
    </w:p>
    <w:p w14:paraId="330DE48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052CEB"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20.</w:t>
      </w:r>
    </w:p>
    <w:p w14:paraId="5C990258"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(Garanzie sui mutui in favore delle imprese agricole, della pesca e dell'acquacoltura che hanno subìto un incremento dei costi energetici</w:t>
      </w:r>
      <w:r w:rsidR="00FC13B8" w:rsidRPr="00134B86">
        <w:rPr>
          <w:rFonts w:asciiTheme="minorHAnsi" w:eastAsia="Times New Roman" w:hAnsiTheme="minorHAnsi" w:cs="Times New Roman"/>
          <w:color w:val="000000" w:themeColor="text1"/>
          <w:sz w:val="24"/>
          <w:szCs w:val="24"/>
        </w:rPr>
        <w:t xml:space="preserve"> </w:t>
      </w:r>
      <w:r w:rsidR="00FC13B8" w:rsidRPr="00134B86">
        <w:rPr>
          <w:rFonts w:asciiTheme="minorHAnsi" w:eastAsia="Times New Roman" w:hAnsiTheme="minorHAnsi" w:cs="Arial"/>
          <w:b/>
          <w:color w:val="000000" w:themeColor="text1"/>
          <w:sz w:val="24"/>
          <w:szCs w:val="24"/>
        </w:rPr>
        <w:t>in materia di utilizzazione agricola dei terreni demaniali e patrimoniali indisponibili.</w:t>
      </w:r>
      <w:r w:rsidR="007D793B" w:rsidRPr="00134B86">
        <w:rPr>
          <w:rStyle w:val="Rimandonotaapidipagina"/>
          <w:rFonts w:asciiTheme="minorHAnsi" w:eastAsia="Times New Roman" w:hAnsiTheme="minorHAnsi" w:cs="Arial"/>
          <w:b/>
          <w:color w:val="000000" w:themeColor="text1"/>
          <w:sz w:val="24"/>
          <w:szCs w:val="24"/>
        </w:rPr>
        <w:footnoteReference w:id="45"/>
      </w:r>
      <w:r w:rsidRPr="00134B86">
        <w:rPr>
          <w:rFonts w:asciiTheme="minorHAnsi" w:eastAsia="Times New Roman" w:hAnsiTheme="minorHAnsi" w:cs="Times New Roman"/>
          <w:color w:val="000000" w:themeColor="text1"/>
          <w:sz w:val="24"/>
          <w:szCs w:val="24"/>
        </w:rPr>
        <w:t>)</w:t>
      </w:r>
    </w:p>
    <w:p w14:paraId="74FBD50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28D01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Previa autorizzazione della Commissione europea ai sensi dell'articolo 108 del Trattato sul funzionamento dell'Unione europea, sono ammissibili alla garanzia diretta dell'Istituto di servizi per il mercato agricolo alimentare (ISMEA), con copertura al 100 per cento, i nuovi finanziamenti concessi da banche, intermediari finanziari di cui all'articolo 106 del testo unico delle leggi in materia bancaria e creditizia, di cui al decreto legislativo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settembre 1993, n. 385, e dagli altri soggetti abilitati alla concessione di credito in favore di piccole e medie imprese agricole e della pesca che abbiano registrato un incremento dei costi per l'energia, per i carburanti o per le materie prime nel corso del 2022 come da dichiarazione resa ai sensi dell'articolo 47 del decreto del Presidente della Repubblica 28 dicembre 2000, n. 445, purché tali finanziamenti prevedano l'inizio del rimborso del capitale non prima di ventiquattro mesi dall'erogazione e abbiano una durata fino a centoventi mesi e un importo non superiore al 100 per cento dell'ammontare complessivo degli stessi costi, come risultante dall'ultimo bilancio depositato o dall'ultima dichiarazione fiscale presentata alla data della domanda di garanzia, ovvero da altra idonea documentazione, prodotta anche mediante dichiarazione resa ai sensi dell'articolo 47 del decreto del Presidente della Repubblica n. 445 del 2000 e, comunque, non superiore a 35.000 euro.</w:t>
      </w:r>
    </w:p>
    <w:p w14:paraId="44C5404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oneri derivanti dal presente articolo, pari a 180 milioni di euro per l'anno 2022, si provvede, quanto ad euro 100 milioni, ai sensi dell'articolo 58 e, quanto ad euro 80 milioni, mediante utilizzo delle risorse disponibili sul conto corrente di tesoreria centrale di cui all'articolo 13, comma 11, del decreto-legge 8 aprile 2020, n. 23, convertito, con modificazioni, dalla legge 5 giugno 2020, n. 40, che sono trasferite su un conto corrente di tesoreria centrale appositamente istituito, intestato a ISMEA, per essere utilizzate in base al fabbisogno finanziario derivante dalla gestione delle garanzie di cui al presente articolo.</w:t>
      </w:r>
    </w:p>
    <w:p w14:paraId="5E3ED55A" w14:textId="77777777" w:rsidR="00FC13B8" w:rsidRPr="00134B86" w:rsidRDefault="00FC13B8" w:rsidP="00FC13B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xml:space="preserve">. Al fine di sostenere lo sviluppo dell'imprenditorialità agricola giovanile, attraverso la salvaguardia del diritto di prelazione agraria sui terreni demaniali o soggetti al regime dei beni demaniali di qualsiasi natura o dei beni del patrimonio indisponibile appartenenti a enti pubblici, </w:t>
      </w:r>
      <w:r w:rsidRPr="00134B86">
        <w:rPr>
          <w:rFonts w:asciiTheme="minorHAnsi" w:eastAsia="Times New Roman" w:hAnsiTheme="minorHAnsi" w:cs="Arial"/>
          <w:b/>
          <w:color w:val="000000" w:themeColor="text1"/>
          <w:sz w:val="24"/>
          <w:szCs w:val="24"/>
        </w:rPr>
        <w:lastRenderedPageBreak/>
        <w:t>territoriali o non territoriali, compresi i terreni golenali, che siano oggetto di affitto o di concessione amministrativa, l'articolo 6, comma 4-</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del decreto legislativo 18 maggio 2001, n. 228, è sostituito dal seguente:</w:t>
      </w:r>
    </w:p>
    <w:p w14:paraId="2B8BD26F" w14:textId="77777777" w:rsidR="00FC13B8" w:rsidRPr="00134B86" w:rsidRDefault="00FC13B8" w:rsidP="00FC13B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w:t>
      </w:r>
      <w:r w:rsidRPr="00134B86">
        <w:rPr>
          <w:rFonts w:asciiTheme="minorHAnsi" w:eastAsia="Times New Roman" w:hAnsiTheme="minorHAnsi" w:cs="Arial"/>
          <w:b/>
          <w:i/>
          <w:iCs/>
          <w:color w:val="000000" w:themeColor="text1"/>
          <w:sz w:val="24"/>
          <w:szCs w:val="24"/>
        </w:rPr>
        <w:t>4-bis</w:t>
      </w:r>
      <w:r w:rsidRPr="00134B86">
        <w:rPr>
          <w:rFonts w:asciiTheme="minorHAnsi" w:eastAsia="Times New Roman" w:hAnsiTheme="minorHAnsi" w:cs="Arial"/>
          <w:b/>
          <w:color w:val="000000" w:themeColor="text1"/>
          <w:sz w:val="24"/>
          <w:szCs w:val="24"/>
        </w:rPr>
        <w:t>. Fatto salvo il diritto di prelazione di cui all'articolo 4-</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della legge 3 maggio 1982, n. 203, qualora alla scadenza di cui al comma 4 abbiano manifestato interesse all'affitto o alla concessione amministrativa giovani imprenditori agricoli, di età compresa tra diciotto e quaranta anni, l'assegnazione dei terreni avviene al canone base indicato nell'avviso pubblico o nel bando di gara. In caso di pluralità di richieste da parte dei predetti soggetti, fermo restando il canone base, si procede mediante sorteggio tra gli stessi».</w:t>
      </w:r>
      <w:r w:rsidRPr="00134B86">
        <w:rPr>
          <w:rStyle w:val="Rimandonotaapidipagina"/>
          <w:rFonts w:asciiTheme="minorHAnsi" w:eastAsia="Times New Roman" w:hAnsiTheme="minorHAnsi" w:cs="Arial"/>
          <w:b/>
          <w:color w:val="000000" w:themeColor="text1"/>
          <w:sz w:val="24"/>
          <w:szCs w:val="24"/>
        </w:rPr>
        <w:footnoteReference w:id="46"/>
      </w:r>
    </w:p>
    <w:p w14:paraId="2E14C604" w14:textId="77777777" w:rsidR="00FC13B8" w:rsidRPr="00134B86" w:rsidRDefault="00FC13B8"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FD4B30" w14:textId="77777777" w:rsidR="005A546F" w:rsidRPr="00134B86" w:rsidRDefault="005A546F" w:rsidP="005A546F">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20-</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293A5212" w14:textId="77777777" w:rsidR="005A546F" w:rsidRPr="00134B86" w:rsidRDefault="005A546F" w:rsidP="005A546F">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(Disposizione in materia di prelazione, per favorire la continuità aziendale delle imprese agricole)</w:t>
      </w:r>
    </w:p>
    <w:p w14:paraId="3D6B4A17" w14:textId="77777777" w:rsidR="005A546F" w:rsidRPr="00134B86" w:rsidRDefault="005A546F" w:rsidP="005A546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All'articolo 14, primo comma, della legge 26 maggio 1965, n. 590, dopo le parole: «Istituto di servizi per il mercato agricolo alimentare (ISMEA) o» sono inserite le seguenti: «, con esclusivo riferimento alla prelazione dei confinanti,».</w:t>
      </w:r>
      <w:r w:rsidRPr="00134B86">
        <w:rPr>
          <w:rStyle w:val="Rimandonotaapidipagina"/>
          <w:rFonts w:asciiTheme="minorHAnsi" w:eastAsia="Times New Roman" w:hAnsiTheme="minorHAnsi" w:cs="Arial"/>
          <w:b/>
          <w:color w:val="000000" w:themeColor="text1"/>
          <w:sz w:val="24"/>
          <w:szCs w:val="24"/>
        </w:rPr>
        <w:footnoteReference w:id="47"/>
      </w:r>
    </w:p>
    <w:p w14:paraId="58062E1E" w14:textId="77777777" w:rsidR="00D7295B" w:rsidRPr="00134B86" w:rsidRDefault="00D7295B" w:rsidP="005A546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002425F8" w14:textId="77777777" w:rsidR="00D7295B" w:rsidRPr="00134B86" w:rsidRDefault="00D7295B" w:rsidP="00D7295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20-</w:t>
      </w:r>
      <w:r w:rsidRPr="00134B86">
        <w:rPr>
          <w:rFonts w:asciiTheme="minorHAnsi" w:eastAsia="Times New Roman" w:hAnsiTheme="minorHAnsi" w:cs="Arial"/>
          <w:b/>
          <w:i/>
          <w:iCs/>
          <w:color w:val="000000" w:themeColor="text1"/>
          <w:sz w:val="24"/>
          <w:szCs w:val="24"/>
        </w:rPr>
        <w:t>bis.</w:t>
      </w:r>
    </w:p>
    <w:p w14:paraId="05D1523F" w14:textId="77777777" w:rsidR="00D7295B" w:rsidRPr="00134B86" w:rsidRDefault="00D7295B" w:rsidP="00D7295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(Disposizioni in materia di compensazione dei crediti maturati dalle imprese nei confronti della pubblica amministrazione)</w:t>
      </w:r>
    </w:p>
    <w:p w14:paraId="4A4CE260" w14:textId="77777777" w:rsidR="00D7295B" w:rsidRPr="00134B86" w:rsidRDefault="00D7295B" w:rsidP="00D7295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 comma 1 dell'articolo 28-</w:t>
      </w:r>
      <w:r w:rsidRPr="00134B86">
        <w:rPr>
          <w:rFonts w:asciiTheme="minorHAnsi" w:eastAsia="Times New Roman" w:hAnsiTheme="minorHAnsi" w:cs="Arial"/>
          <w:b/>
          <w:i/>
          <w:iCs/>
          <w:color w:val="000000" w:themeColor="text1"/>
          <w:sz w:val="24"/>
          <w:szCs w:val="24"/>
        </w:rPr>
        <w:t>quater</w:t>
      </w:r>
      <w:r w:rsidRPr="00134B86">
        <w:rPr>
          <w:rFonts w:asciiTheme="minorHAnsi" w:eastAsia="Times New Roman" w:hAnsiTheme="minorHAnsi" w:cs="Arial"/>
          <w:b/>
          <w:color w:val="000000" w:themeColor="text1"/>
          <w:sz w:val="24"/>
          <w:szCs w:val="24"/>
        </w:rPr>
        <w:t> del decreto del Presidente della Repubblica 29 settembre 1973, n. 602, in materia di compensazioni di crediti con somme dovute a seguito di iscrizione a ruolo, sono apportate le seguenti modificazioni:</w:t>
      </w:r>
    </w:p>
    <w:p w14:paraId="02955A87" w14:textId="77777777" w:rsidR="00D7295B" w:rsidRPr="00134B86" w:rsidRDefault="00D7295B" w:rsidP="00D7295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al primo periodo, dopo la parola: «forniture» sono inserite le seguenti: «, prestazioni professionali»;</w:t>
      </w:r>
    </w:p>
    <w:p w14:paraId="36BE8B9D" w14:textId="77777777" w:rsidR="00D7295B" w:rsidRPr="00134B86" w:rsidRDefault="00D7295B" w:rsidP="00D7295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dopo il primo periodo è inserito il seguente: «Le disposizioni del primo periodo si applicano anche alle somme contenute nei carichi affidati all'agente della riscossione successivamente al 30 settembre 2013 e, in ogni caso, entro il 31 dicembre del secondo anno antecedente a quello in cui è richiesta la compensazione»;</w:t>
      </w:r>
    </w:p>
    <w:p w14:paraId="46FEE413" w14:textId="77777777" w:rsidR="00D7295B" w:rsidRPr="00134B86" w:rsidRDefault="00D7295B" w:rsidP="00D7295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al secondo periodo, le parole: «A tal fine» sono sostituite dalle seguenti: «Ai fini di cui al primo periodo,».</w:t>
      </w:r>
    </w:p>
    <w:p w14:paraId="3B8075CF" w14:textId="77777777" w:rsidR="00D7295B" w:rsidRPr="00134B86" w:rsidRDefault="00D7295B" w:rsidP="00D7295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Il comma 7-</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dell'articolo 12 del decreto-legge 23 dicembre 2013, n. 145, convertito, con modificazioni, dalla legge 21 febbraio 2014, n. 9, è abrogato.</w:t>
      </w:r>
      <w:r w:rsidRPr="00134B86">
        <w:rPr>
          <w:rStyle w:val="Rimandonotaapidipagina"/>
          <w:rFonts w:asciiTheme="minorHAnsi" w:eastAsia="Times New Roman" w:hAnsiTheme="minorHAnsi" w:cs="Arial"/>
          <w:b/>
          <w:color w:val="000000" w:themeColor="text1"/>
          <w:sz w:val="24"/>
          <w:szCs w:val="24"/>
        </w:rPr>
        <w:footnoteReference w:id="48"/>
      </w:r>
    </w:p>
    <w:p w14:paraId="4A3455EC" w14:textId="77777777" w:rsidR="00D7295B" w:rsidRPr="00134B86" w:rsidRDefault="00D7295B" w:rsidP="005A546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54D122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2F7F7C"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III</w:t>
      </w:r>
    </w:p>
    <w:p w14:paraId="173AA06D"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PER LA RIPRESA ECONOMICA, LA PRODUTTIVITÀ DELLE IMPRESE E L'ATTRAZIONE DEGLI INVESTIMENTI</w:t>
      </w:r>
    </w:p>
    <w:p w14:paraId="3F292A1F"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941CDC4"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21.</w:t>
      </w:r>
    </w:p>
    <w:p w14:paraId="5C7F9E42"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(Maggiorazione del credito di imposta per investimenti in beni immateriali 4.0)</w:t>
      </w:r>
    </w:p>
    <w:p w14:paraId="26E743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21436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Per gli investimenti aventi ad oggetto beni compresi nell'allegato B annesso alla legge 11 dicembre 2016, n. 232, effettuati a decorrere dal 1° gennaio 2022 e fino al 31 dicembre 2022, ovvero entro il 30 giugno 2023, a condizione che entro la data del 31 dicembre 2022 il relativo ordine risulti accettato dal venditore e sia avvenuto il pagamento di acconti in misura almeno pari al 20 per cento del costo di acquisizione, la misura del credito d'imposta prevista dall'articolo 1, comma 1058, della legge 30 dicembre 2020, n. 178, è elevata al 50 per cento.</w:t>
      </w:r>
    </w:p>
    <w:p w14:paraId="4422984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  2. Agli oneri derivanti dal presente articolo, valutati in 15,7 milioni di euro per l'anno 2022, 19,6 milioni di euro per ciascuno degli anni 2023 e 2024 e 3,9 milioni di euro per l'anno 2025, si provvede ai sensi dell'articolo 58.</w:t>
      </w:r>
    </w:p>
    <w:p w14:paraId="7E38FD4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58DDE3"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22.</w:t>
      </w:r>
    </w:p>
    <w:p w14:paraId="4B4532B1" w14:textId="77777777" w:rsidR="00856A8B" w:rsidRPr="00134B86" w:rsidRDefault="00856A8B" w:rsidP="001D216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(Credito d'imposta formazione 4.0)</w:t>
      </w:r>
    </w:p>
    <w:p w14:paraId="38B699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28BE5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fine di rendere più efficace il processo di trasformazione tecnologica e digitale delle piccole e medie imprese, con specifico riferimento alla qualificazione delle competenze del personale, le aliquote del credito d'imposta del 50 per cento e del 40 per cento previste dall'articolo 1, comma 211, della legge 27 dicembre 2019, n. 160, per le spese di formazione del personale dipendente finalizzate all'acquisizione o al consolidamento delle competenze nelle tecnologie rilevanti per la trasformazione tecnologica e digitale delle imprese, sono rispettivamente aumentate al 70 per cento e al 50 per cento, a condizione che le attività formative siano erogate dai soggetti individuati con decreto del Ministro dello sviluppo economico da adottare entro trenta giorni dalla data di entrata in vigore del presente decreto e che i risultati relativi all'acquisizione o al consolidamento delle suddette competenze siano certificati secondo le modalità stabilite con il medesimo decreto ministeriale.</w:t>
      </w:r>
    </w:p>
    <w:p w14:paraId="461BF8D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Con riferimento ai progetti di formazione avviati successivamente alla data di entrata in vigore del presente decreto che non soddisfino le condizioni previste dal comma 1, le misure del credito d'imposta sono rispettivamente diminuite al 40 per cento e al 35 per cento.</w:t>
      </w:r>
    </w:p>
    <w:p w14:paraId="3A25F7AB"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D9B315D"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23.</w:t>
      </w:r>
    </w:p>
    <w:p w14:paraId="25C19940"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urgenti a sostegno delle sale cinematografiche</w:t>
      </w:r>
      <w:r w:rsidR="0060049C">
        <w:rPr>
          <w:rFonts w:asciiTheme="minorHAnsi" w:eastAsia="Times New Roman" w:hAnsiTheme="minorHAnsi" w:cs="Times New Roman"/>
          <w:color w:val="000000" w:themeColor="text1"/>
          <w:sz w:val="24"/>
          <w:szCs w:val="24"/>
        </w:rPr>
        <w:t xml:space="preserve"> </w:t>
      </w:r>
      <w:r w:rsidR="0060049C" w:rsidRPr="00B04401">
        <w:rPr>
          <w:rFonts w:asciiTheme="minorHAnsi" w:eastAsia="Times New Roman" w:hAnsiTheme="minorHAnsi" w:cs="Arial"/>
          <w:b/>
          <w:color w:val="000000" w:themeColor="text1"/>
          <w:sz w:val="24"/>
          <w:szCs w:val="24"/>
        </w:rPr>
        <w:t>e del settore audiovisivo</w:t>
      </w:r>
      <w:r w:rsidR="0060049C">
        <w:rPr>
          <w:rStyle w:val="Rimandonotaapidipagina"/>
          <w:rFonts w:asciiTheme="minorHAnsi" w:eastAsia="Times New Roman" w:hAnsiTheme="minorHAnsi" w:cs="Arial"/>
          <w:b/>
          <w:color w:val="000000" w:themeColor="text1"/>
          <w:sz w:val="24"/>
          <w:szCs w:val="24"/>
        </w:rPr>
        <w:footnoteReference w:id="49"/>
      </w:r>
      <w:r w:rsidRPr="00134B86">
        <w:rPr>
          <w:rFonts w:asciiTheme="minorHAnsi" w:eastAsia="Times New Roman" w:hAnsiTheme="minorHAnsi" w:cs="Times New Roman"/>
          <w:color w:val="000000" w:themeColor="text1"/>
          <w:sz w:val="24"/>
          <w:szCs w:val="24"/>
        </w:rPr>
        <w:t>)</w:t>
      </w:r>
    </w:p>
    <w:p w14:paraId="0F20E54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086AAB" w14:textId="77777777" w:rsidR="00856A8B" w:rsidRDefault="00856A8B" w:rsidP="00DA3402">
      <w:pPr>
        <w:shd w:val="clear" w:color="auto" w:fill="FFFFFF"/>
        <w:spacing w:beforeAutospacing="1" w:after="0" w:afterAutospacing="1"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fine di favorire la ripresa delle attività e lo sviluppo delle sale cinematografiche</w:t>
      </w:r>
      <w:r w:rsidR="00DA3402" w:rsidRPr="00B04401">
        <w:rPr>
          <w:rFonts w:asciiTheme="minorHAnsi" w:eastAsia="Times New Roman" w:hAnsiTheme="minorHAnsi" w:cs="Arial"/>
          <w:b/>
          <w:color w:val="000000" w:themeColor="text1"/>
          <w:sz w:val="24"/>
          <w:szCs w:val="24"/>
        </w:rPr>
        <w:t>, se esercite da grandi imprese, o del 60 per cento dei medesimi</w:t>
      </w:r>
      <w:r w:rsidR="00DA3402" w:rsidRPr="00B04401">
        <w:rPr>
          <w:rFonts w:eastAsia="Times New Roman" w:cs="Arial"/>
          <w:b/>
          <w:bCs/>
          <w:color w:val="000000" w:themeColor="text1"/>
          <w:sz w:val="24"/>
          <w:szCs w:val="24"/>
        </w:rPr>
        <w:t xml:space="preserve"> </w:t>
      </w:r>
      <w:r w:rsidR="00DA3402" w:rsidRPr="00B04401">
        <w:rPr>
          <w:rFonts w:asciiTheme="minorHAnsi" w:eastAsia="Times New Roman" w:hAnsiTheme="minorHAnsi" w:cs="Arial"/>
          <w:b/>
          <w:color w:val="000000" w:themeColor="text1"/>
          <w:sz w:val="24"/>
          <w:szCs w:val="24"/>
        </w:rPr>
        <w:t>costi, se esercite da piccole o medie imprese</w:t>
      </w:r>
      <w:r w:rsidR="00DA3402">
        <w:rPr>
          <w:rStyle w:val="Rimandonotaapidipagina"/>
          <w:rFonts w:asciiTheme="minorHAnsi" w:eastAsia="Times New Roman" w:hAnsiTheme="minorHAnsi" w:cs="Arial"/>
          <w:b/>
          <w:color w:val="000000" w:themeColor="text1"/>
          <w:sz w:val="24"/>
          <w:szCs w:val="24"/>
        </w:rPr>
        <w:footnoteReference w:id="50"/>
      </w:r>
      <w:r w:rsidRPr="00134B86">
        <w:rPr>
          <w:rFonts w:asciiTheme="minorHAnsi" w:eastAsia="Times New Roman" w:hAnsiTheme="minorHAnsi" w:cs="Times New Roman"/>
          <w:color w:val="000000" w:themeColor="text1"/>
          <w:sz w:val="24"/>
          <w:szCs w:val="24"/>
        </w:rPr>
        <w:t xml:space="preserve">, per gli anni 2022 e 2023, il credito di imposta di cui all'articolo 18 della legge 14 novembre 2016, n. 220, è </w:t>
      </w:r>
      <w:r w:rsidRPr="00134B86">
        <w:rPr>
          <w:rFonts w:asciiTheme="minorHAnsi" w:eastAsia="Times New Roman" w:hAnsiTheme="minorHAnsi" w:cs="Times New Roman"/>
          <w:color w:val="000000" w:themeColor="text1"/>
          <w:sz w:val="24"/>
          <w:szCs w:val="24"/>
        </w:rPr>
        <w:lastRenderedPageBreak/>
        <w:t>riconosciuto nella misura massima del 40 per cento dei costi di funzionamento delle sale cinematografiche, secondo le disposizioni stabilite con decreto adottato ai sensi dell'articolo 21, comma 5, della medesima legge n. 220 del 2016.</w:t>
      </w:r>
    </w:p>
    <w:p w14:paraId="69F123D2" w14:textId="77777777" w:rsidR="0060049C" w:rsidRDefault="0060049C" w:rsidP="00DA3402">
      <w:pPr>
        <w:shd w:val="clear" w:color="auto" w:fill="FFFFFF"/>
        <w:spacing w:beforeAutospacing="1" w:after="0" w:afterAutospacing="1" w:line="240" w:lineRule="auto"/>
        <w:jc w:val="both"/>
        <w:rPr>
          <w:rFonts w:asciiTheme="minorHAnsi" w:eastAsia="Times New Roman" w:hAnsiTheme="minorHAnsi" w:cs="Times New Roman"/>
          <w:color w:val="000000" w:themeColor="text1"/>
          <w:sz w:val="24"/>
          <w:szCs w:val="24"/>
        </w:rPr>
      </w:pPr>
    </w:p>
    <w:p w14:paraId="62F81950"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t>1-</w:t>
      </w:r>
      <w:r w:rsidRPr="00B04401">
        <w:rPr>
          <w:rFonts w:asciiTheme="minorHAnsi" w:eastAsia="Times New Roman" w:hAnsiTheme="minorHAnsi" w:cs="Arial"/>
          <w:b/>
          <w:i/>
          <w:iCs/>
          <w:color w:val="000000" w:themeColor="text1"/>
          <w:sz w:val="24"/>
          <w:szCs w:val="24"/>
        </w:rPr>
        <w:t>bis</w:t>
      </w:r>
      <w:r w:rsidRPr="00B04401">
        <w:rPr>
          <w:rFonts w:asciiTheme="minorHAnsi" w:eastAsia="Times New Roman" w:hAnsiTheme="minorHAnsi" w:cs="Arial"/>
          <w:b/>
          <w:color w:val="000000" w:themeColor="text1"/>
          <w:sz w:val="24"/>
          <w:szCs w:val="24"/>
        </w:rPr>
        <w:t>. Per le medesime finalità di cui al comma 1, per gli anni 2022 e 2023, alle piccole e medie imprese, il credito di imposta di cui all'articolo 17, comma 1, della legge 14 novembre 2016, n. 220, è riconosciuto in misura non superiore al 60 per cento delle spese complessivamente sostenute per la realizzazione di nuove sale o il ripristino di sale inattive, per la ristrutturazione e l'adeguamento strutturale e tecnologico delle sale cinematografiche, per l'installazione, la ristrutturazione, il rinnovo di impianti, apparecchiature, arredi e servizi accessori delle sale.</w:t>
      </w:r>
    </w:p>
    <w:p w14:paraId="62EFECB9"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1-</w:t>
      </w:r>
      <w:r w:rsidRPr="00B04401">
        <w:rPr>
          <w:rFonts w:asciiTheme="minorHAnsi" w:eastAsia="Times New Roman" w:hAnsiTheme="minorHAnsi" w:cs="Arial"/>
          <w:b/>
          <w:i/>
          <w:iCs/>
          <w:color w:val="000000" w:themeColor="text1"/>
          <w:sz w:val="24"/>
          <w:szCs w:val="24"/>
        </w:rPr>
        <w:t>ter</w:t>
      </w:r>
      <w:r w:rsidRPr="00B04401">
        <w:rPr>
          <w:rFonts w:asciiTheme="minorHAnsi" w:eastAsia="Times New Roman" w:hAnsiTheme="minorHAnsi" w:cs="Arial"/>
          <w:b/>
          <w:color w:val="000000" w:themeColor="text1"/>
          <w:sz w:val="24"/>
          <w:szCs w:val="24"/>
        </w:rPr>
        <w:t>. A decorrere dalla data di entrata in vigore della legge di conversione del presente decreto, cessa di avere efficacia la riduzione del termine di cui all'articolo 2, comma 1, lettera </w:t>
      </w:r>
      <w:r w:rsidRPr="00B04401">
        <w:rPr>
          <w:rFonts w:asciiTheme="minorHAnsi" w:eastAsia="Times New Roman" w:hAnsiTheme="minorHAnsi" w:cs="Arial"/>
          <w:b/>
          <w:i/>
          <w:iCs/>
          <w:color w:val="000000" w:themeColor="text1"/>
          <w:sz w:val="24"/>
          <w:szCs w:val="24"/>
        </w:rPr>
        <w:t>b)</w:t>
      </w:r>
      <w:r w:rsidRPr="00B04401">
        <w:rPr>
          <w:rFonts w:asciiTheme="minorHAnsi" w:eastAsia="Times New Roman" w:hAnsiTheme="minorHAnsi" w:cs="Arial"/>
          <w:b/>
          <w:color w:val="000000" w:themeColor="text1"/>
          <w:sz w:val="24"/>
          <w:szCs w:val="24"/>
        </w:rPr>
        <w:t>, numero 2), lettera </w:t>
      </w:r>
      <w:r w:rsidRPr="00B04401">
        <w:rPr>
          <w:rFonts w:asciiTheme="minorHAnsi" w:eastAsia="Times New Roman" w:hAnsiTheme="minorHAnsi" w:cs="Arial"/>
          <w:b/>
          <w:i/>
          <w:iCs/>
          <w:color w:val="000000" w:themeColor="text1"/>
          <w:sz w:val="24"/>
          <w:szCs w:val="24"/>
        </w:rPr>
        <w:t>i)</w:t>
      </w:r>
      <w:r w:rsidRPr="00B04401">
        <w:rPr>
          <w:rFonts w:asciiTheme="minorHAnsi" w:eastAsia="Times New Roman" w:hAnsiTheme="minorHAnsi" w:cs="Arial"/>
          <w:b/>
          <w:color w:val="000000" w:themeColor="text1"/>
          <w:sz w:val="24"/>
          <w:szCs w:val="24"/>
        </w:rPr>
        <w:t>, del decreto del Ministro per i beni e le attività culturali e del turismo 14 luglio 2017.</w:t>
      </w:r>
    </w:p>
    <w:p w14:paraId="29596D2B"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1-</w:t>
      </w:r>
      <w:r w:rsidRPr="00B04401">
        <w:rPr>
          <w:rFonts w:asciiTheme="minorHAnsi" w:eastAsia="Times New Roman" w:hAnsiTheme="minorHAnsi" w:cs="Arial"/>
          <w:b/>
          <w:i/>
          <w:iCs/>
          <w:color w:val="000000" w:themeColor="text1"/>
          <w:sz w:val="24"/>
          <w:szCs w:val="24"/>
        </w:rPr>
        <w:t>quater</w:t>
      </w:r>
      <w:r w:rsidRPr="00B04401">
        <w:rPr>
          <w:rFonts w:asciiTheme="minorHAnsi" w:eastAsia="Times New Roman" w:hAnsiTheme="minorHAnsi" w:cs="Arial"/>
          <w:b/>
          <w:color w:val="000000" w:themeColor="text1"/>
          <w:sz w:val="24"/>
          <w:szCs w:val="24"/>
        </w:rPr>
        <w:t>. Al fine di sostenere la ripresa delle sale cinematografiche, per l'anno 2022 è autorizzata la spesa di euro 10 milioni per la realizzazione di campagne promozionali e iniziative volte a incentivare la fruizione in sala delle opere audiovisive, secondo le modalità stabilite con decreto del Ministro della cultura da adottare entro trenta giorni dalla data di entrata in vigore della legge di conversione del presente decreto. All'onere derivante dall'attuazione del presente comma si provvede mediante corrispondente riduzione del fondo di parte corrente di cui all'articolo 89 del decreto-legge 17 marzo 2020, n. 18, convertito, con modificazioni, dalla legge 24 aprile 2020, n. 27.</w:t>
      </w:r>
    </w:p>
    <w:p w14:paraId="66BDDD0A"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1-</w:t>
      </w:r>
      <w:r w:rsidRPr="00B04401">
        <w:rPr>
          <w:rFonts w:asciiTheme="minorHAnsi" w:eastAsia="Times New Roman" w:hAnsiTheme="minorHAnsi" w:cs="Arial"/>
          <w:b/>
          <w:i/>
          <w:iCs/>
          <w:color w:val="000000" w:themeColor="text1"/>
          <w:sz w:val="24"/>
          <w:szCs w:val="24"/>
        </w:rPr>
        <w:t>quinquies</w:t>
      </w:r>
      <w:r w:rsidRPr="00B04401">
        <w:rPr>
          <w:rFonts w:asciiTheme="minorHAnsi" w:eastAsia="Times New Roman" w:hAnsiTheme="minorHAnsi" w:cs="Arial"/>
          <w:b/>
          <w:color w:val="000000" w:themeColor="text1"/>
          <w:sz w:val="24"/>
          <w:szCs w:val="24"/>
        </w:rPr>
        <w:t>. All'articolo 7, comma 1, del decreto-legge 8 agosto 2013, n. 91, convertito, con modificazioni, dalla legge 7 ottobre 2013, n. 91, le parole: «fino all'importo massimo di 800.000 euro nei tre anni d'imposta» sono sostituite dalle seguenti: «fino all'importo massimo di 1.200.000 euro nei tre anni d'imposta».</w:t>
      </w:r>
    </w:p>
    <w:p w14:paraId="1CD5C158"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1-</w:t>
      </w:r>
      <w:r w:rsidRPr="00B04401">
        <w:rPr>
          <w:rFonts w:asciiTheme="minorHAnsi" w:eastAsia="Times New Roman" w:hAnsiTheme="minorHAnsi" w:cs="Arial"/>
          <w:b/>
          <w:i/>
          <w:iCs/>
          <w:color w:val="000000" w:themeColor="text1"/>
          <w:sz w:val="24"/>
          <w:szCs w:val="24"/>
        </w:rPr>
        <w:t>sexies</w:t>
      </w:r>
      <w:r w:rsidRPr="00B04401">
        <w:rPr>
          <w:rFonts w:asciiTheme="minorHAnsi" w:eastAsia="Times New Roman" w:hAnsiTheme="minorHAnsi" w:cs="Arial"/>
          <w:b/>
          <w:color w:val="000000" w:themeColor="text1"/>
          <w:sz w:val="24"/>
          <w:szCs w:val="24"/>
        </w:rPr>
        <w:t>. La disposizione di cui al comma 1-</w:t>
      </w:r>
      <w:r w:rsidRPr="00B04401">
        <w:rPr>
          <w:rFonts w:asciiTheme="minorHAnsi" w:eastAsia="Times New Roman" w:hAnsiTheme="minorHAnsi" w:cs="Arial"/>
          <w:b/>
          <w:i/>
          <w:iCs/>
          <w:color w:val="000000" w:themeColor="text1"/>
          <w:sz w:val="24"/>
          <w:szCs w:val="24"/>
        </w:rPr>
        <w:t>quinquies</w:t>
      </w:r>
      <w:r w:rsidRPr="00B04401">
        <w:rPr>
          <w:rFonts w:asciiTheme="minorHAnsi" w:eastAsia="Times New Roman" w:hAnsiTheme="minorHAnsi" w:cs="Arial"/>
          <w:b/>
          <w:color w:val="000000" w:themeColor="text1"/>
          <w:sz w:val="24"/>
          <w:szCs w:val="24"/>
        </w:rPr>
        <w:t> si applica nei limiti delle risorse appositamente stanziate e previa autorizzazione della Commissione europea, ai sensi dell'articolo 108, paragrafo 3, del Trattato sul funzionamento dell'Unione europea.</w:t>
      </w:r>
      <w:r>
        <w:rPr>
          <w:rStyle w:val="Rimandonotaapidipagina"/>
          <w:rFonts w:asciiTheme="minorHAnsi" w:eastAsia="Times New Roman" w:hAnsiTheme="minorHAnsi" w:cs="Arial"/>
          <w:b/>
          <w:color w:val="000000" w:themeColor="text1"/>
          <w:sz w:val="24"/>
          <w:szCs w:val="24"/>
        </w:rPr>
        <w:footnoteReference w:id="51"/>
      </w:r>
    </w:p>
    <w:p w14:paraId="4F671859" w14:textId="77777777" w:rsidR="0060049C" w:rsidRPr="00DA3402" w:rsidRDefault="0060049C" w:rsidP="00DA3402">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p>
    <w:p w14:paraId="411DDDD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D40381"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24.</w:t>
      </w:r>
    </w:p>
    <w:p w14:paraId="2D973E83"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(Rifinanziamento del Fondo IPCEI)</w:t>
      </w:r>
    </w:p>
    <w:p w14:paraId="1E45E87B"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AF475B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Per il sostegno alle imprese che partecipano alla realizzazione degli importanti progetti di comune interesse europeo di cui all'articolo 107, paragrafo 3, lettera b), del Trattato sul funzionamento dell'Unione europea, la dotazione del Fondo IPCEI di cui all'articolo 1, comma 232, della legge 27 dicembre 2019, n. 160, è incrementata di 150 milioni di euro per l'anno 2022, di 200 milioni di euro per l'anno 2023 e di 150 milioni di euro per l'anno 2024.</w:t>
      </w:r>
    </w:p>
    <w:p w14:paraId="0F5424A7"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oneri derivanti dal comma 1 si provvede, quanto a 100 milioni di euro per l'anno 2022 mediante corrispondente riduzione del fondo di cui all'articolo 23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marzo 2022, n. 17, convertito, con modificazioni, dalla legge 27 aprile 2022, n. 34 e, quanto a 50 milioni di euro per l'anno 2022, 200 milioni di euro per l'anno 2023 e 150 milioni di euro per l'anno 2024 ai sensi dell'articolo 58.</w:t>
      </w:r>
    </w:p>
    <w:p w14:paraId="2A0EDF3B" w14:textId="77777777" w:rsidR="004B44A1" w:rsidRDefault="004B44A1"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9695A1" w14:textId="77777777" w:rsidR="004B44A1" w:rsidRPr="00833401" w:rsidRDefault="004B44A1" w:rsidP="004B44A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Art. 24-</w:t>
      </w:r>
      <w:r w:rsidRPr="00833401">
        <w:rPr>
          <w:rFonts w:asciiTheme="minorHAnsi" w:eastAsia="Times New Roman" w:hAnsiTheme="minorHAnsi" w:cs="Arial"/>
          <w:b/>
          <w:i/>
          <w:iCs/>
          <w:color w:val="000000" w:themeColor="text1"/>
          <w:sz w:val="24"/>
          <w:szCs w:val="24"/>
        </w:rPr>
        <w:t>bis</w:t>
      </w:r>
      <w:r w:rsidRPr="00833401">
        <w:rPr>
          <w:rFonts w:asciiTheme="minorHAnsi" w:eastAsia="Times New Roman" w:hAnsiTheme="minorHAnsi" w:cs="Arial"/>
          <w:b/>
          <w:color w:val="000000" w:themeColor="text1"/>
          <w:sz w:val="24"/>
          <w:szCs w:val="24"/>
        </w:rPr>
        <w:t>.</w:t>
      </w:r>
    </w:p>
    <w:p w14:paraId="06F70800" w14:textId="77777777" w:rsidR="004B44A1" w:rsidRPr="00833401" w:rsidRDefault="004B44A1" w:rsidP="004B44A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i/>
          <w:iCs/>
          <w:color w:val="000000" w:themeColor="text1"/>
          <w:sz w:val="24"/>
          <w:szCs w:val="24"/>
        </w:rPr>
        <w:t>(Completamento del progetto di risanamento e di riconversione delle aree industriali di Brindisi e di Civitavecchia ai fini dell'accelerazione della produzione di energia elettrica alimentata da fonti rinnovabili, del rilancio delle attività imprenditoriali, della salvaguardia dei livelli occupazionali e del sostegno dei programmi di investimento e sviluppo imprenditoriale)</w:t>
      </w:r>
    </w:p>
    <w:p w14:paraId="4DFA988E" w14:textId="77777777" w:rsidR="004B44A1" w:rsidRPr="00833401" w:rsidRDefault="004B44A1" w:rsidP="004B44A1">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1. Al fine di accelerare la produzione di energia elettrica alimentata da fonti rinnovabili connessa al progetto di risanamento e di riconversione delle centrali a carbone di Cerano a Brindisi e di Torrevaldaliga Nord a Civitavecchia, nell'ambito degli obiettivi in materia di transizione ecologica ed energetica previsti dal Piano nazionale di ripresa e resilienza e nell'ambito degli Importanti Progetti di Comune Interesse Europeo per la transizione ecologica del Paese, entro sessanta giorni dalla data di entrata in vigore della legge di conversione del presente decreto è convocato, presso il Ministero dello sviluppo economico, un comitato di coordinamento finalizzato ad individuare soluzioni per il rilancio delle attività imprenditoriali, la salvaguardia dei livelli occupazionali e il sostegno dei programmi di investimento e sviluppo imprenditoriale delle aree industriali di Brindisi e Civitavecchia, con la partecipazione delle istituzioni locali, delle parti sociali e degli operatori economici nonché di rappresentanti</w:t>
      </w:r>
      <w:r w:rsidRPr="00833401">
        <w:rPr>
          <w:rFonts w:eastAsia="Times New Roman" w:cs="Arial"/>
          <w:b/>
          <w:bCs/>
          <w:color w:val="000000" w:themeColor="text1"/>
          <w:sz w:val="24"/>
          <w:szCs w:val="24"/>
        </w:rPr>
        <w:t xml:space="preserve"> </w:t>
      </w:r>
      <w:r w:rsidRPr="00833401">
        <w:rPr>
          <w:rFonts w:asciiTheme="minorHAnsi" w:eastAsia="Times New Roman" w:hAnsiTheme="minorHAnsi" w:cs="Arial"/>
          <w:b/>
          <w:color w:val="000000" w:themeColor="text1"/>
          <w:sz w:val="24"/>
          <w:szCs w:val="24"/>
        </w:rPr>
        <w:t>del Ministero dell'economia e delle finanze, del Ministero della transizione ecologica, del Ministero delle infrastrutture e della mobilità sostenibili e del Dipartimento per le politiche di coesione della Presidenza del Consiglio dei ministri.</w:t>
      </w:r>
    </w:p>
    <w:p w14:paraId="21BB4E0A" w14:textId="77777777" w:rsidR="004B44A1" w:rsidRPr="00833401" w:rsidRDefault="004B44A1" w:rsidP="004B44A1">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lastRenderedPageBreak/>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2. La partecipazione alle riunioni del comitato non dà diritto alla corresponsione di compensi, indennità, gettoni di presenza o altri emolumenti comunque denominati. Dall'attuazione delle disposizioni del presente articolo non devono derivare nuovi o maggiori oneri per la finanza pubblica.</w:t>
      </w:r>
      <w:r>
        <w:rPr>
          <w:rStyle w:val="Rimandonotaapidipagina"/>
          <w:rFonts w:asciiTheme="minorHAnsi" w:eastAsia="Times New Roman" w:hAnsiTheme="minorHAnsi" w:cs="Arial"/>
          <w:b/>
          <w:color w:val="000000" w:themeColor="text1"/>
          <w:sz w:val="24"/>
          <w:szCs w:val="24"/>
        </w:rPr>
        <w:footnoteReference w:id="52"/>
      </w:r>
    </w:p>
    <w:p w14:paraId="29AD8FEE" w14:textId="77777777" w:rsidR="004B44A1" w:rsidRPr="00134B86" w:rsidRDefault="004B44A1"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775D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3A83E9"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25.</w:t>
      </w:r>
    </w:p>
    <w:p w14:paraId="37E34B9A"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(Fondo per il potenziamento dell'attività di attrazione degli investimenti esteri)</w:t>
      </w:r>
    </w:p>
    <w:p w14:paraId="25D8282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88B4B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Nello stato di previsione del Ministero dello sviluppo economico è istituito un fondo per il potenziamento dell'attività di attrazione degli investimenti esteri, con una dotazione di 5 milioni di euro annui a decorrere dall'anno 2022. Il fondo è finalizzato alla realizzazione di iniziative volte alla ricognizione, anche sulla base delle migliori pratiche a livello internazionale, di potenziali investitori strategici esteri, secondo le caratteristiche e le diverse propensioni all'investimento di ciascuna tipologia di investitori, per favorire l'avvio, la crescita ovvero la ricollocazione nel territorio nazionale di insediamenti produttivi, nonché l'elaborazione di proposte di investimento strutturate, comprensive di tutti gli elementi utili ad un'approfondita valutazione delle opportunità prospettate, in relazione alle diverse tipologie di investitori.</w:t>
      </w:r>
    </w:p>
    <w:p w14:paraId="4789767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Per le finalità di cui al comma 1 e al fine di garantire il supporto tecnico-operativo al Comitato interministeriale per l'attrazione degli investimenti esteri di cui all'articolo 30 del decreto-legge 12 settembre 2014, n. 133, convertito, con modificazioni, dalla legge 11 novembre 2014, n. 164, è costituita una segreteria tecnica coordinata da un dirigente di livello generale in servizio presso il Ministero dello sviluppo economico e composta dal personale in servizio presso il predetto Ministero, nei limiti della vigente dotazione organica e senza nuovi o maggiori oneri per la finanza pubblica. Alla segreteria tecnica sono attribuiti, tra l'altro, i compiti inerenti alla ricognizione di potenziali investitori strategici esteri, all'elaborazione di proposte di investimento strutturate, all'adozione di metodologie uniformi, alla definizione di indicatori di performance, all'implementazione di banche dati, alla creazione, in via sperimentale, di uno «sportello unico» che accompagni e supporti gli investitori esteri con riferimento a tutti gli adempimenti e alle pratiche utili alla concreta realizzazione dell'investimento, nonché all'attivazione di un sito web unitario, che raccolga e organizzi in maniera razionale tutte le informazioni utili sulle iniziative e sugli strumenti attivabili a supporto dei potenziali investitori esteri. Per le medesime finalità il Ministero dello sviluppo economico può avvalersi, ai sensi dell'articolo 7, comma 6, del decreto legislativo 30 marzo 2021, n. 165, di un contingente massimo di dieci esperti con elevate competenze e </w:t>
      </w:r>
      <w:r w:rsidRPr="00134B86">
        <w:rPr>
          <w:rFonts w:asciiTheme="minorHAnsi" w:eastAsia="Times New Roman" w:hAnsiTheme="minorHAnsi" w:cs="Times New Roman"/>
          <w:color w:val="000000" w:themeColor="text1"/>
          <w:sz w:val="24"/>
          <w:szCs w:val="24"/>
        </w:rPr>
        <w:lastRenderedPageBreak/>
        <w:t>qualificazioni professionali in materia, nel limite di spesa di 40.000 euro annui per singolo incarico al lordo degli oneri fiscali e contributivi a carico dell'amministrazione, con oneri a valere sul fondo di cui al comma 1.</w:t>
      </w:r>
    </w:p>
    <w:p w14:paraId="7F92B707"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Agli oneri di cui al comma 1, pari a 5 milioni di euro annui a decorrere dall'anno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dello sviluppo economico.</w:t>
      </w:r>
    </w:p>
    <w:p w14:paraId="3A8474CA" w14:textId="77777777" w:rsidR="0031350C" w:rsidRDefault="0031350C"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813CEF" w14:textId="77777777" w:rsidR="0031350C" w:rsidRPr="00833401" w:rsidRDefault="0031350C" w:rsidP="0031350C">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Art. 25-</w:t>
      </w:r>
      <w:r w:rsidRPr="00833401">
        <w:rPr>
          <w:rFonts w:asciiTheme="minorHAnsi" w:eastAsia="Times New Roman" w:hAnsiTheme="minorHAnsi" w:cs="Arial"/>
          <w:b/>
          <w:i/>
          <w:iCs/>
          <w:color w:val="000000" w:themeColor="text1"/>
          <w:sz w:val="24"/>
          <w:szCs w:val="24"/>
        </w:rPr>
        <w:t>bis</w:t>
      </w:r>
      <w:r w:rsidRPr="00833401">
        <w:rPr>
          <w:rFonts w:asciiTheme="minorHAnsi" w:eastAsia="Times New Roman" w:hAnsiTheme="minorHAnsi" w:cs="Arial"/>
          <w:b/>
          <w:color w:val="000000" w:themeColor="text1"/>
          <w:sz w:val="24"/>
          <w:szCs w:val="24"/>
        </w:rPr>
        <w:t>.</w:t>
      </w:r>
    </w:p>
    <w:p w14:paraId="270B3E3E" w14:textId="77777777" w:rsidR="0031350C" w:rsidRPr="00833401" w:rsidRDefault="0031350C" w:rsidP="0031350C">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i/>
          <w:iCs/>
          <w:color w:val="000000" w:themeColor="text1"/>
          <w:sz w:val="24"/>
          <w:szCs w:val="24"/>
        </w:rPr>
        <w:t>(Disposizioni per favorire la partecipazione a manifestazioni fieristiche internazionali organizzate in Italia)</w:t>
      </w:r>
    </w:p>
    <w:p w14:paraId="755FAACF"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1. Alle imprese aventi sede operativa nel territorio nazionale che partecipano alle manifestazioni fieristiche internazionali di settore organizzate in Italia, di cui al calendario fieristico approvato dalla Conferenza delle Regioni e delle Provincie autonome, a far data dall'entrata in vigore della presente disposizione sino al 31 dicembre 2022, è rilasciato un buono del valore di 10.000 euro.</w:t>
      </w:r>
    </w:p>
    <w:p w14:paraId="7228C2AE"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2. Il buono di cui al comma 1 ha validità sino al 30 novembre 2022 e può essere richiesto una sola volta da ciascun beneficiario per il rimborso delle spese e dei relativi investimenti sostenuti per la partecipazione alle manifestazioni di cui al comma 1 che si svolgono a far data dall'entrata in vigore della presente disposizione.</w:t>
      </w:r>
    </w:p>
    <w:p w14:paraId="20C1743D"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3. Il buono è rilasciato dal Ministero dello sviluppo economico, secondo l'ordine temporale di ricezione delle domande nei limiti delle risorse di cui al successivo comma 10, previa presentazione di una richiesta, esclusivamente per via telematica, attraverso un'apposita piattaforma resa disponibile dal Ministero dello sviluppo economico ovvero dal soggetto attuatore di cui al comma 8, senza nuovi o maggiori oneri per la finanza pubblica, entro trenta giorni dalla data di entrata in vigore della presente disposizione.</w:t>
      </w:r>
    </w:p>
    <w:p w14:paraId="389518B5"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4. All'atto di presentazione della domanda, ciascun richiedente deve indicare un indirizzo di posta elettronica certificata valido e funzionante, nonché le coordinate (IBAN) di un conto corrente bancario ad esso intestato. Ciascun richiedente fornisce, altresì, le necessarie dichiarazioni sostitutive di certificazione o di atto notorio, secondo il modello disponibile sulla piattaforma di cui al comma 3 della presente disposizione, in cui attesta:</w:t>
      </w:r>
    </w:p>
    <w:p w14:paraId="4AE1BBB5"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lastRenderedPageBreak/>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a)</w:t>
      </w:r>
      <w:r w:rsidRPr="00833401">
        <w:rPr>
          <w:rFonts w:asciiTheme="minorHAnsi" w:eastAsia="Times New Roman" w:hAnsiTheme="minorHAnsi" w:cs="Arial"/>
          <w:b/>
          <w:color w:val="000000" w:themeColor="text1"/>
          <w:sz w:val="24"/>
          <w:szCs w:val="24"/>
        </w:rPr>
        <w:t> di avere sede operativa nel territorio nazionale e di essere iscritto al Registro delle imprese della Camera di commercio territorialmente competente;</w:t>
      </w:r>
    </w:p>
    <w:p w14:paraId="50EAF46E"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b)</w:t>
      </w:r>
      <w:r w:rsidRPr="00833401">
        <w:rPr>
          <w:rFonts w:asciiTheme="minorHAnsi" w:eastAsia="Times New Roman" w:hAnsiTheme="minorHAnsi" w:cs="Arial"/>
          <w:b/>
          <w:color w:val="000000" w:themeColor="text1"/>
          <w:sz w:val="24"/>
          <w:szCs w:val="24"/>
        </w:rPr>
        <w:t> di aver ottenuto l'autorizzazione a partecipare ad una o più delle manifestazioni fieristiche internazionali di settore di cui al comma 1;</w:t>
      </w:r>
    </w:p>
    <w:p w14:paraId="60B00C75"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c)</w:t>
      </w:r>
      <w:r w:rsidRPr="00833401">
        <w:rPr>
          <w:rFonts w:asciiTheme="minorHAnsi" w:eastAsia="Times New Roman" w:hAnsiTheme="minorHAnsi" w:cs="Arial"/>
          <w:b/>
          <w:color w:val="000000" w:themeColor="text1"/>
          <w:sz w:val="24"/>
          <w:szCs w:val="24"/>
        </w:rPr>
        <w:t> di aver sostenuto o di dover sostenere spese e relativi investimenti per la partecipazione ad una o più delle manifestazioni fieristiche internazionali di settore di cui al comma 1;</w:t>
      </w:r>
    </w:p>
    <w:p w14:paraId="5CDABEF1"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d)</w:t>
      </w:r>
      <w:r w:rsidRPr="00833401">
        <w:rPr>
          <w:rFonts w:asciiTheme="minorHAnsi" w:eastAsia="Times New Roman" w:hAnsiTheme="minorHAnsi" w:cs="Arial"/>
          <w:b/>
          <w:color w:val="000000" w:themeColor="text1"/>
          <w:sz w:val="24"/>
          <w:szCs w:val="24"/>
        </w:rPr>
        <w:t> di non essere sottoposto a procedura concorsuale e non trovarsi in stato di fallimento, di liquidazione anche volontaria, di amministrazione controllata, di concordato preventivo o in qualsiasi altra situazione equivalente secondo la normativa vigente;</w:t>
      </w:r>
    </w:p>
    <w:p w14:paraId="4EDC069B"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e)</w:t>
      </w:r>
      <w:r w:rsidRPr="00833401">
        <w:rPr>
          <w:rFonts w:asciiTheme="minorHAnsi" w:eastAsia="Times New Roman" w:hAnsiTheme="minorHAnsi" w:cs="Arial"/>
          <w:b/>
          <w:color w:val="000000" w:themeColor="text1"/>
          <w:sz w:val="24"/>
          <w:szCs w:val="24"/>
        </w:rPr>
        <w:t> di non essere destinatario di sanzioni interdittive ai sensi dell'articolo 9, comma 2, lettera </w:t>
      </w:r>
      <w:r w:rsidRPr="00833401">
        <w:rPr>
          <w:rFonts w:asciiTheme="minorHAnsi" w:eastAsia="Times New Roman" w:hAnsiTheme="minorHAnsi" w:cs="Arial"/>
          <w:b/>
          <w:i/>
          <w:iCs/>
          <w:color w:val="000000" w:themeColor="text1"/>
          <w:sz w:val="24"/>
          <w:szCs w:val="24"/>
        </w:rPr>
        <w:t>d)</w:t>
      </w:r>
      <w:r w:rsidRPr="00833401">
        <w:rPr>
          <w:rFonts w:asciiTheme="minorHAnsi" w:eastAsia="Times New Roman" w:hAnsiTheme="minorHAnsi" w:cs="Arial"/>
          <w:b/>
          <w:color w:val="000000" w:themeColor="text1"/>
          <w:sz w:val="24"/>
          <w:szCs w:val="24"/>
        </w:rPr>
        <w:t>, del decreto legislativo 8 giugno 2001, n. 231, e di non trovarsi in altre condizioni previste dalla legge come causa di incapacità a beneficiare di agevolazioni finanziarie pubbliche o comunque a ciò ostative;</w:t>
      </w:r>
    </w:p>
    <w:p w14:paraId="69F64717"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f)</w:t>
      </w:r>
      <w:r w:rsidRPr="00833401">
        <w:rPr>
          <w:rFonts w:asciiTheme="minorHAnsi" w:eastAsia="Times New Roman" w:hAnsiTheme="minorHAnsi" w:cs="Arial"/>
          <w:b/>
          <w:color w:val="000000" w:themeColor="text1"/>
          <w:sz w:val="24"/>
          <w:szCs w:val="24"/>
        </w:rPr>
        <w:t> di non aver ricevuto altri contributi pubblici per le medesime finalità oggetto della presente misura;</w:t>
      </w:r>
    </w:p>
    <w:p w14:paraId="281234F1"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i/>
          <w:iCs/>
          <w:color w:val="000000" w:themeColor="text1"/>
          <w:sz w:val="24"/>
          <w:szCs w:val="24"/>
        </w:rPr>
        <w:t>g)</w:t>
      </w:r>
      <w:r w:rsidRPr="00833401">
        <w:rPr>
          <w:rFonts w:asciiTheme="minorHAnsi" w:eastAsia="Times New Roman" w:hAnsiTheme="minorHAnsi" w:cs="Arial"/>
          <w:b/>
          <w:color w:val="000000" w:themeColor="text1"/>
          <w:sz w:val="24"/>
          <w:szCs w:val="24"/>
        </w:rPr>
        <w:t> di essere a conoscenza delle finalità del buono nonché delle spese e degli investimenti rimborsabili mediante il relativo utilizzo.</w:t>
      </w:r>
    </w:p>
    <w:p w14:paraId="5D85D77E"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5. A seguito della ricezione della domanda di cui al comma 4, il Ministero dello sviluppo economico ovvero il soggetto attuatore di cui al comma 8 rilascia il buono di cui al comma 1 mediante l'indirizzo di posta elettronica certificata comunicato da ciascun richiedente.</w:t>
      </w:r>
    </w:p>
    <w:p w14:paraId="72A8E3B9"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6. Entro la data di scadenza del buono, i beneficiari devono presentare, attraverso la medesima piattaforma di cui al comma 3, l'istanza di rimborso delle spese e degli investimenti effettivamente sostenuti per la partecipazione alle manifestazioni fieristiche internazionali di settore di cui al comma 1. Il rimborso massimo erogabile è pari al 50 per cento degli investimenti effettivamente sostenuti dai soggetti beneficiari ed è comunque contenuto entro il limite massimo del valore del buono assegnato. All'istanza di rimborso è allegata copia del buono e della fattura attestante le spese e gli investimenti sostenuti, con il dettaglio dei relativi costi. In caso di mancata presentazione, mediante la piattaforma di cui al comma 3 ed entro la data di scadenza del buono, della predetta documentazione o di presentazione di documentazione incompleta, al beneficiario non viene erogato alcun rimborso.</w:t>
      </w:r>
    </w:p>
    <w:p w14:paraId="54352013"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7. Al rimborso delle somme richieste ai sensi del comma 6, il Ministero dello sviluppo economico ovvero il soggetto attuatore provvede mediante il relativo accredito, entro il 31 dicembre 2022, sul conto corrente comunicato dal beneficiario in fase di emissione del buono.</w:t>
      </w:r>
    </w:p>
    <w:p w14:paraId="151C5A16"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lastRenderedPageBreak/>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8. Con decreto direttoriale del Ministero dello sviluppo economico possono essere adottate ulteriori disposizioni per l'attuazione del presente articolo. Le procedure attuative nonché la predisposizione e gestione della piattaforma di cui al comma 3 possono essere demandate dal suddetto Ministero a soggetti </w:t>
      </w:r>
      <w:r w:rsidRPr="00833401">
        <w:rPr>
          <w:rFonts w:asciiTheme="minorHAnsi" w:eastAsia="Times New Roman" w:hAnsiTheme="minorHAnsi" w:cs="Arial"/>
          <w:b/>
          <w:i/>
          <w:iCs/>
          <w:color w:val="000000" w:themeColor="text1"/>
          <w:sz w:val="24"/>
          <w:szCs w:val="24"/>
        </w:rPr>
        <w:t>in house</w:t>
      </w:r>
      <w:r w:rsidRPr="00833401">
        <w:rPr>
          <w:rFonts w:asciiTheme="minorHAnsi" w:eastAsia="Times New Roman" w:hAnsiTheme="minorHAnsi" w:cs="Arial"/>
          <w:b/>
          <w:color w:val="000000" w:themeColor="text1"/>
          <w:sz w:val="24"/>
          <w:szCs w:val="24"/>
        </w:rPr>
        <w:t> dello Stato, nel limite massimo complessivo dell'1,5 per cento dei relativi stanziamenti, con oneri a valere sulle risorse di cui al comma 10.</w:t>
      </w:r>
    </w:p>
    <w:p w14:paraId="7BB8C805"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9. La presente disposizione si applica nei limiti e alle condizioni di cui al regolamento (UE) n. 1407/2013 della Commissione, del 18 dicembre 2013, relativo all'applicazione degli articoli 107 e 108 del Trattato sul funzionamento dell'Unione europea agli aiuti </w:t>
      </w:r>
      <w:r w:rsidRPr="00833401">
        <w:rPr>
          <w:rFonts w:asciiTheme="minorHAnsi" w:eastAsia="Times New Roman" w:hAnsiTheme="minorHAnsi" w:cs="Arial"/>
          <w:b/>
          <w:i/>
          <w:iCs/>
          <w:color w:val="000000" w:themeColor="text1"/>
          <w:sz w:val="24"/>
          <w:szCs w:val="24"/>
        </w:rPr>
        <w:t xml:space="preserve">de </w:t>
      </w:r>
      <w:proofErr w:type="spellStart"/>
      <w:r w:rsidRPr="00833401">
        <w:rPr>
          <w:rFonts w:asciiTheme="minorHAnsi" w:eastAsia="Times New Roman" w:hAnsiTheme="minorHAnsi" w:cs="Arial"/>
          <w:b/>
          <w:i/>
          <w:iCs/>
          <w:color w:val="000000" w:themeColor="text1"/>
          <w:sz w:val="24"/>
          <w:szCs w:val="24"/>
        </w:rPr>
        <w:t>minimis</w:t>
      </w:r>
      <w:proofErr w:type="spellEnd"/>
      <w:r w:rsidRPr="00833401">
        <w:rPr>
          <w:rFonts w:asciiTheme="minorHAnsi" w:eastAsia="Times New Roman" w:hAnsiTheme="minorHAnsi" w:cs="Arial"/>
          <w:b/>
          <w:color w:val="000000" w:themeColor="text1"/>
          <w:sz w:val="24"/>
          <w:szCs w:val="24"/>
        </w:rPr>
        <w:t>, al regolamento (UE) n. 1408/2013 della Commissione, del 18 dicembre 2013, relativo all'applicazione degli articoli 107 e 108 del Trattato sul funzionamento dell'Unione europea agli aiuti </w:t>
      </w:r>
      <w:r w:rsidRPr="00833401">
        <w:rPr>
          <w:rFonts w:asciiTheme="minorHAnsi" w:eastAsia="Times New Roman" w:hAnsiTheme="minorHAnsi" w:cs="Arial"/>
          <w:b/>
          <w:i/>
          <w:iCs/>
          <w:color w:val="000000" w:themeColor="text1"/>
          <w:sz w:val="24"/>
          <w:szCs w:val="24"/>
        </w:rPr>
        <w:t xml:space="preserve">de </w:t>
      </w:r>
      <w:proofErr w:type="spellStart"/>
      <w:r w:rsidRPr="00833401">
        <w:rPr>
          <w:rFonts w:asciiTheme="minorHAnsi" w:eastAsia="Times New Roman" w:hAnsiTheme="minorHAnsi" w:cs="Arial"/>
          <w:b/>
          <w:i/>
          <w:iCs/>
          <w:color w:val="000000" w:themeColor="text1"/>
          <w:sz w:val="24"/>
          <w:szCs w:val="24"/>
        </w:rPr>
        <w:t>minimis</w:t>
      </w:r>
      <w:proofErr w:type="spellEnd"/>
      <w:r w:rsidRPr="00833401">
        <w:rPr>
          <w:rFonts w:asciiTheme="minorHAnsi" w:eastAsia="Times New Roman" w:hAnsiTheme="minorHAnsi" w:cs="Arial"/>
          <w:b/>
          <w:color w:val="000000" w:themeColor="text1"/>
          <w:sz w:val="24"/>
          <w:szCs w:val="24"/>
        </w:rPr>
        <w:t> nel settore agricolo e al regolamento (UE) n. 717/2014 della commissione, del 27 giugno 2014, relativo all'applicazione degli articoli 107 e 108 del Trattato sul funzionamento dell'Unione europea agli aiuti nel settore della pesca e dell'acquacoltura.</w:t>
      </w:r>
    </w:p>
    <w:p w14:paraId="7ADE5356"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10. Per le finalità di cui al presente articolo è autorizzata la spesa di 34 milioni di euro per l'anno 2022, alla cui copertura si provvede, quanto a 24 milioni di euro per l'anno 2022, mediante corrispondente utilizzo delle risorse di cui al Fondo di parte capitale di cui all'articolo 34-</w:t>
      </w:r>
      <w:r w:rsidRPr="00833401">
        <w:rPr>
          <w:rFonts w:asciiTheme="minorHAnsi" w:eastAsia="Times New Roman" w:hAnsiTheme="minorHAnsi" w:cs="Arial"/>
          <w:b/>
          <w:i/>
          <w:iCs/>
          <w:color w:val="000000" w:themeColor="text1"/>
          <w:sz w:val="24"/>
          <w:szCs w:val="24"/>
        </w:rPr>
        <w:t>ter</w:t>
      </w:r>
      <w:r w:rsidRPr="00833401">
        <w:rPr>
          <w:rFonts w:asciiTheme="minorHAnsi" w:eastAsia="Times New Roman" w:hAnsiTheme="minorHAnsi" w:cs="Arial"/>
          <w:b/>
          <w:color w:val="000000" w:themeColor="text1"/>
          <w:sz w:val="24"/>
          <w:szCs w:val="24"/>
        </w:rPr>
        <w:t>, comma 5, della legge 31 dicembre 2009, n. 196, iscritto nello stato di previsione del Ministero dello sviluppo economico e, quanto a 10 milioni di euro per il 2022, mediante corrispondente riduzione del fondo di cui all'articolo 18 del presente decreto.</w:t>
      </w:r>
      <w:r>
        <w:rPr>
          <w:rStyle w:val="Rimandonotaapidipagina"/>
          <w:rFonts w:asciiTheme="minorHAnsi" w:eastAsia="Times New Roman" w:hAnsiTheme="minorHAnsi" w:cs="Arial"/>
          <w:b/>
          <w:color w:val="000000" w:themeColor="text1"/>
          <w:sz w:val="24"/>
          <w:szCs w:val="24"/>
        </w:rPr>
        <w:footnoteReference w:id="53"/>
      </w:r>
    </w:p>
    <w:p w14:paraId="3E2FFD42" w14:textId="77777777" w:rsidR="0031350C" w:rsidRPr="00134B86" w:rsidRDefault="0031350C"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139FE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EAFD7F"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26.</w:t>
      </w:r>
    </w:p>
    <w:p w14:paraId="330BC608"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urgenti in materia di appalti pubblici di lavori)</w:t>
      </w:r>
    </w:p>
    <w:p w14:paraId="65B8F30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50306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Per fronteggiare gli aumenti eccezionali dei prezzi dei materiali da costruzione, nonché dei carburanti e dei prodotti energetici, in relazione agli appalti pubblici di lavori, ivi compresi quelli affidati a contraente generale, aggiudicati sulla base di offerte, con termine finale di presentazione entro il 31 dicembre 2021, lo stato di avanzamento dei lavori afferente alle lavorazioni eseguite e contabilizzate dal direttore dei lavori ovvero annotate, sotto la responsabilità dello stesso, nel libretto delle misure dal 1° </w:t>
      </w:r>
      <w:r w:rsidRPr="00134B86">
        <w:rPr>
          <w:rFonts w:asciiTheme="minorHAnsi" w:eastAsia="Times New Roman" w:hAnsiTheme="minorHAnsi" w:cs="Times New Roman"/>
          <w:color w:val="000000" w:themeColor="text1"/>
          <w:sz w:val="24"/>
          <w:szCs w:val="24"/>
        </w:rPr>
        <w:lastRenderedPageBreak/>
        <w:t>gennaio 2022 fino al 31 dicembre 2022, è adottato, anche in deroga alle specifiche clausole contrattuali, applicando i prezzari aggiornati ai sensi del comma 2 ovvero, nelle more del predetto aggiornamento, quelli previsti dal comma 3. I maggiori importi derivanti dall'applicazione dei prezzari di cui al primo periodo, al netto dei ribassi formulati in sede di offerta, sono riconosciuti dalla stazione appaltante nella misura del 90 per cento, nei limiti delle risorse di cui al quarto e quinto periodo, nonché di quelle trasferite alla stazione appaltante a valere sulle risorse dei fondi di cui al comma 4. Il relativo certificato di pagamento è emesso contestualmente e comunque entro cinque giorni dall'adozione dello stato di avanzamento. Il pagamento è effettuato, al netto delle compensazioni eventualmente già riconosciute o liquidate, ai sensi dell'articolo 106, comma, 1, lettera a), del decreto legislativo 18 aprile 2016, n. 50, entro i termini di cui all'articolo 113-bis, comma 1, primo periodo, del decreto legislativo 18 aprile 2016, n. 50, utilizzando, nel limite del 50 per cento, le risorse appositamente accantonate per imprevisti nel quadro economico di ogni intervento, fatte salve le somme relative agli impegni contrattuali già assunti, e le eventuali ulteriori somme a disposizione della medesima stazione appaltante e stanziate annualmente relativamente allo stesso intervento. Ai fini del presente comma, possono, altresì, essere utilizzate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disponibile alla data di entrata in vigore del presente decreto. Qualora il direttore dei lavori abbia già adottato lo stato di avanzamento dei lavori e il responsabile unico del procedimento abbia emesso il certificato di pagamento, relativamente anche alle lavorazioni effettuate tra il 1° gennaio 2022 e la data di entrata in vigore del presente decreto, è emesso, entro trenta giorni dalla medesima data, un certificato di pagamento straordinario recante la determinazione, secondo le modalità di cui al primo periodo, dell'acconto del corrispettivo di appalto relativo alle lavorazioni effettuate e contabilizzate a far data dal 1° gennaio 2022. In tali casi, il pagamento è effettuato entro i termini e a valere sulle risorse di cui al terzo e al quarto periodo.</w:t>
      </w:r>
    </w:p>
    <w:p w14:paraId="365CD51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Per le finalità di cui al comma 1, in deroga alle previsioni di cui all'articolo 23, comma 16, terzo periodo, del codice dei contratti pubblici di cui al decreto legislativo n. 50 del 2016, e limitatamente all'anno 2022, le regioni, entro il 31 luglio 2022, procedono ad un aggiornamento </w:t>
      </w:r>
      <w:proofErr w:type="spellStart"/>
      <w:r w:rsidRPr="00134B86">
        <w:rPr>
          <w:rFonts w:asciiTheme="minorHAnsi" w:eastAsia="Times New Roman" w:hAnsiTheme="minorHAnsi" w:cs="Times New Roman"/>
          <w:color w:val="000000" w:themeColor="text1"/>
          <w:sz w:val="24"/>
          <w:szCs w:val="24"/>
        </w:rPr>
        <w:t>infrannuale</w:t>
      </w:r>
      <w:proofErr w:type="spellEnd"/>
      <w:r w:rsidRPr="00134B86">
        <w:rPr>
          <w:rFonts w:asciiTheme="minorHAnsi" w:eastAsia="Times New Roman" w:hAnsiTheme="minorHAnsi" w:cs="Times New Roman"/>
          <w:color w:val="000000" w:themeColor="text1"/>
          <w:sz w:val="24"/>
          <w:szCs w:val="24"/>
        </w:rPr>
        <w:t xml:space="preserve"> dei prezzari in uso alla data di entrata in vigore del presente decreto, in attuazione delle linee guida di cui all'articolo 29, comma 12, del decreto-legge 27 gennaio 2022, n. 4, convertito, con modificazioni, dalla legge 28 marzo 2022, n. 25. In caso di inadempienza da parte delle regioni, i prezzari sono aggiornati, entro i successivi quindici giorni, dalle competenti articolazioni territoriali del Ministero delle infrastrutture e della mobilità sostenibili, sentite le regioni interessate. Fermo quanto previsto dal citato articolo 29 del decreto-legge n. 4 del 2022, in relazione alle procedure di affidamento delle opere pubbliche avviate successivamente alla data di entrata in vigore del presente decreto e sino al 31 dicembre 2022, ai fini della determinazione del costo dei prodotti, delle attrezzature e delle lavorazioni, ai sensi dell'articolo 23, comma 16, del decreto legislativo n. 50 del 2016, si applicano i prezzari aggiornati ai sensi del presente comma ovvero, nelle more dell'aggiornamento, quelli previsti dal comma 3. I prezzari aggiornati entro il 31 luglio 2022 cessano di avere validità entro il 31 dicembre 2022 e possono essere transitoriamente </w:t>
      </w:r>
      <w:r w:rsidRPr="00134B86">
        <w:rPr>
          <w:rFonts w:asciiTheme="minorHAnsi" w:eastAsia="Times New Roman" w:hAnsiTheme="minorHAnsi" w:cs="Times New Roman"/>
          <w:color w:val="000000" w:themeColor="text1"/>
          <w:sz w:val="24"/>
          <w:szCs w:val="24"/>
        </w:rPr>
        <w:lastRenderedPageBreak/>
        <w:t>utilizzati fino al 31 marzo 2023 per i progetti a base di gara la cui approvazione sia intervenuta entro tale data.</w:t>
      </w:r>
    </w:p>
    <w:p w14:paraId="2268147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Nelle more della determinazione dei prezzari regionali ai sensi del comma 2 e in deroga alle previsioni di cui all'articolo 29, comma 11, del decreto-legge n. 4 del 2022, le stazioni appaltanti, per i contratti relativi a lavori, ai fini della determinazione del costo dei prodotti, delle attrezzature e delle lavorazioni, ai sensi dell'articolo 23, comma 16, del decreto legislativo n. 50 del 2016, incrementano fino al 20 per cento le risultanze dei prezzari regionali di cui al comma 7 del medesimo articolo 23, aggiornati alla data del 31 dicembre 2021. Per le finalità di cui al comma 1, qualora, all'esito dell'aggiornamento dei prezzari ai sensi del comma 2, risulti nell'anno 2022 una variazione di detti prezzari rispetto a quelli approvati alla data del 31 dicembre 2021 inferiore ovvero superiore alla percentuale di cui al primo periodo del presente comma, le stazioni appaltanti procedono al conguaglio degli importi riconosciuti ai sensi del medesimo comma 1, in occasione del pagamento degli stati di avanzamento dei lavori afferenti alle lavorazioni eseguite e contabilizzate dal direttore dei lavori ovvero annotate, sotto la responsabilità dello stesso, nel libretto delle misure successivamente all'adozione del prezzario aggiornato.</w:t>
      </w:r>
    </w:p>
    <w:p w14:paraId="0DE54DA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Per i soggetti tenuti all'applicazione del codice dei contratti pubblici relativi a lavori, servizi e forniture di cui al decreto legislativo 12 aprile 2006, n. 163, ad esclusione dei soggetti di cui all'articolo 142, comma 4, del medesimo codice, ovvero all'applicazione del codice dei contratti pubblici di cui al decreto legislativo n. 50 del 2016, ad esclusione dei soggetti di cui all'articolo 164, comma 5, del medesimo codice, per i lavori realizzati ovvero affidati dagli stessi, in caso di insufficienza delle risorse di cui al comma 1, alla copertura degli oneri, si provvede:</w:t>
      </w:r>
    </w:p>
    <w:p w14:paraId="30DFE8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F161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in relazione agli interventi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Piano nazionale di ripresa e resilienza, di seguito denominato «PNRR», di cui all'articolo 1 del decreto-legge 6 maggio 2021, n. 59, convertito, con modificazioni, dalla 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luglio 2021, n. 101 ovvero in relazione ai quali siano nominati Commissari straordinari ai sensi dell'articolo 4 del decreto-legge 18 aprile 2019, n. 32, convertito, con modificazioni, dalla legge 14 giugno 2019, n. 55, a valere sulle risorse del Fondo di cui all'articolo 7, comma 1, del decreto-legge 16 luglio 2020, n. 76, convertito, con modificazioni, dalla legge 11 settembre 2020, n. 120, limitatamente alle risorse autorizzate dall'articolo 23, comma 2, lettera a), del decreto-legge 21 marzo 2022, n. 21, nonché dalla lettera a) del comma 5 del presente articolo. Le istanze di accesso al Fondo sono presentate: entro il 31 agosto 2022, relativamente agli stati di avanzamento concernenti le lavorazioni eseguite e contabilizzate dal direttore dei lavori ovvero annotate, sotto la responsabilità dello stesso, nel libretto delle misure dal 1° gennaio 2022 e fino al 31 luglio 2022; entro il 31 gennaio 2023, relativamente agli stati di avanzamento concernenti le lavorazioni eseguite e contabilizzate dal direttore dei lavori ovvero annotate, sotto la responsabilità dello stesso, nel libretto delle misure dal 1° agosto 2022 e fino al 31 dicembre 2022. Ai fini dell'accesso alle risorse del Fondo, le stazioni appaltanti trasmettono telematicamente al Ministero delle </w:t>
      </w:r>
      <w:r w:rsidRPr="00134B86">
        <w:rPr>
          <w:rFonts w:asciiTheme="minorHAnsi" w:eastAsia="Times New Roman" w:hAnsiTheme="minorHAnsi" w:cs="Times New Roman"/>
          <w:color w:val="000000" w:themeColor="text1"/>
          <w:sz w:val="24"/>
          <w:szCs w:val="24"/>
        </w:rPr>
        <w:lastRenderedPageBreak/>
        <w:t>infrastrutture e della mobilità sostenibili, ai sensi e per gli effetti dell'articolo 47 del decreto del Presidente della Repubblica 28 dicembre 2000, n. 445 e secondo le modalità definite dal medesimo Ministero entro trenta giorni dalla data di entrata in vigore del presente decreto, i dati del contratto d'appalto, copia dello stato di avanzamento dei lavori corredata da attestazione da parte del direttore dei lavori, vistata dal responsabile unico del procedimento, dell'entità delle lavorazioni effettuate nel periodo di cui al comma 1, l'entità delle risorse finanziarie disponibili ai sensi del comma 1 e utilizzate ai fini del pagamento dello stato di avanzamento dei lavori in relazione al quale è formulata l'istanza di accesso al Fondo, l'entità del contributo richiesto e gli estremi per l'effettuazione del versamento del contributo riconosciuto a valere sulle risorse del Fondo. Qualora l'ammontare delle richieste di accesso al Fondo risulti superiore al limite di spesa previsto dal primo periodo, la ripartizione delle risorse tra le stazioni appaltanti richiedenti è effettuata in misura proporzionale e fino a concorrenza del citato limite massimo di spesa. Fermo restando l'obbligo delle stazioni appaltanti di effettuare i pagamenti a valere sulle risorse di cui al comma 1, entro i termini di cui all'articolo 113-bis, comma 1, primo periodo, del codice dei contratti pubblici di cui al citato decreto legislativo n. 50 del 2016, in caso di accesso alle risorse del Fondo, il pagamento viene effettuato dalla stazione appaltante entro trenta giorni dal trasferimento di dette risorse;</w:t>
      </w:r>
    </w:p>
    <w:p w14:paraId="7F334B3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DA6FA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in relazione agli interventi diversi da quelli di cui alla lettera a), a valere sulle risorse del Fondo di cui all'articolo 1-septies, comma 8, del decreto-legge 25 maggio 2021, n. 73, convertito, con modificazioni, dalla legge 23 luglio 2021, n. 106, come incrementate dal comma 5, lettera b), del presente articolo, nonché dall'articolo 25, comma 1,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marzo 2022, n. 17, convertito, con modificazioni, dalla legge 27 aprile 2022, n. 34, e dall'articolo 23, comma 2, lettera b), del decreto-legge n. 21 del 2022 secondo le modalità previste di cui all'articolo 1-septies, comma 8, secondo periodo, del citato decreto-legge n. 73 del 2021. Le istanze di accesso al Fondo sono presentate: entro il 31 agosto 2022, relativamente agli stati di avanzamento concernenti le lavorazioni eseguite e contabilizzate dal direttore dei lavori ovvero annotate, sotto la responsabilità dello stesso, nel libretto delle misure dal 1° gennaio 2022 e fino al 31 luglio 2022; entro il 31 gennaio 2023, relativamente agli stati di avanzamento concernenti le lavorazioni eseguite e contabilizzate dal direttore dei lavori ovvero annotate, sotto la responsabilità dello stesso, nel libretto delle misure dal 1° agosto 2022 e fino al 31 dicembre 2022. Ai fini dell'accesso alle risorse del Fondo, le stazioni appaltanti trasmettono, secondo le modalità previste dal decreto di cui all'articolo 1-septies, comma 8, secondo periodo, del citato decreto-legge n. 73 del 2021, i dati del contratto d'appalto, copia dello stato di avanzamento dei lavori corredata da attestazione da parte del direttore dei lavori, vistata dal responsabile unico del procedimento, dell'entità delle lavorazioni effettuate nel periodo di cui al comma 1, l'entità delle risorse finanziarie disponibili ai sensi del comma 1 e utilizzate ai fini del pagamento dello stato di avanzamento dei lavori in relazione al quale è formulata l'istanza di accesso al Fondo, l'entità del contributo richiesto e gli estremi per l'effettuazione del versamento del contributo riconosciuto a valere sulle risorse del Fondo. Qualora l'ammontare delle richieste di accesso al Fondo risulti superiore al limite di spesa previsto dal primo periodo, la ripartizione delle risorse tra le stazioni appaltanti richiedenti è effettuata in misura proporzionale e fino a concorrenza </w:t>
      </w:r>
      <w:r w:rsidRPr="00134B86">
        <w:rPr>
          <w:rFonts w:asciiTheme="minorHAnsi" w:eastAsia="Times New Roman" w:hAnsiTheme="minorHAnsi" w:cs="Times New Roman"/>
          <w:color w:val="000000" w:themeColor="text1"/>
          <w:sz w:val="24"/>
          <w:szCs w:val="24"/>
        </w:rPr>
        <w:lastRenderedPageBreak/>
        <w:t>del citato limite massimo di spesa. Fermo restando l'obbligo delle stazioni appaltanti di effettuare i pagamenti a valere sulle risorse di cui al comma 1, entro i termini di cui all'articolo 113-bis, comma 1, primo periodo, del codice dei contratti pubblici di cui al citato decreto legislativo n. 50 del 2016, in caso di accesso alle risorse del Fondo, il pagamento viene effettuato dalla stazione appaltante entro trenta giorni dal trasferimento di dette risorse.</w:t>
      </w:r>
    </w:p>
    <w:p w14:paraId="6FFA235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29EFE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Per le finalità di cui al comma 4:</w:t>
      </w:r>
    </w:p>
    <w:p w14:paraId="65E57F8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596B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la dotazione del Fondo di cui all'articolo 7, comma 1, del decreto-legge n. 76 del 2020, convertito, con modificazioni, dalla legge n. 120 del 2020, è incrementata di 1.000 milioni di euro per l'anno 2022 e 500 milioni di euro per l'anno 2023. Le risorse stanziate dalla presente lettera per l'anno 2022, nonché dall'articolo 23, comma 2, lettera a), del decreto-legge 21 marzo 2022, n. 21, sono destinate al riconoscimento di contributi relativi alle istanze di accesso presentate, ai sensi del comma 4, lettera a), del presente articolo, entro il 31 agosto 2022 e le risorse stanziate per l'anno 2023 sono destinate al riconoscimento di contributi relativi alle istanze di accesso presentate, ai sensi della medesima lettera a) del comma 4, entro il 31 gennaio 2023. Le eventuali risorse eccedenti l'importo complessivamente assegnato alle stazioni appaltanti in relazione alle istanze presentate entro il 31 agosto 2022 possono essere utilizzate per il riconoscimento dei contributi relativamente alle istanze presentate entro il 31 gennaio 2023;</w:t>
      </w:r>
    </w:p>
    <w:p w14:paraId="716EAC3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D1D023"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la dotazione del Fondo di cui all'articolo 1-septies, comma 8, del decreto-legge 25 maggio 2021, n. 73, convertito, con modificazioni, dalla legge 23 luglio 2021, n. 106, è incrementata di ulteriori 500 milioni di euro per l'anno 2022 e di 550 milioni di euro per l'anno 2023. Le eventuali risorse eccedenti l'importo complessivamente assegnato alle stazioni appaltanti in relazione alle istanze presentate entro il 31 agosto 2022 possono essere utilizzate per il riconoscimento dei contributi relativamente alle istanze presentate entro il 31 gennaio 2023.</w:t>
      </w:r>
    </w:p>
    <w:p w14:paraId="352AA8DB" w14:textId="77777777" w:rsidR="000D16A0" w:rsidRDefault="000D16A0"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9CA0BE" w14:textId="77777777" w:rsidR="000D16A0" w:rsidRDefault="000D16A0" w:rsidP="000D16A0">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 </w:t>
      </w:r>
      <w:r w:rsidRPr="00B04401">
        <w:rPr>
          <w:rFonts w:asciiTheme="minorHAnsi" w:eastAsia="Times New Roman" w:hAnsiTheme="minorHAnsi" w:cs="Arial"/>
          <w:b/>
          <w:color w:val="000000" w:themeColor="text1"/>
          <w:sz w:val="24"/>
          <w:szCs w:val="24"/>
        </w:rPr>
        <w:t>5-</w:t>
      </w:r>
      <w:r w:rsidRPr="00B04401">
        <w:rPr>
          <w:rFonts w:asciiTheme="minorHAnsi" w:eastAsia="Times New Roman" w:hAnsiTheme="minorHAnsi" w:cs="Arial"/>
          <w:b/>
          <w:i/>
          <w:iCs/>
          <w:color w:val="000000" w:themeColor="text1"/>
          <w:sz w:val="24"/>
          <w:szCs w:val="24"/>
        </w:rPr>
        <w:t>bis</w:t>
      </w:r>
      <w:r w:rsidRPr="00B04401">
        <w:rPr>
          <w:rFonts w:asciiTheme="minorHAnsi" w:eastAsia="Times New Roman" w:hAnsiTheme="minorHAnsi" w:cs="Arial"/>
          <w:b/>
          <w:color w:val="000000" w:themeColor="text1"/>
          <w:sz w:val="24"/>
          <w:szCs w:val="24"/>
        </w:rPr>
        <w:t xml:space="preserve">. In relazione all'evento olimpico di Milano-Cortina 2026, è autorizzata la spesa di 1 milione di euro per l'anno 2022 a favore del tratto viario sulla SS. 36 dal km 49+000 al km 49+800. Agli oneri derivanti dall'attuazione del presente comma, pari a 1 milione di euro per l'anno 2022, si provvede </w:t>
      </w:r>
      <w:r w:rsidRPr="00B04401">
        <w:rPr>
          <w:rFonts w:asciiTheme="minorHAnsi" w:eastAsia="Times New Roman" w:hAnsiTheme="minorHAnsi" w:cs="Arial"/>
          <w:b/>
          <w:color w:val="000000" w:themeColor="text1"/>
          <w:sz w:val="24"/>
          <w:szCs w:val="24"/>
        </w:rPr>
        <w:lastRenderedPageBreak/>
        <w:t>mediante corrispondente riduzione del</w:t>
      </w:r>
      <w:r>
        <w:rPr>
          <w:rFonts w:asciiTheme="minorHAnsi" w:eastAsia="Times New Roman" w:hAnsiTheme="minorHAnsi" w:cs="Arial"/>
          <w:b/>
          <w:bCs/>
          <w:color w:val="000000" w:themeColor="text1"/>
          <w:sz w:val="24"/>
          <w:szCs w:val="24"/>
        </w:rPr>
        <w:t xml:space="preserve"> </w:t>
      </w:r>
      <w:r w:rsidRPr="00B04401">
        <w:rPr>
          <w:rFonts w:asciiTheme="minorHAnsi" w:eastAsia="Times New Roman" w:hAnsiTheme="minorHAnsi" w:cs="Arial"/>
          <w:b/>
          <w:color w:val="000000" w:themeColor="text1"/>
          <w:sz w:val="24"/>
          <w:szCs w:val="24"/>
        </w:rPr>
        <w:t>Fondo di cui all'articolo 1, comma 200, della legge 23 dicembre 2014, n. 190.</w:t>
      </w:r>
      <w:r>
        <w:rPr>
          <w:rStyle w:val="Rimandonotaapidipagina"/>
          <w:rFonts w:asciiTheme="minorHAnsi" w:eastAsia="Times New Roman" w:hAnsiTheme="minorHAnsi" w:cs="Arial"/>
          <w:b/>
          <w:color w:val="000000" w:themeColor="text1"/>
          <w:sz w:val="24"/>
          <w:szCs w:val="24"/>
        </w:rPr>
        <w:footnoteReference w:id="54"/>
      </w:r>
    </w:p>
    <w:p w14:paraId="53CF61EE" w14:textId="77777777" w:rsidR="000D16A0" w:rsidRPr="00B04401" w:rsidRDefault="000D16A0" w:rsidP="000D16A0">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p>
    <w:p w14:paraId="55ECB72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3C6A1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Fermo quanto previsto dall'articolo 29, commi 8 e 9, del decreto-legge 27 gennaio 2022, n. 4, convertito, con modificazioni, dalla legge 28 marzo 2022, n. 25, per fronteggiare i maggiori costi derivanti dall'aggiornamento, ai sensi dei commi 2 e 3 del presente articolo, dei prezzari utilizzati nelle procedure di affidamento delle opere pubbliche avviate successivamente alla data di entrata in vigore del presente decreto e sino al 31 dicembre 2022, le stazioni appaltanti possono procedere alla rimodulazione delle somme a disposizione e indicate nel quadro economico degli interventi. Per le medesime finalità, le stazioni appaltanti possono, altresì, utilizzare le somme disponibili relative ad altri interventi ultimati di competenza delle medesime stazioni appaltanti e per i quali siano stati eseguiti i relativi collaudi o emessi i certificati di regolare esecuzione, nel rispetto delle procedure contabili della spesa e nei limiti della residua spesa autorizzata disponibile alla data di entrata in vigore del presente decreto.</w:t>
      </w:r>
    </w:p>
    <w:p w14:paraId="29BF541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  7. In caso di insufficienza delle risorse di cui al comma 6, per fronteggiare i maggiori costi derivanti dall'aggiornamento, ai sensi dei commi 2 e 3, dei prezzari utilizzati nelle procedure di affidamento delle opere pubbliche avviate successivamente alla data di entrata in vigore del presente decreto e sino al 31 dicembre 2022 che siano relativi ad opere finanziate, in tutto o in parte, con le risorse previste dal regolamento (UE) 2021/240 e dal regolamento (UE) 2021/241 è istituto nello stato di previsione del Ministero dell'economia e delle finanze il «Fondo per l'avvio di opere indifferibili», con una dotazione di 1.500 milioni di euro per l'anno 2022, 1.700 milioni di euro per l'anno 2023, 1.500 milioni di euro per ciascuno degli anni 2024 e 2025 e 1.300 milioni di euro per l'anno 2026. Le risorse del Fondo sono trasferite, nei limiti degli stanziamenti annuali di bilancio, in apposita contabilità del Fondo di rotazione di cui all'articolo 5 della legge 16 aprile 1987, n. 183. Fermi restando gli interventi prioritari individuati al primo periodo, al Fondo di cui al presente comma possono accedere, secondo le modalità definite al quinto periodo e relativamente alle procedure di affidamento di lavori delle opere avviate successivamente alla data di entrata in vigore del presente decreto e fino al 31 dicembre 2022, gli interventi integralmente finanziati la cui realizzazione, anche in considerazione delle risorse finanziarie disponibili a legislazione vigente, deve essere ultimata entro il 31 dicembre 2026 relativi al Piano nazionale per gli investimenti complementari al PNRR, di cui all'articolo 1 del decreto-legge n. 59 del 2021, convertito, con modificazioni, dalla legge n. 101 del 2021 e quelli in relazione ai quali siano nominati Commissari straordinari ai sensi dell'articolo 4 del decreto-legge n. 32 del 2019, convertito, con </w:t>
      </w:r>
      <w:r w:rsidRPr="00134B86">
        <w:rPr>
          <w:rFonts w:asciiTheme="minorHAnsi" w:eastAsia="Times New Roman" w:hAnsiTheme="minorHAnsi" w:cs="Times New Roman"/>
          <w:color w:val="000000" w:themeColor="text1"/>
          <w:sz w:val="24"/>
          <w:szCs w:val="24"/>
        </w:rPr>
        <w:lastRenderedPageBreak/>
        <w:t>modificazioni, dalla legge n. 55 del 2019. Al Fondo possono altresì accedere, nei termini di cui al precedente periodo:</w:t>
      </w:r>
    </w:p>
    <w:p w14:paraId="2C09DEE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B8467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il Commissario straordinario di cui all'articolo 1, comma 421, della legge 30 dicembre 2021, n. 234, per la realizzazione degli interventi inseriti nel programma di cui al comma 423 del medesimo articolo 1 della legge n. 234 del 2021;</w:t>
      </w:r>
    </w:p>
    <w:p w14:paraId="657500B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A8C45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la società Infrastrutture Milano Cortina 2020-2026 S.p.A. di cui all'articolo 3 del decreto-legge 11 marzo 2020, n. 16, convertito, con modificazioni, dalla legge 8 maggio 2020, n. 31, per la realizzazione delle opere di cui al comma 2 del medesimo articolo 3 del decreto-legge n. 16 del 2020;</w:t>
      </w:r>
    </w:p>
    <w:p w14:paraId="698049D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9DA4F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l'Agenzia per la coesione territoriale per gli interventi previsti dal decreto di cui all'articolo 9, comma 5-ter, del decreto-legge n. 4 del 2022, convertito, con modificazioni, dalla legge n. 25 del 2022.</w:t>
      </w:r>
    </w:p>
    <w:p w14:paraId="2FCE1B6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FE14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  Con uno o più decreti del Presidente del Consiglio dei ministri, da adottare entro 45 giorni dalla data di entrata in vigore del presente decreto su proposta del Ministro dell'economia e delle finanze, di concerto con il Ministro delle infrastrutture e della mobilità sostenibili, sono determinate le modalità di accesso al Fondo, di assegnazione e gestione finanziaria delle relative risorse secondo i seguenti criteri:</w:t>
      </w:r>
    </w:p>
    <w:p w14:paraId="7E65B41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BBA42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fissazione di un termine per la presentazione delle istanze di assegnazione delle risorse da parte delle Amministrazioni statali finanziatrici degli interventi o titolari dei relativi programmi di investimento secondo modalità telematiche e relativo corredo informativo;</w:t>
      </w:r>
    </w:p>
    <w:p w14:paraId="1F959AD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617A0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ai fini dell'assegnazione delle risorse, i dati necessari, compresi quelli di cui al comma 6, sono verificati dalle amministrazioni statali istanti attraverso sistemi informativi del Dipartimento della Ragioneria generale dello Stato;</w:t>
      </w:r>
    </w:p>
    <w:p w14:paraId="3B923AA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E1CF2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l'assegnazione delle risorse avviene sulla base del cronoprogramma procedurale e finanziario degli interventi, verificato ai sensi della lettera b) e costituisce titolo per l'avvio delle procedure di affidamento delle opere pubbliche;</w:t>
      </w:r>
    </w:p>
    <w:p w14:paraId="38D59A0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83170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   d) effettuazione dei trasferimenti secondo le procedure stabilite dalla citata legge n. 183 del 1987 e dal regolamento di cui al decreto del Presidente della Repubblica 29 dicembre 1988, n. 568, sulla base </w:t>
      </w:r>
      <w:r w:rsidRPr="00134B86">
        <w:rPr>
          <w:rFonts w:asciiTheme="minorHAnsi" w:eastAsia="Times New Roman" w:hAnsiTheme="minorHAnsi" w:cs="Times New Roman"/>
          <w:color w:val="000000" w:themeColor="text1"/>
          <w:sz w:val="24"/>
          <w:szCs w:val="24"/>
        </w:rPr>
        <w:lastRenderedPageBreak/>
        <w:t>delle richieste presentate dalle amministrazioni, nei limiti delle disponibilità di cassa; per le risorse destinate agli interventi del PNRR, i trasferimenti sono effettuati in favore dei conti di tesoreria Next Generation UE-Italia gestiti dal Servizio centrale per il PNRR che provvede alla successiva erogazione in favore delle Amministrazioni aventi diritto, con le procedure del PNRR;</w:t>
      </w:r>
    </w:p>
    <w:p w14:paraId="41170D2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60989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modalità di restituzione delle economie derivanti dai ribassi d'asta non utilizzate al completamento degli interventi ovvero dall'applicazione delle clausole di revisione dei prezzi di cui all'articolo 29, comma 1, lettera a), del decreto-legge n. 4 del 2022, convertito, con modificazioni, dalla legge n. 25 del 2022. Le eventuali risorse del Fondo già trasferite alle stazioni appaltanti devono essere versate all'entrata del bilancio dello Stato per essere riassegnate al Fondo;</w:t>
      </w:r>
    </w:p>
    <w:p w14:paraId="10C9AEC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4288F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 fermo restando l'integrale soddisfacimento delle richieste di accesso al Fondo di cui al presente comma, previsione della possibilità di far fronte alle maggiori esigenze dei Fondi di cui al comma 4 ai sensi del comma 13.</w:t>
      </w:r>
    </w:p>
    <w:p w14:paraId="278D5DE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58F9A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  Per gli interventi degli enti locali finanziati con risorse previste dal regolamento (UE) 2021/240 e dal regolamento (UE) 2021/241, con i decreti di cui al precedente periodo può essere assegnato direttamente, su proposta delle Amministrazioni statali finanziatrici, un contributo per fronteggiare i maggiori costi di cui al primo periodo del presente comma, tenendo conto dei cronoprogrammi procedurali e finanziari degli interventi medesimi e sono altresì stabilite le modalità di verifica dell'importo effettivamente spettante, anche tenendo conto di quanto previsto dal comma 6.</w:t>
      </w:r>
    </w:p>
    <w:p w14:paraId="716F64F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Fino al 31 dicembre 2022, in relazione agli accordi quadro di lavori di cui all'articolo 54 del codice dei contratti pubblici di cui al decreto legislativo n. 50 del 2016, già aggiudicati ovvero efficaci alla data di entrata in vigore del presente decreto, le stazioni appaltanti, ai fini della esecuzione di detti accordi secondo le modalità previste dai commi 2, 3, 4, 5 e 6 del medesimo articolo 54 del codice dei contratti pubblici di cui al decreto legislativo n. 50 del 2016 e nei limiti delle risorse complessivamente stanziate per il finanziamento dei lavori previsti dall'accordo quadro utilizzano i prezzari aggiornati secondo le modalità di cui al comma 2 ovvero di cui al comma 3 del presente articolo, fermo restando il ribasso formulato in sede di offerta dall'impresa aggiudicataria dell'accordo quadro medesimo. In relazione all'esecuzione degli accordi quadro di cui al primo periodo, si applicano, altresì, le previsioni di cui all'articolo 29 del decreto-legge n. 4 del 2022, convertito, con modificazioni, dalla legge n. 25 del 2022. Le disposizioni di cui ai commi 1, 2, 3 e 4 si applicano anche alle lavorazioni eseguite e contabilizzate dal direttore dei lavori, ovvero annotate, sotto la responsabilità del direttore dei lavori, nel libretto delle misure dal 1° gennaio 2022 e fino al 31 dicembre 2022, relativamente ad appalti di lavori basati su accordi quadro già in esecuzione alla data di entrata in vigore del presente decreto.</w:t>
      </w:r>
    </w:p>
    <w:p w14:paraId="5981798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All'articolo 29 del decreto-legge n. 4 del 2022, convertito, con modificazioni, dalla legge n. 25 del 2022, il comma 11- bis è abrogato.</w:t>
      </w:r>
    </w:p>
    <w:p w14:paraId="571F03A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  10. All'articolo 25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marzo 2022, n. 17, convertito, con modificazioni, dalla legge 27 aprile 2022, n. 34, i commi 2, 3, 4, 5, 6, 7 e 8 sono abrogati.</w:t>
      </w:r>
    </w:p>
    <w:p w14:paraId="5BDB396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Le disposizioni di cui all'articolo 23, comma 1, del decreto-legge 21 marzo 2022, n. 21, si applicano anche alle istanze di riconoscimento di contributi a valere sulle risorse del Fondo di cui al comma 4, lettera a) del presente articolo.</w:t>
      </w:r>
    </w:p>
    <w:p w14:paraId="04367001" w14:textId="77777777" w:rsidR="00856A8B" w:rsidRDefault="00856A8B" w:rsidP="0069247F">
      <w:pPr>
        <w:shd w:val="clear" w:color="auto" w:fill="FFFFFF"/>
        <w:spacing w:before="100" w:beforeAutospacing="1" w:after="100" w:afterAutospacing="1"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  12. Le disposizioni del presente articolo, ad esclusione dei commi 2, secondo e quarto periodo, e 3, si applicano anche agli appalti pubblici di lavori, nonché agli accordi quadro di lavori di cui all'articolo 54 del decreto legislativo n. 50 del 2016 delle società del gruppo Ferrovie dello Stato, di ANAS S.p.A. con riguardo ai prezzari dagli stessi utilizzati e aggiornati entro il termine di cui al primo periodo del citato comma 2 del presente articolo. In relazione ai contratti affidati a contraente generale dalle società del gruppo Ferrovie dello Stato e da ANAS S.p.A. </w:t>
      </w:r>
      <w:r w:rsidR="0069247F" w:rsidRPr="00B04401">
        <w:rPr>
          <w:rFonts w:asciiTheme="minorHAnsi" w:eastAsia="Times New Roman" w:hAnsiTheme="minorHAnsi" w:cs="Arial"/>
          <w:b/>
          <w:color w:val="000000" w:themeColor="text1"/>
          <w:sz w:val="24"/>
          <w:szCs w:val="24"/>
        </w:rPr>
        <w:t> e degli altri soggetti di cui al Capo I del Titolo VI del medesimo decreto legislativo n. 50 del 2016, limitatamente alle attività previste nel citato Capo I e qualora non a</w:t>
      </w:r>
      <w:r w:rsidR="0069247F">
        <w:rPr>
          <w:rFonts w:asciiTheme="minorHAnsi" w:eastAsia="Times New Roman" w:hAnsiTheme="minorHAnsi" w:cs="Arial"/>
          <w:b/>
          <w:color w:val="000000" w:themeColor="text1"/>
          <w:sz w:val="24"/>
          <w:szCs w:val="24"/>
        </w:rPr>
        <w:t>pplichino i prezzari regionali</w:t>
      </w:r>
      <w:r w:rsidR="0069247F">
        <w:rPr>
          <w:rStyle w:val="Rimandonotaapidipagina"/>
          <w:rFonts w:asciiTheme="minorHAnsi" w:eastAsia="Times New Roman" w:hAnsiTheme="minorHAnsi" w:cs="Arial"/>
          <w:b/>
          <w:color w:val="000000" w:themeColor="text1"/>
          <w:sz w:val="24"/>
          <w:szCs w:val="24"/>
        </w:rPr>
        <w:footnoteReference w:id="55"/>
      </w:r>
      <w:r w:rsidR="0069247F">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in essere alla data di entrata in vigore del presente decreto le cui opere siano in corso di esecuzione, si applica un incremento del 20 per cento agli importi delle lavorazioni eseguite e contabilizzate dal direttore dei lavori dal 1° gennaio 2022 fino al 31 dicembre 2022.</w:t>
      </w:r>
    </w:p>
    <w:p w14:paraId="37737755" w14:textId="77777777" w:rsidR="0069247F" w:rsidRPr="00B04401" w:rsidRDefault="0069247F" w:rsidP="0069247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04401">
        <w:rPr>
          <w:rFonts w:asciiTheme="minorHAnsi" w:eastAsia="Times New Roman" w:hAnsiTheme="minorHAnsi" w:cs="Arial"/>
          <w:b/>
          <w:color w:val="000000" w:themeColor="text1"/>
          <w:sz w:val="24"/>
          <w:szCs w:val="24"/>
        </w:rPr>
        <w:lastRenderedPageBreak/>
        <w:t>12-</w:t>
      </w:r>
      <w:r w:rsidRPr="00B04401">
        <w:rPr>
          <w:rFonts w:asciiTheme="minorHAnsi" w:eastAsia="Times New Roman" w:hAnsiTheme="minorHAnsi" w:cs="Arial"/>
          <w:b/>
          <w:i/>
          <w:iCs/>
          <w:color w:val="000000" w:themeColor="text1"/>
          <w:sz w:val="24"/>
          <w:szCs w:val="24"/>
        </w:rPr>
        <w:t>bis</w:t>
      </w:r>
      <w:r w:rsidRPr="00B04401">
        <w:rPr>
          <w:rFonts w:asciiTheme="minorHAnsi" w:eastAsia="Times New Roman" w:hAnsiTheme="minorHAnsi" w:cs="Arial"/>
          <w:b/>
          <w:color w:val="000000" w:themeColor="text1"/>
          <w:sz w:val="24"/>
          <w:szCs w:val="24"/>
        </w:rPr>
        <w:t>. Le disposizioni del presente articolo si applicano, per quanto compatibili, anche ai contratti pubblici stipulati nell'ambito del decreto legislativo 15 novembre 2011, n. 208.</w:t>
      </w:r>
      <w:r>
        <w:rPr>
          <w:rStyle w:val="Rimandonotaapidipagina"/>
          <w:rFonts w:asciiTheme="minorHAnsi" w:eastAsia="Times New Roman" w:hAnsiTheme="minorHAnsi" w:cs="Arial"/>
          <w:b/>
          <w:color w:val="000000" w:themeColor="text1"/>
          <w:sz w:val="24"/>
          <w:szCs w:val="24"/>
        </w:rPr>
        <w:footnoteReference w:id="56"/>
      </w:r>
    </w:p>
    <w:p w14:paraId="63B5CEB8" w14:textId="77777777" w:rsidR="0069247F" w:rsidRPr="00134B86" w:rsidRDefault="0069247F" w:rsidP="0069247F">
      <w:pPr>
        <w:shd w:val="clear" w:color="auto" w:fill="FFFFFF"/>
        <w:spacing w:before="100" w:beforeAutospacing="1" w:after="100" w:afterAutospacing="1" w:line="240" w:lineRule="auto"/>
        <w:jc w:val="both"/>
        <w:rPr>
          <w:rFonts w:asciiTheme="minorHAnsi" w:eastAsia="Times New Roman" w:hAnsiTheme="minorHAnsi" w:cs="Times New Roman"/>
          <w:color w:val="000000" w:themeColor="text1"/>
          <w:sz w:val="24"/>
          <w:szCs w:val="24"/>
        </w:rPr>
      </w:pPr>
    </w:p>
    <w:p w14:paraId="50C856B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  13. In considerazione delle istanze presentate e dell'utilizzo effettivo delle risorse, al fine di assicurare la tempestiva assegnazione delle necessarie disponibilità per le finalità di cui al presente articolo, previo accordo delle amministrazioni titolari dei fondi di cui commi 5 e 7, il Ministro dell'economia e delle finanze è autorizzato ad apportare tra gli stati di previsione interessati, anche mediante apposito versamento all'entrata del bilancio dello Stato e successiva riassegnazione in spesa, per ciascun anno del biennio 2022-2023 e limitatamente alle sole risorse iscritte nell'anno interessato, le occorrenti variazioni compensative annuali tra le dotazioni finanziarie previste a legislazione vigente, nel rispetto dei saldi di finanza pubblica.</w:t>
      </w:r>
    </w:p>
    <w:p w14:paraId="30B282B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  14. Agli oneri derivanti dai commi 5 e 7, quantificati in 3.000 milioni di euro per l'anno 2022, 2.750 milioni di euro per l'anno 2023 e in 1.500 milioni di euro per ciascuno degli anni 2024 e 2025 e 1.300 milioni di euro per l'anno 2026, si provvede ai sensi dell'articolo 58.</w:t>
      </w:r>
    </w:p>
    <w:p w14:paraId="4B4D8C15" w14:textId="77777777" w:rsidR="00D5362B" w:rsidRPr="00134B86" w:rsidRDefault="00D5362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03E727" w14:textId="77777777" w:rsidR="00D5362B" w:rsidRPr="00134B86" w:rsidRDefault="00D5362B" w:rsidP="00D5362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26-</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25C7C818" w14:textId="77777777" w:rsidR="00D5362B" w:rsidRPr="00134B86" w:rsidRDefault="00D5362B" w:rsidP="00D5362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(Disposizioni in materia di gare per l'affidamento di servizi sostitutivi di mensa)</w:t>
      </w:r>
    </w:p>
    <w:p w14:paraId="7C53FD2F" w14:textId="77777777" w:rsidR="00D5362B" w:rsidRPr="00134B86" w:rsidRDefault="00D5362B" w:rsidP="00D5362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Per le procedure per le quali i bandi o gli avvisi con cui è indetta la procedura di scelta del contraente siano pubblicati dopo la data di entrata in vigore della legge di conversione del presente decreto nonché, in caso di contratti stipulati senza pubblicazione di bandi o di avvisi, per le procedure in relazione alle quali, alla data di entrata in vigore della legge di conversione del presente decreto, non siano stati ancora inviati gli inviti a presentare le offerte, nelle more di una riforma complessiva del settore dei servizi sostitutivi di mensa finalizzata a garantire una maggiore funzionalità del sistema anche attraverso la fissazione di una percentuale massima di sconto verso gli esercenti e di un termine massimo per i pagamenti agli esercizi convenzionati, fino al 31 dicembre 2022, si applica l'articolo 144, comma 6, del codice dei contratti pubblici, di cui al decreto legislativo 18 aprile 2016, n. 50, al quale sono apportate le seguenti modificazioni:</w:t>
      </w:r>
    </w:p>
    <w:p w14:paraId="3D24E451" w14:textId="77777777" w:rsidR="00D5362B" w:rsidRPr="00134B86" w:rsidRDefault="00D5362B" w:rsidP="00D5362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alla lettera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le parole: «in misura comunque non superiore allo sconto incondizionato verso gli esercenti» sono abrogate;</w:t>
      </w:r>
    </w:p>
    <w:p w14:paraId="4B57D529" w14:textId="77777777" w:rsidR="00D5362B" w:rsidRPr="00134B86" w:rsidRDefault="00D5362B" w:rsidP="00D5362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la lettera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è sostituita dalla seguente:</w:t>
      </w:r>
    </w:p>
    <w:p w14:paraId="039968A7" w14:textId="77777777" w:rsidR="00D5362B" w:rsidRPr="00134B86" w:rsidRDefault="00D5362B" w:rsidP="00D5362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lo sconto incondizionato verso gli esercenti, in misura non superiore al 5 per cento del valore nominale del buono pasto. Tale sconto incondizionato remunera altresì ogni eventuale servizio aggiuntivo offerto agli esercenti».</w:t>
      </w:r>
      <w:r w:rsidRPr="00134B86">
        <w:rPr>
          <w:rStyle w:val="Rimandonotaapidipagina"/>
          <w:rFonts w:asciiTheme="minorHAnsi" w:eastAsia="Times New Roman" w:hAnsiTheme="minorHAnsi" w:cs="Arial"/>
          <w:b/>
          <w:color w:val="000000" w:themeColor="text1"/>
          <w:sz w:val="24"/>
          <w:szCs w:val="24"/>
        </w:rPr>
        <w:footnoteReference w:id="57"/>
      </w:r>
    </w:p>
    <w:p w14:paraId="2F509195" w14:textId="77777777" w:rsidR="00D5362B" w:rsidRPr="00134B86" w:rsidRDefault="00D5362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EDBC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644266" w14:textId="77777777" w:rsidR="00856A8B" w:rsidRPr="00F532C1" w:rsidRDefault="00856A8B" w:rsidP="007C3F84">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F532C1">
        <w:rPr>
          <w:rFonts w:asciiTheme="minorHAnsi" w:eastAsia="Times New Roman" w:hAnsiTheme="minorHAnsi" w:cs="Times New Roman"/>
          <w:strike/>
          <w:color w:val="000000" w:themeColor="text1"/>
          <w:sz w:val="24"/>
          <w:szCs w:val="24"/>
          <w:highlight w:val="yellow"/>
        </w:rPr>
        <w:t>Articolo 27.</w:t>
      </w:r>
    </w:p>
    <w:p w14:paraId="50543818" w14:textId="77777777" w:rsidR="00856A8B" w:rsidRPr="00F532C1" w:rsidRDefault="00856A8B" w:rsidP="007C3F84">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F532C1">
        <w:rPr>
          <w:rFonts w:asciiTheme="minorHAnsi" w:eastAsia="Times New Roman" w:hAnsiTheme="minorHAnsi" w:cs="Times New Roman"/>
          <w:strike/>
          <w:color w:val="000000" w:themeColor="text1"/>
          <w:sz w:val="24"/>
          <w:szCs w:val="24"/>
          <w:highlight w:val="yellow"/>
        </w:rPr>
        <w:t>(Disposizioni urgenti in materia di concessioni di lavori)</w:t>
      </w:r>
    </w:p>
    <w:p w14:paraId="49F8C011" w14:textId="77777777" w:rsidR="00856A8B" w:rsidRPr="00F532C1"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6ED33BA" w14:textId="77777777" w:rsidR="00856A8B" w:rsidRPr="00F532C1"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F532C1">
        <w:rPr>
          <w:rFonts w:asciiTheme="minorHAnsi" w:eastAsia="Times New Roman" w:hAnsiTheme="minorHAnsi" w:cs="Times New Roman"/>
          <w:strike/>
          <w:color w:val="000000" w:themeColor="text1"/>
          <w:sz w:val="24"/>
          <w:szCs w:val="24"/>
          <w:highlight w:val="yellow"/>
        </w:rPr>
        <w:t>  1. Per fronteggiare, nell'anno 2022, gli aumenti eccezionali dei prezzi dei materiali da costruzione, nonché dei carburanti e dei prodotti energetici, anche in conseguenza della grave crisi internazionale in atto in Ucraina, i concessionari autostradali di cui all'articolo 142, comma 4, del codice dei contratti pubblici relativi a lavori, servizi e forniture di cui al decreto legislativo 12 aprile 2006, n. 163 e quelli di cui all'articolo 164, comma 5, del codice dei contratti pubblici di cui al decreto legislativo 18 aprile 2016, n. 50, possono procedere all'aggiornamento del quadro economico del progetto esecutivo in corso di approvazione o approvato alla data di entrata in vigore del presente decreto e in relazione al quale sia previsto l'avvio delle relative procedure di affidamento entro il 31 dicembre 2023, utilizzando il prezzario di riferimento più aggiornato.</w:t>
      </w:r>
    </w:p>
    <w:p w14:paraId="34E64176" w14:textId="77777777" w:rsidR="00856A8B" w:rsidRPr="00F532C1"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F532C1">
        <w:rPr>
          <w:rFonts w:asciiTheme="minorHAnsi" w:eastAsia="Times New Roman" w:hAnsiTheme="minorHAnsi" w:cs="Times New Roman"/>
          <w:strike/>
          <w:color w:val="000000" w:themeColor="text1"/>
          <w:sz w:val="24"/>
          <w:szCs w:val="24"/>
          <w:highlight w:val="yellow"/>
        </w:rPr>
        <w:t>  2. Il quadro economico del progetto, come rideterminato ai sensi del comma 1, è sottoposto all'approvazione del concedente ed è considerato nell'ambito del rapporto concessorio, in conformità alle delibere adottate dall'Autorità di regolazione dei trasporti di cui all'articolo 37 del decreto-legge 6 dicembre 2011, n. 201, convertito, con modificazioni, dalla legge 22 dicembre 2011, n. 214. In ogni caso, i maggiori oneri derivanti dall'aggiornamento del quadro economico del progetto non concorrono alla determinazione della remunerazione del capitale investito netto, né rilevano ai fini della durata della concessione.</w:t>
      </w:r>
    </w:p>
    <w:p w14:paraId="006A0C03" w14:textId="77777777" w:rsidR="00D5362B" w:rsidRPr="00F532C1" w:rsidRDefault="00D5362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F5B6EC8" w14:textId="77777777" w:rsidR="00D5362B" w:rsidRDefault="00D5362B" w:rsidP="00D5362B">
      <w:pPr>
        <w:shd w:val="clear" w:color="auto" w:fill="FFFFFF"/>
        <w:spacing w:beforeAutospacing="1" w:after="0" w:afterAutospacing="1" w:line="240" w:lineRule="auto"/>
        <w:jc w:val="both"/>
        <w:rPr>
          <w:rFonts w:asciiTheme="minorHAnsi" w:eastAsia="Times New Roman" w:hAnsiTheme="minorHAnsi" w:cs="Arial"/>
          <w:b/>
          <w:strike/>
          <w:color w:val="000000" w:themeColor="text1"/>
          <w:sz w:val="24"/>
          <w:szCs w:val="24"/>
        </w:rPr>
      </w:pPr>
      <w:r w:rsidRPr="00F532C1">
        <w:rPr>
          <w:rFonts w:asciiTheme="minorHAnsi" w:eastAsia="Times New Roman" w:hAnsiTheme="minorHAnsi" w:cs="Arial"/>
          <w:b/>
          <w:strike/>
          <w:color w:val="000000" w:themeColor="text1"/>
          <w:sz w:val="24"/>
          <w:szCs w:val="24"/>
          <w:highlight w:val="yellow"/>
        </w:rPr>
        <w:lastRenderedPageBreak/>
        <w:t> </w:t>
      </w:r>
      <w:r w:rsidRPr="00F532C1">
        <w:rPr>
          <w:rFonts w:asciiTheme="minorHAnsi" w:eastAsia="Times New Roman" w:hAnsiTheme="minorHAnsi" w:cs="Arial"/>
          <w:b/>
          <w:strike/>
          <w:color w:val="000000" w:themeColor="text1"/>
          <w:sz w:val="24"/>
          <w:szCs w:val="24"/>
          <w:highlight w:val="yellow"/>
        </w:rPr>
        <w:t> </w:t>
      </w:r>
      <w:r w:rsidRPr="00F532C1">
        <w:rPr>
          <w:rFonts w:asciiTheme="minorHAnsi" w:eastAsia="Times New Roman" w:hAnsiTheme="minorHAnsi" w:cs="Arial"/>
          <w:b/>
          <w:strike/>
          <w:color w:val="000000" w:themeColor="text1"/>
          <w:sz w:val="24"/>
          <w:szCs w:val="24"/>
          <w:highlight w:val="yellow"/>
        </w:rPr>
        <w:t>2-</w:t>
      </w:r>
      <w:r w:rsidRPr="00F532C1">
        <w:rPr>
          <w:rFonts w:asciiTheme="minorHAnsi" w:eastAsia="Times New Roman" w:hAnsiTheme="minorHAnsi" w:cs="Arial"/>
          <w:b/>
          <w:i/>
          <w:iCs/>
          <w:strike/>
          <w:color w:val="000000" w:themeColor="text1"/>
          <w:sz w:val="24"/>
          <w:szCs w:val="24"/>
          <w:highlight w:val="yellow"/>
        </w:rPr>
        <w:t>bis</w:t>
      </w:r>
      <w:r w:rsidRPr="00F532C1">
        <w:rPr>
          <w:rFonts w:asciiTheme="minorHAnsi" w:eastAsia="Times New Roman" w:hAnsiTheme="minorHAnsi" w:cs="Arial"/>
          <w:b/>
          <w:strike/>
          <w:color w:val="000000" w:themeColor="text1"/>
          <w:sz w:val="24"/>
          <w:szCs w:val="24"/>
          <w:highlight w:val="yellow"/>
        </w:rPr>
        <w:t>. Al fine di migliorare l'infrastrutturazione stradale per lo svolgimento dei XX Giochi del Mediterraneo nella città di Taranto nel 2026, sono stanziati 1 milione di euro per l'anno 2022 e 3,5 milioni di euro per l'anno 2023 in favore della regione Puglia per il completamento della fase di progettazione degli interventi per la realizzazione della strada statale n. 7 nel tratto compreso tra il comune di Massafra e il comune di Taranto, a valere sulle risorse del Fondo per lo sviluppo e la coesione –</w:t>
      </w:r>
      <w:r w:rsidRPr="00F532C1">
        <w:rPr>
          <w:rFonts w:asciiTheme="minorHAnsi" w:eastAsia="Times New Roman" w:hAnsiTheme="minorHAnsi" w:cs="Arial"/>
          <w:b/>
          <w:bCs/>
          <w:strike/>
          <w:color w:val="000000" w:themeColor="text1"/>
          <w:sz w:val="24"/>
          <w:szCs w:val="24"/>
          <w:highlight w:val="yellow"/>
        </w:rPr>
        <w:t>Pag. 55</w:t>
      </w:r>
      <w:r w:rsidRPr="00F532C1">
        <w:rPr>
          <w:rFonts w:asciiTheme="minorHAnsi" w:eastAsia="Times New Roman" w:hAnsiTheme="minorHAnsi" w:cs="Arial"/>
          <w:b/>
          <w:strike/>
          <w:color w:val="000000" w:themeColor="text1"/>
          <w:sz w:val="24"/>
          <w:szCs w:val="24"/>
          <w:highlight w:val="yellow"/>
        </w:rPr>
        <w:t>programmazione 2021-2027, di cui all'articolo 1, comma 177, della legge 30 dicembre 2020, n. 178. Con delibera del Comitato interministeriale per la programmazione economica e lo sviluppo sostenibile sono stabilite le modalità attuative per il trasferimento e l'utilizzo delle risorse di cui al presente comma, individuate le forme di copertura finanziaria ai fini della  realizzazione dell'intervento, anche nell'ambito del Piano di sviluppo e coesione del Fondo sviluppo e coesione – risorse relative alla programmazione 2021-2027 – a titolarità della regione Puglia, nonché indicato il relativo cronoprogramma procedurale e finanziario, fermo restando che la progettazione dell'intervento deve assicurare che il completamento dell'intervento sia coerente con lo svolgimento dell'Evento di cui al primo periodo.</w:t>
      </w:r>
      <w:r w:rsidRPr="00F532C1">
        <w:rPr>
          <w:rStyle w:val="Rimandonotaapidipagina"/>
          <w:rFonts w:asciiTheme="minorHAnsi" w:eastAsia="Times New Roman" w:hAnsiTheme="minorHAnsi" w:cs="Arial"/>
          <w:b/>
          <w:strike/>
          <w:color w:val="000000" w:themeColor="text1"/>
          <w:sz w:val="24"/>
          <w:szCs w:val="24"/>
          <w:highlight w:val="yellow"/>
        </w:rPr>
        <w:footnoteReference w:id="58"/>
      </w:r>
    </w:p>
    <w:p w14:paraId="71B5E87D" w14:textId="77777777" w:rsidR="00F532C1" w:rsidRPr="00F532C1" w:rsidRDefault="00F532C1" w:rsidP="00D5362B">
      <w:pPr>
        <w:shd w:val="clear" w:color="auto" w:fill="FFFFFF"/>
        <w:spacing w:beforeAutospacing="1" w:after="0" w:afterAutospacing="1" w:line="240" w:lineRule="auto"/>
        <w:jc w:val="both"/>
        <w:rPr>
          <w:rFonts w:asciiTheme="minorHAnsi" w:eastAsia="Times New Roman" w:hAnsiTheme="minorHAnsi" w:cs="Arial"/>
          <w:b/>
          <w:strike/>
          <w:color w:val="000000" w:themeColor="text1"/>
          <w:sz w:val="24"/>
          <w:szCs w:val="24"/>
        </w:rPr>
      </w:pPr>
    </w:p>
    <w:p w14:paraId="6AA4F8F8" w14:textId="77777777" w:rsidR="00F532C1" w:rsidRDefault="00F532C1" w:rsidP="00D5362B">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p>
    <w:p w14:paraId="55F04225" w14:textId="77777777" w:rsidR="00F532C1" w:rsidRDefault="00F532C1" w:rsidP="00D5362B">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p>
    <w:p w14:paraId="7D266F89" w14:textId="77777777" w:rsidR="00F532C1" w:rsidRPr="00833401" w:rsidRDefault="00F532C1" w:rsidP="00F532C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Art. 27.</w:t>
      </w:r>
    </w:p>
    <w:p w14:paraId="4691E2C4" w14:textId="77777777" w:rsidR="00F532C1" w:rsidRPr="00833401" w:rsidRDefault="00F532C1" w:rsidP="00F532C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33401">
        <w:rPr>
          <w:rFonts w:asciiTheme="minorHAnsi" w:eastAsia="Times New Roman" w:hAnsiTheme="minorHAnsi" w:cs="Arial"/>
          <w:b/>
          <w:i/>
          <w:iCs/>
          <w:color w:val="000000" w:themeColor="text1"/>
          <w:sz w:val="24"/>
          <w:szCs w:val="24"/>
        </w:rPr>
        <w:t>(Disposizioni urgenti in materia di concessioni di lavori)</w:t>
      </w:r>
    </w:p>
    <w:p w14:paraId="65B546C0" w14:textId="77777777" w:rsidR="00F532C1" w:rsidRPr="00833401" w:rsidRDefault="00F532C1" w:rsidP="00F532C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1. Per fronteggiare, nell'anno 2022, gli aumenti eccezionali dei prezzi dei materiali da costruzione, nonché dei carburanti e dei prodotti energetici, anche in conseguenza della grave crisi internazionale in atto in Ucraina, i concessionari di cui all'articolo 142, comma 4, del codice dei contratti pubblici relativi a lavori, servizi e forniture di cui al decreto legislativo 12 aprile 2006, n. 163, e quelli di cui all'articolo 164, comma 5, del codice dei contratti pubblici di cui al decreto legislativo 18 aprile 2016, n. 50, possono procedere all'aggiornamento del quadro economico o del computo metrico del progetto esecutivo in corso di approvazione o approvato alla data di entrata in vigore del presente decreto e in relazione al quale risultino già espletate le relative procedure di affidamento, ovvero sia previsto il relativo avvio entro il 31 dicembre 2023 utilizzando il prezzario di riferimento più aggiornato.</w:t>
      </w:r>
    </w:p>
    <w:p w14:paraId="766833E0" w14:textId="77777777" w:rsidR="00F532C1" w:rsidRPr="00833401" w:rsidRDefault="00F532C1" w:rsidP="00F532C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33401">
        <w:rPr>
          <w:rFonts w:asciiTheme="minorHAnsi" w:eastAsia="Times New Roman" w:hAnsiTheme="minorHAnsi" w:cs="Arial"/>
          <w:b/>
          <w:color w:val="000000" w:themeColor="text1"/>
          <w:sz w:val="24"/>
          <w:szCs w:val="24"/>
        </w:rPr>
        <w:lastRenderedPageBreak/>
        <w:t> </w:t>
      </w:r>
      <w:r w:rsidRPr="00833401">
        <w:rPr>
          <w:rFonts w:asciiTheme="minorHAnsi" w:eastAsia="Times New Roman" w:hAnsiTheme="minorHAnsi" w:cs="Arial"/>
          <w:b/>
          <w:color w:val="000000" w:themeColor="text1"/>
          <w:sz w:val="24"/>
          <w:szCs w:val="24"/>
        </w:rPr>
        <w:t> </w:t>
      </w:r>
      <w:r w:rsidRPr="00833401">
        <w:rPr>
          <w:rFonts w:asciiTheme="minorHAnsi" w:eastAsia="Times New Roman" w:hAnsiTheme="minorHAnsi" w:cs="Arial"/>
          <w:b/>
          <w:color w:val="000000" w:themeColor="text1"/>
          <w:sz w:val="24"/>
          <w:szCs w:val="24"/>
        </w:rPr>
        <w:t>2. Il quadro economico o il computo metrico del progetto, come rideterminato ai sensi del comma 1, è sottoposto all'approvazione del concedente ed è considerato nell'ambito del rapporto concessorio, in conformità, ove applicabili, alle delibere adottate dall'Autorità di regolazione e di vigilanza del settore. In ogni caso, i maggiori oneri derivanti dall'aggiornamento del quadro economico o del computo metrico del progetto non concorrono alla determinazione della remunerazione del capitale investito netto, né rilevano ai finì della durata della concessione.</w:t>
      </w:r>
      <w:r>
        <w:rPr>
          <w:rStyle w:val="Rimandonotaapidipagina"/>
          <w:rFonts w:asciiTheme="minorHAnsi" w:eastAsia="Times New Roman" w:hAnsiTheme="minorHAnsi" w:cs="Arial"/>
          <w:b/>
          <w:color w:val="000000" w:themeColor="text1"/>
          <w:sz w:val="24"/>
          <w:szCs w:val="24"/>
        </w:rPr>
        <w:footnoteReference w:id="59"/>
      </w:r>
    </w:p>
    <w:p w14:paraId="169B0972" w14:textId="77777777" w:rsidR="00F532C1" w:rsidRPr="00134B86" w:rsidRDefault="00F532C1" w:rsidP="00D5362B">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p>
    <w:p w14:paraId="54C611A3" w14:textId="77777777" w:rsidR="00D5362B" w:rsidRPr="00134B86" w:rsidRDefault="00D5362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9F6F08"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873776B"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28.</w:t>
      </w:r>
    </w:p>
    <w:p w14:paraId="00B94B32"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(Patti territoriali dell'alta formazione delle imprese)</w:t>
      </w:r>
    </w:p>
    <w:p w14:paraId="5F86727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E1122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decreto-legge 6 novembre 2021, n. 152, convertito, con modificazioni, dalla legge 29 dicembre 2021, n. 233, dopo l'articolo 14 è inserito il seguente:</w:t>
      </w:r>
    </w:p>
    <w:p w14:paraId="2C820A7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D8DF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   «Art. 14-bis (Patti territoriali dell'alta formazione per le imprese). – 1. Al fine di promuovere l'interdisciplinarità dei corsi di studio e la formazione di profili professionali innovativi e altamente specializzati in grado di soddisfare i fabbisogni espressi dal mondo del lavoro e dalle filiere produttive nazionali, nonché di migliorare e ampliare l'offerta formativa universitaria anche attraverso la sua integrazione con le correlate attività di ricerca, sviluppo e innovazione, alle università che promuovono, nell'ambito della propria autonomia, la stipula di “Patti territoriali per l'alta formazione per le imprese”, di seguito denominati “Patti”, con imprese ovvero enti o istituzioni di ricerca pubblici o privati, nonché con altre università, pubbliche amministrazioni e società pubbliche, è riconosciuto, per gli anni 2022-2028, un contributo complessivo, a titolo di cofinanziamento, di euro 290 milioni, di cui 20 milioni di euro nel 2022 e 90 milioni di euro per ciascuno degli anni dal 2023 al 2025.</w:t>
      </w:r>
    </w:p>
    <w:p w14:paraId="0211BAB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Il contributo di cui al comma 1 è ripartito con decreto del Presidente del Consiglio dei ministri, su proposta del Ministro dell'università e della ricerca, di concerto con il Ministro dell'economia e delle finanze, all'esito della valutazione delle proposte di Patto di cui al comma 5.</w:t>
      </w:r>
    </w:p>
    <w:p w14:paraId="7D34E19B"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Al fine di rafforzare l'attività di valutazione dei progetti di ricerca alla legge 30 dicembre 2010, n. 240, sono apportate le seguenti modificazioni:</w:t>
      </w:r>
    </w:p>
    <w:p w14:paraId="70C0036D"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all'articolo 21, comma 2:</w:t>
      </w:r>
    </w:p>
    <w:p w14:paraId="115050C8"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la lettera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è sostituita dalla seguente:</w:t>
      </w:r>
    </w:p>
    <w:p w14:paraId="5137B696"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definisce gli elenchi dei componenti dei comitati di valutazione, ove previsti dal decreto del Ministro dell'università e della ricerca di cui all'articolo 20, ai fini della nomina degli stessi da parte della Struttura tecnica di valutazione dei progetti di ricerca istituita presso il Ministero dell'università e della ricerca ai sensi dell'articolo 21-</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61647F98"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alla lettera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sono premesse le parole: «se previsto dai rispettivi bandi»;</w:t>
      </w:r>
    </w:p>
    <w:p w14:paraId="677FC1A8"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dopo l'articolo 21 è inserito il seguente:</w:t>
      </w:r>
    </w:p>
    <w:p w14:paraId="2B354943"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21-</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36485327"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(Struttura tecnica di valutazione dei progetti di ricerca)</w:t>
      </w:r>
    </w:p>
    <w:p w14:paraId="0FAAC168"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1</w:t>
      </w:r>
      <w:r w:rsidRPr="00134B86">
        <w:rPr>
          <w:rFonts w:asciiTheme="minorHAnsi" w:eastAsia="Times New Roman" w:hAnsiTheme="minorHAnsi" w:cs="Arial"/>
          <w:b/>
          <w:color w:val="000000" w:themeColor="text1"/>
          <w:sz w:val="24"/>
          <w:szCs w:val="24"/>
        </w:rPr>
        <w:t>. Al fine di promuovere il coordinamento delle attività di ricerca di università, enti pubblici di ricerca e di istituzioni dell'alta formazione artistica, musicale e coreutica verso obiettivi di eccellenza, incrementando la sinergia e la cooperazione tra di essi e con il sistema economico-produttivo, pubblico e privato, in relazione agli obiettivi strategici della ricerca e dell'innovazione nonché agli obiettivi di politica economica di crescita della produttività e della competitività del Paese, è istituita presso il Ministero dell'università e della ricerca una struttura tecnica di missione di livello dirigenziale generale, denominata “Struttura tecnica di valutazione dei progetti di ricerca”.</w:t>
      </w:r>
    </w:p>
    <w:p w14:paraId="24CA7C23"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2</w:t>
      </w:r>
      <w:r w:rsidRPr="00134B86">
        <w:rPr>
          <w:rFonts w:asciiTheme="minorHAnsi" w:eastAsia="Times New Roman" w:hAnsiTheme="minorHAnsi" w:cs="Arial"/>
          <w:b/>
          <w:color w:val="000000" w:themeColor="text1"/>
          <w:sz w:val="24"/>
          <w:szCs w:val="24"/>
        </w:rPr>
        <w:t>. La Struttura tecnica di valutazione dei progetti di ricerca di cui al comma 1, in aggiunta alle funzioni di coordinamento di cui al medesimo comma 1, svolge le seguenti funzioni:</w:t>
      </w:r>
    </w:p>
    <w:p w14:paraId="07091DE4"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valutazione dell'impatto dell'attività di ricerca, tenendo conto dei risultati dell'attività dell'ANVUR, al fine di incrementare l'economicità, l'efficacia e l'efficienza del finanziamento pubblico nel settore nonché di attrarre finanziamenti del settore privato;</w:t>
      </w:r>
    </w:p>
    <w:p w14:paraId="03CC58C6"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nomina dei componenti dei comitati di valutazione nell'ambito degli elenchi di cui al comma 2, lettera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dell'articolo 21;</w:t>
      </w:r>
    </w:p>
    <w:p w14:paraId="51764619"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supporto alle funzioni esercitate dal Comitato di cui all'articolo 21, assicurando l'avvalimento di cui al comma 4 del medesimo articolo 21;</w:t>
      </w:r>
    </w:p>
    <w:p w14:paraId="416C0054"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d)</w:t>
      </w:r>
      <w:r w:rsidRPr="00134B86">
        <w:rPr>
          <w:rFonts w:asciiTheme="minorHAnsi" w:eastAsia="Times New Roman" w:hAnsiTheme="minorHAnsi" w:cs="Arial"/>
          <w:b/>
          <w:color w:val="000000" w:themeColor="text1"/>
          <w:sz w:val="24"/>
          <w:szCs w:val="24"/>
        </w:rPr>
        <w:t> se previsto dai rispettivi bandi e fatti salvi i casi di cui all'articolo 21, comma 2, lettera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provvede allo svolgimento, anche parziale, delle procedure di selezione dei progetti o programmi di ricerca di altri enti, pubblici o privati, previo accordo o convenzione con essi».</w:t>
      </w:r>
    </w:p>
    <w:p w14:paraId="675568C9" w14:textId="77777777" w:rsidR="007639D7" w:rsidRPr="00134B86" w:rsidRDefault="007639D7" w:rsidP="007639D7">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3.</w:t>
      </w:r>
      <w:r w:rsidRPr="00134B86">
        <w:rPr>
          <w:rFonts w:asciiTheme="minorHAnsi" w:eastAsia="Times New Roman" w:hAnsiTheme="minorHAnsi" w:cs="Arial"/>
          <w:b/>
          <w:color w:val="000000" w:themeColor="text1"/>
          <w:sz w:val="24"/>
          <w:szCs w:val="24"/>
        </w:rPr>
        <w:t> La Struttura tecnica di valutazione dei progetti di ricerca di cui al comma 1, in aggiunta alla dotazione organica del Ministero dell'università e della ricerca, è costituita da un numero complessivo di quaranta unità di personale, delle quali una</w:t>
      </w:r>
      <w:r w:rsidRPr="00134B86">
        <w:rPr>
          <w:rFonts w:asciiTheme="minorHAnsi" w:eastAsia="Times New Roman" w:hAnsiTheme="minorHAnsi" w:cs="Arial"/>
          <w:b/>
          <w:bCs/>
          <w:color w:val="000000" w:themeColor="text1"/>
          <w:sz w:val="24"/>
          <w:szCs w:val="24"/>
        </w:rPr>
        <w:t xml:space="preserve"> </w:t>
      </w:r>
      <w:r w:rsidRPr="00134B86">
        <w:rPr>
          <w:rFonts w:asciiTheme="minorHAnsi" w:eastAsia="Times New Roman" w:hAnsiTheme="minorHAnsi" w:cs="Arial"/>
          <w:b/>
          <w:color w:val="000000" w:themeColor="text1"/>
          <w:sz w:val="24"/>
          <w:szCs w:val="24"/>
        </w:rPr>
        <w:t xml:space="preserve">con qualifica dirigenziale di livello generale, tre con qualifica dirigenziale di livello non generale e trentasei unità appartenenti alla III area funzionale, posizione economica FI. Conseguentemente, il Ministero dell'università e della ricerca è autorizzato, nell'anno 2022, in aggiunta alle vigenti facoltà </w:t>
      </w:r>
      <w:proofErr w:type="spellStart"/>
      <w:r w:rsidRPr="00134B86">
        <w:rPr>
          <w:rFonts w:asciiTheme="minorHAnsi" w:eastAsia="Times New Roman" w:hAnsiTheme="minorHAnsi" w:cs="Arial"/>
          <w:b/>
          <w:color w:val="000000" w:themeColor="text1"/>
          <w:sz w:val="24"/>
          <w:szCs w:val="24"/>
        </w:rPr>
        <w:t>assunzionali</w:t>
      </w:r>
      <w:proofErr w:type="spellEnd"/>
      <w:r w:rsidRPr="00134B86">
        <w:rPr>
          <w:rFonts w:asciiTheme="minorHAnsi" w:eastAsia="Times New Roman" w:hAnsiTheme="minorHAnsi" w:cs="Arial"/>
          <w:b/>
          <w:color w:val="000000" w:themeColor="text1"/>
          <w:sz w:val="24"/>
          <w:szCs w:val="24"/>
        </w:rPr>
        <w:t xml:space="preserve"> e in deroga all'articolo 30, comma 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del decreto legislativo 30 marzo 2001, n. 165, ad assumere con contratto di lavoro subordinato a tempo indeterminato con decorrenza non anteriore al 1° settembre 2022 il contingente di personale di cui al primo periodo tramite l'avvio di procedure concorsuali pubbliche o mediante lo scorrimento di vigenti graduatorie di procedure concorsuali relative a tali qualifiche presso il medesimo Ministero, ivi comprese quelle di cui all'articolo 1, commi 937 e seguenti, della legge 30 dicembre 2020, n. 178.</w:t>
      </w:r>
    </w:p>
    <w:p w14:paraId="52A1D1CB" w14:textId="77777777" w:rsidR="007639D7" w:rsidRPr="00134B86" w:rsidRDefault="007639D7" w:rsidP="007639D7">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Per le finalità di cui all'articolo 1, comma 886, della legge 30 dicembre 2020, n. 178, il Ministero dell'economia e delle finanze è autorizzato, nei limiti della vigente dotazione organica, a procedere allo scorrimento, fino a un massimo di dodici unità, della vigente graduatoria del concorso per titoli ed esame orale per la copertura di venti posti di funzionario amministrativo contabile, terza area funzionale, per il Dipartimento della Ragioneria generale dello Stato, uffici di Roma, pubblicato nella </w:t>
      </w:r>
      <w:r w:rsidRPr="00134B86">
        <w:rPr>
          <w:rFonts w:asciiTheme="minorHAnsi" w:eastAsia="Times New Roman" w:hAnsiTheme="minorHAnsi" w:cs="Arial"/>
          <w:b/>
          <w:i/>
          <w:iCs/>
          <w:color w:val="000000" w:themeColor="text1"/>
          <w:sz w:val="24"/>
          <w:szCs w:val="24"/>
        </w:rPr>
        <w:t>Gazzetta Ufficiale</w:t>
      </w:r>
      <w:r w:rsidRPr="00134B86">
        <w:rPr>
          <w:rFonts w:asciiTheme="minorHAnsi" w:eastAsia="Times New Roman" w:hAnsiTheme="minorHAnsi" w:cs="Arial"/>
          <w:b/>
          <w:color w:val="000000" w:themeColor="text1"/>
          <w:sz w:val="24"/>
          <w:szCs w:val="24"/>
        </w:rPr>
        <w:t> 4</w:t>
      </w:r>
      <w:r w:rsidRPr="00134B86">
        <w:rPr>
          <w:rFonts w:asciiTheme="minorHAnsi" w:eastAsia="Times New Roman" w:hAnsiTheme="minorHAnsi" w:cs="Arial"/>
          <w:b/>
          <w:color w:val="000000" w:themeColor="text1"/>
          <w:sz w:val="24"/>
          <w:szCs w:val="24"/>
          <w:vertAlign w:val="superscript"/>
        </w:rPr>
        <w:t>a</w:t>
      </w:r>
      <w:r w:rsidRPr="00134B86">
        <w:rPr>
          <w:rFonts w:asciiTheme="minorHAnsi" w:eastAsia="Times New Roman" w:hAnsiTheme="minorHAnsi" w:cs="Arial"/>
          <w:b/>
          <w:color w:val="000000" w:themeColor="text1"/>
          <w:sz w:val="24"/>
          <w:szCs w:val="24"/>
        </w:rPr>
        <w:t> serie speciale, n. 84 del 22 ottobre 2021. Al fine di ridurre i tempi per la selezione del personale dirigenziale delle Agenzie fiscali attraverso procedura concorsuale pubblica per titoli ed esami di cui all'articolo 1, comma 93, della legge 27 dicembre 2017, n. 205, nonché per il reclutamento di personale dirigenziale e non dirigenziale del Ministero dell'economia e delle finanze nelle procedure concorsuali per titoli ed esami bandite dal medesimo Ministero nel triennio 2021-2023, comprese le procedure in cui non sia stata ancora svolta la prova orale alla data di entrata in vigore del presente decreto, la valutazione dei titoli, ferma restando la predeterminazione dei criteri, può essere effettuata solo nei riguardi dei candidati che hanno superato la prova scritta e prima dello svolgimento delle prove orali, in deroga alle disposizioni del regolamento di cui al decreto del Presidente della Repubblica 9 maggio 1994, n. 487.</w:t>
      </w:r>
    </w:p>
    <w:p w14:paraId="24FA2C5E" w14:textId="77777777" w:rsidR="007639D7" w:rsidRPr="00134B86" w:rsidRDefault="007639D7" w:rsidP="007639D7">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xml:space="preserve">Per l'attuazione delle disposizioni del primo periodo è autorizzata, per l'anno 2022, la spesa di euro 100.000 per l'espletamento delle procedure concorsuali pubbliche e, a decorrere dall'anno 2022, la spesa di euro 541.000 annui per il funzionamento della Struttura tecnica di valutazione dei progetti di ricerca. Per l'assunzione delle unità di personale previste al primo periodo è altresì, autorizzata, per l'anno 2022, la spesa di euro 774.434 e, a decorrere dall'anno 2023, la spesa di euro 2.323.301 annui. Agli oneri derivanti dall'attuazione delle disposizioni del primo periodo, pari a euro 1.415.434 per l'anno 2022 e a euro 2.864.301 annui a decorrere dall'anno 2023, si provvede a valere sulle risorse di </w:t>
      </w:r>
      <w:r w:rsidRPr="00134B86">
        <w:rPr>
          <w:rFonts w:asciiTheme="minorHAnsi" w:eastAsia="Times New Roman" w:hAnsiTheme="minorHAnsi" w:cs="Arial"/>
          <w:b/>
          <w:color w:val="000000" w:themeColor="text1"/>
          <w:sz w:val="24"/>
          <w:szCs w:val="24"/>
        </w:rPr>
        <w:lastRenderedPageBreak/>
        <w:t>cui al comma 6 dell'articolo 64 del decreto-legge 31 maggio 2021, n. 77, convertito, con modificazioni, dalla legge 29 luglio 2021, n. 108.</w:t>
      </w:r>
    </w:p>
    <w:p w14:paraId="2C84E0E6" w14:textId="77777777" w:rsidR="007639D7" w:rsidRPr="00134B86" w:rsidRDefault="007639D7" w:rsidP="007639D7">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Agli oneri derivanti dall'attuazione del terzo periodo, pari a euro 304.114 per l'anno 2022 e a euro 608.227 annui a decorrere dall'anno 2023,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medesimo Ministero.</w:t>
      </w:r>
    </w:p>
    <w:p w14:paraId="00B4ADBA" w14:textId="77777777" w:rsidR="007639D7" w:rsidRPr="00134B86" w:rsidRDefault="007639D7" w:rsidP="007639D7">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xml:space="preserve">Con decreto di natura non regolamentare del Ministro dell'università e della ricerca, da emanare entro trenta giorni dalla data di entrata in vigore della legge di conversione del presente decreto, sono stabiliti l'articolazione degli uffici e i compiti della Struttura tecnica di valutazione dei progetti di ricerca. Restano in ogni caso ferme le attribuzioni del Ministero dell'università e della ricerca previste dai regolamenti di cui ai decreti del Presidente del Consiglio dei ministri 30 settembre 2020, </w:t>
      </w:r>
      <w:proofErr w:type="spellStart"/>
      <w:r w:rsidRPr="00134B86">
        <w:rPr>
          <w:rFonts w:asciiTheme="minorHAnsi" w:eastAsia="Times New Roman" w:hAnsiTheme="minorHAnsi" w:cs="Arial"/>
          <w:b/>
          <w:color w:val="000000" w:themeColor="text1"/>
          <w:sz w:val="24"/>
          <w:szCs w:val="24"/>
        </w:rPr>
        <w:t>nn</w:t>
      </w:r>
      <w:proofErr w:type="spellEnd"/>
      <w:r w:rsidRPr="00134B86">
        <w:rPr>
          <w:rFonts w:asciiTheme="minorHAnsi" w:eastAsia="Times New Roman" w:hAnsiTheme="minorHAnsi" w:cs="Arial"/>
          <w:b/>
          <w:color w:val="000000" w:themeColor="text1"/>
          <w:sz w:val="24"/>
          <w:szCs w:val="24"/>
        </w:rPr>
        <w:t>. 164 e 165.</w:t>
      </w:r>
    </w:p>
    <w:p w14:paraId="2E7967B4" w14:textId="77777777" w:rsidR="007639D7" w:rsidRPr="00134B86" w:rsidRDefault="007639D7" w:rsidP="007639D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w:t>
      </w:r>
      <w:r w:rsidRPr="00134B86">
        <w:rPr>
          <w:rFonts w:asciiTheme="minorHAnsi" w:eastAsia="Times New Roman" w:hAnsiTheme="minorHAnsi" w:cs="Arial"/>
          <w:b/>
          <w:i/>
          <w:iCs/>
          <w:color w:val="000000" w:themeColor="text1"/>
          <w:sz w:val="24"/>
          <w:szCs w:val="24"/>
        </w:rPr>
        <w:t>quater.</w:t>
      </w:r>
      <w:r w:rsidRPr="00134B86">
        <w:rPr>
          <w:rFonts w:asciiTheme="minorHAnsi" w:eastAsia="Times New Roman" w:hAnsiTheme="minorHAnsi" w:cs="Arial"/>
          <w:b/>
          <w:color w:val="000000" w:themeColor="text1"/>
          <w:sz w:val="24"/>
          <w:szCs w:val="24"/>
        </w:rPr>
        <w:t> Al fine di consentire la valutazione dei progetti presentati nell'ambito dei bandi relativi ai Progetti di rilevante interesse nazionale (PRIN) nel rispetto dei </w:t>
      </w:r>
      <w:r w:rsidRPr="00134B86">
        <w:rPr>
          <w:rFonts w:asciiTheme="minorHAnsi" w:eastAsia="Times New Roman" w:hAnsiTheme="minorHAnsi" w:cs="Arial"/>
          <w:b/>
          <w:i/>
          <w:iCs/>
          <w:color w:val="000000" w:themeColor="text1"/>
          <w:sz w:val="24"/>
          <w:szCs w:val="24"/>
        </w:rPr>
        <w:t>target</w:t>
      </w:r>
      <w:r w:rsidRPr="00134B86">
        <w:rPr>
          <w:rFonts w:asciiTheme="minorHAnsi" w:eastAsia="Times New Roman" w:hAnsiTheme="minorHAnsi" w:cs="Arial"/>
          <w:b/>
          <w:color w:val="000000" w:themeColor="text1"/>
          <w:sz w:val="24"/>
          <w:szCs w:val="24"/>
        </w:rPr>
        <w:t> previsti dal Piano nazionale di ripresa e resilienza (PNRR), il numero massimo dei componenti dei comitati di valutazione e dei revisori esterni è stabilito, rispettivamente, in 190 e in 800 unità per ciascun bando. Nelle more dell'istituzione della Struttura tecnica di valutazione dei progetti di ricerca di cui all'articolo 21-</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xml:space="preserve"> della legge 30 dicembre 2010, n. 240, la nomina dei componenti dei comitati di valutazione, che procedono all'individuazione dei revisori esterni, è effettuata dal Comitato nazionale per la valutazione della ricerca (CNVR) di cui all'articolo 21 della citata legge n. 240 del 2010 ed è disposta con provvedimento della competente direzione del Ministero dell'università e della ricerca. I componenti dei comitati di valutazione e i revisori esterni nominati ai sensi del secondo periodo possono essere confermati nell'incarico anche in altri bandi relativi ai PRIN. È fatta salva la possibilità di sostituzione nei casi di incompatibilità o, comunque, in ogni altro caso di necessità. La determinazione dei compensi dei soggetti di cui al primo periodo è calcolata nel limite massimo di cui al decreto del Ministro dell'università e della ricerca 11 febbraio 2022, n. 229, con oneri a carico del Fondo per la valutazione e la valorizzazione dei progetti di ricerca di cui all'articolo 1, comma 550, della citata legge n. 178 del 2020, per quanto non già previsto dal decreto direttoriale del Ministero dell'università e della ricerca 2 febbraio 2022, n. 104. Le disposizioni di cui al presente comma si applicano, in deroga alle previsioni contenute nei bandi, anche alle procedure di valutazione per le quali non sono stati nominati, alla data </w:t>
      </w:r>
      <w:r w:rsidRPr="00134B86">
        <w:rPr>
          <w:rFonts w:asciiTheme="minorHAnsi" w:eastAsia="Times New Roman" w:hAnsiTheme="minorHAnsi" w:cs="Arial"/>
          <w:b/>
          <w:color w:val="000000" w:themeColor="text1"/>
          <w:sz w:val="24"/>
          <w:szCs w:val="24"/>
        </w:rPr>
        <w:lastRenderedPageBreak/>
        <w:t>di entrata in vigore della legge di conversione del presente decreto, i componenti dei comitati di valutazione e i revisori esterni.</w:t>
      </w:r>
      <w:r w:rsidRPr="00134B86">
        <w:rPr>
          <w:rStyle w:val="Rimandonotaapidipagina"/>
          <w:rFonts w:asciiTheme="minorHAnsi" w:eastAsia="Times New Roman" w:hAnsiTheme="minorHAnsi" w:cs="Arial"/>
          <w:b/>
          <w:color w:val="000000" w:themeColor="text1"/>
          <w:sz w:val="24"/>
          <w:szCs w:val="24"/>
        </w:rPr>
        <w:footnoteReference w:id="60"/>
      </w:r>
    </w:p>
    <w:p w14:paraId="028C218A" w14:textId="77777777" w:rsidR="007639D7" w:rsidRPr="00134B86" w:rsidRDefault="007639D7"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EF4C2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L'erogazione del contributo di cui al comma 1 è subordinata all'effettiva sottoscrizione del Patto tra il Presidente del Consiglio dei ministri o un suo delegato, il Ministro dell'università e della ricerca, il Rettore dell'università proponente, i Rettori delle altre eventuali università sottoscrittrici e i rappresentanti degli altri soggetti pubblici o privati sottoscrittori.</w:t>
      </w:r>
    </w:p>
    <w:p w14:paraId="7B48C83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I Patti:</w:t>
      </w:r>
    </w:p>
    <w:p w14:paraId="3236224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CDC31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   a) recano la puntuale indicazione di progetti volti, in particolare, a promuovere l'offerta formativa di corsi universitari finalizzati alla formazione delle professionalità, anche a carattere innovativo, necessarie allo sviluppo delle potenzialità e della competitività dei settori e delle filiere in cui sussiste mancata corrispondenza tra domanda e offerta di lavoro, con particolare riferimento alle discipline STEM – Science, Technology, Engineering and </w:t>
      </w:r>
      <w:proofErr w:type="spellStart"/>
      <w:r w:rsidRPr="00134B86">
        <w:rPr>
          <w:rFonts w:asciiTheme="minorHAnsi" w:eastAsia="Times New Roman" w:hAnsiTheme="minorHAnsi" w:cs="Times New Roman"/>
          <w:color w:val="000000" w:themeColor="text1"/>
          <w:sz w:val="24"/>
          <w:szCs w:val="24"/>
        </w:rPr>
        <w:t>Mathematics</w:t>
      </w:r>
      <w:proofErr w:type="spellEnd"/>
      <w:r w:rsidRPr="00134B86">
        <w:rPr>
          <w:rFonts w:asciiTheme="minorHAnsi" w:eastAsia="Times New Roman" w:hAnsiTheme="minorHAnsi" w:cs="Times New Roman"/>
          <w:color w:val="000000" w:themeColor="text1"/>
          <w:sz w:val="24"/>
          <w:szCs w:val="24"/>
        </w:rPr>
        <w:t>, anche integrate con altre discipline umanistiche e sociali. I progetti possono altresì prevedere iniziative volte a sostenere la transizione dei laureati nel mondo del lavoro e la loro formazione continua, nel quadro dell'apprendimento permanente per tutto il corso della vita, e a promuovere il trasferimento tecnologico, soprattutto nei riguardi delle piccole e medie imprese;</w:t>
      </w:r>
    </w:p>
    <w:p w14:paraId="2DC296F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261F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sono corredati dal cronoprogramma di realizzazione delle fasi intermedie dei progetti con cadenza semestrale e prevedono la revoca, anche parziale, del contributo di cui al comma 1 in caso di mancato raggiungimento degli obiettivi previsti, ferme restando le obbligazioni giuridicamente vincolanti già assunte. Per il 2022, il cronoprogramma prevede obiettivi annuali;</w:t>
      </w:r>
    </w:p>
    <w:p w14:paraId="5A812A3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3D04D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indicano le risorse finanziarie per provvedere all'attuazione dei progetti, distinguendo tra quelle disponibili nei bilanci delle università e quelle eventualmente a carico degli altri soggetti pubblici o privati sottoscrittori;</w:t>
      </w:r>
    </w:p>
    <w:p w14:paraId="47EFF19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50CB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   d) assicurano la complementarità dei relativi contenuti e obiettivi rispetto a quelli di altre iniziative di ricerca in corso o in fase di avvio, anche nell'ambito del Piano nazionale di ripresa e resilienza, e </w:t>
      </w:r>
      <w:r w:rsidRPr="00134B86">
        <w:rPr>
          <w:rFonts w:asciiTheme="minorHAnsi" w:eastAsia="Times New Roman" w:hAnsiTheme="minorHAnsi" w:cs="Times New Roman"/>
          <w:color w:val="000000" w:themeColor="text1"/>
          <w:sz w:val="24"/>
          <w:szCs w:val="24"/>
        </w:rPr>
        <w:lastRenderedPageBreak/>
        <w:t>possono recare misure per potenziare i processi di internazionalizzazione nei settori della ricerca coinvolti;</w:t>
      </w:r>
    </w:p>
    <w:p w14:paraId="5196C6C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541CB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possono prevedere, ai fini dell'attuazione, la stipula di accordi di programma tra le singole università o aggregazioni delle stesse e il Ministero dell'università e della ricerca ai sensi dell'articolo 1, comma 6, della legge 30 dicembre 2010, n. 240, o la federazione, anche limitatamente ad alcuni settori di attività o strutture, ovvero la fusione di università ai sensi dell'articolo 3 della medesima legge n. 240 del 2010.</w:t>
      </w:r>
    </w:p>
    <w:p w14:paraId="55DDF4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FA3E9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I Patti sono definiti e proposti dalle università interessate e valutati da una commissione nominata dal Ministro dell'università e della ricerca e composta da cinque membri, due designati dal Ministro dell'università e della ricerca e tre designati, rispettivamente, dal Presidente del Consiglio dei ministri, dal Ministro dell'economia e delle finanze e dal Ministro dello sviluppo economico. Ai componenti della commissione non spettano compensi, gettoni di presenza, rimborsi di spese o altri emolumenti comunque denominati.</w:t>
      </w:r>
    </w:p>
    <w:p w14:paraId="21405AD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Possono proporre i Patti le sole università che hanno sede in regioni che presentano parametri inferiori rispetto alla media nazionale, in relazione a ciascuno dei seguenti parametri:</w:t>
      </w:r>
    </w:p>
    <w:p w14:paraId="3CE982C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4A1D1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numero di laureati rispetto alla popolazione residente nella regione interessata dal Patto;</w:t>
      </w:r>
    </w:p>
    <w:p w14:paraId="674B330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F08EE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tasso di occupazione dei laureati a tre anni dalla laurea;</w:t>
      </w:r>
    </w:p>
    <w:p w14:paraId="09A7BA3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A0B37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numero di laureati in regione diversa da quella di residenza sul totale dei laureati residenti nella regione interessata dal Patto.</w:t>
      </w:r>
    </w:p>
    <w:p w14:paraId="6A10C48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4F432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   7. Ai fini della valutazione delle proposte di Patto di cui al comma 5, la commissione tiene conto della capacità dei Patti, in relazione alle discipline per le quali è proposto l'ampliamento dell'offerta formativa e con priorità per le discipline STEM – Science, Technology, Engineering and </w:t>
      </w:r>
      <w:proofErr w:type="spellStart"/>
      <w:r w:rsidRPr="00134B86">
        <w:rPr>
          <w:rFonts w:asciiTheme="minorHAnsi" w:eastAsia="Times New Roman" w:hAnsiTheme="minorHAnsi" w:cs="Times New Roman"/>
          <w:color w:val="000000" w:themeColor="text1"/>
          <w:sz w:val="24"/>
          <w:szCs w:val="24"/>
        </w:rPr>
        <w:t>Mathematics</w:t>
      </w:r>
      <w:proofErr w:type="spellEnd"/>
      <w:r w:rsidRPr="00134B86">
        <w:rPr>
          <w:rFonts w:asciiTheme="minorHAnsi" w:eastAsia="Times New Roman" w:hAnsiTheme="minorHAnsi" w:cs="Times New Roman"/>
          <w:color w:val="000000" w:themeColor="text1"/>
          <w:sz w:val="24"/>
          <w:szCs w:val="24"/>
        </w:rPr>
        <w:t xml:space="preserve"> anche integrate con altre discipline umanistiche e sociali, di colmare i divari territoriali e di genere espressi dai parametri di cui al comma 6, nonché del tasso di crescita delle filiere produttive connesse alle discipline medesime. Sono prioritariamente ammessi al cofinanziamento statale i progetti che prevedono la federazione, anche limitatamente ad alcuni settori di attività o strutture, ovvero la fusione di atenei ai sensi dell'articolo 3 della legge n. 240 del 2010.</w:t>
      </w:r>
    </w:p>
    <w:p w14:paraId="1BD052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   8. La verifica dell'attuazione del Patto, il monitoraggio delle misure adottate e il raggiungimento degli obiettivi sono effettuati dal Ministero dell'università e della ricerca. Il Ministero verifica, in particolare, l'effettivo incremento del numero di studenti iscritti alle discipline previste e del tasso di occupazione dei laureati nelle filiere produttive correlate, anche in relazione al tempo intercorso dalla laurea, nonché alla rispondenza dell'ampliamento dell'offerta didattica rispetto alle esigenze del mercato del lavoro e all'innalzamento della qualità della formazione e della relativa attività di ricerca. Il mancato rispetto degli obiettivi è valutato dal Ministero dell'università e della ricerca, anche tramite l'Agenzia nazionale di valutazione del sistema universitario e della ricerca (ANVUR), ai fini della distribuzione delle risorse pubbliche destinate alle università ai sensi dell'articolo 1, commi 4 e 5, della legge n. 240 del 2010, e determina, altresì, la revoca del contributo statale nei casi di cui al comma 4, lettera b). I contributi revocati possono essere destinati ad altri Patti con le modalità di cui al comma 2.</w:t>
      </w:r>
    </w:p>
    <w:p w14:paraId="21FA448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In sede di prima applicazione, le università interessate definiscono e propongono i Patti entro il 15 settembre 2022 e la relativa procedura di valutazione di cui al comma 5 si esaurisce entro il 15 novembre 2022.».</w:t>
      </w:r>
    </w:p>
    <w:p w14:paraId="1923E03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5C4F8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oneri derivanti dal presente articolo pari a 20 milioni di euro per l'anno 2022 e 90 milioni di euro per ciascuno degli anni dal 2023 al 2025, si provvede ai sensi dell'articolo 58.</w:t>
      </w:r>
    </w:p>
    <w:p w14:paraId="4064C45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C2712"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29.</w:t>
      </w:r>
    </w:p>
    <w:p w14:paraId="5703E0F6"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a favore di imprese esportatrici)</w:t>
      </w:r>
    </w:p>
    <w:p w14:paraId="4ADA2E4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2E761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Le disponibilità del fondo di cui all'articolo 2, primo comma, del decreto-legge 28 maggio 1981, n. 251, convertito, con modificazioni, dalla legge 29 luglio 1981, n. 394, possono essere utilizzate per concedere finanziamenti agevolati alle imprese esportatrici per fare fronte ai comprovati impatti negativi sulle esportazioni derivanti dalle difficoltà o rincari degli approvvigionamenti a seguito della crisi in atto in Ucraina. Nei casi previsti dal presente comma è ammesso, per un importo non superiore al 40 per cento dell'intervento complessivo di sostegno, il cofinanziamento a fondo perduto di cui all'articolo 72, comma 1, lettera d), del decreto-legge 17 marzo 2020, n. 18, convertito, con modificazioni, dalla legge 24 aprile 2020, n. 27.</w:t>
      </w:r>
    </w:p>
    <w:p w14:paraId="24754C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misura di cui al comma 1 si applica fino al 31 dicembre 2022, secondo condizioni e modalità stabilite con una o più deliberazioni del Comitato agevolazioni di cui all'articolo 1, comma 270, della legge 27 dicembre 2017, n. 205, tenuto conto delle risorse disponibili e dell'ammontare complessivo delle domande presentate. L'efficacia del presente articolo è subordinata all'autorizzazione della Commissione europea ai sensi dell'articolo 108 del Trattato sul funzionamento dell'Unione europea.</w:t>
      </w:r>
    </w:p>
    <w:p w14:paraId="43109616"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E5AB19E"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30.</w:t>
      </w:r>
    </w:p>
    <w:p w14:paraId="285CDC42"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(Semplificazioni procedurali in materia di investimenti)</w:t>
      </w:r>
    </w:p>
    <w:p w14:paraId="0D7A8C2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5F3B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Nei procedimenti aventi ad oggetto investimenti per il sistema produttivo nazionale di valore superiore ai 50 milioni di euro, al di fuori dei casi in cui si applica l'articolo 12 del decreto-legge 31 maggio 2021, n. 77, convertito, con modificazioni, dalla legge 29 luglio 2021, n. 108, in caso di inerzia o ritardo ascrivibili a soggetti diversi dalle regioni, province autonome di Trento e di Bolzano, città metropolitane, province e comuni, il Ministero dello sviluppo economico, in sostituzione dell'amministrazione proponente, previa assegnazione di un termine per provvedere non superiore a trenta giorni, adotta ogni atto o provvedimento necessario, ivi comprese l'indizione della conferenza di servizi decisoria di cui agli articoli 14, comma 2 e 14-bis, della legge 7 agosto 1990, n. 241 e della conferenza di servizi preliminare di cui all'articolo 14, comma 3, della legge n. 241 del 1990, nonché l'adozione della determinazione motivata di conclusione della conferenza di cui all'articolo 14-quater, comma 1, della citata legge n. 241 del 1990. L'esercizio dei poteri sostitutivi di cui al presente articolo può essere richiesto anche dal soggetto proponente.</w:t>
      </w:r>
    </w:p>
    <w:p w14:paraId="2D86624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Ove il Ministero dello sviluppo economico non adotti gli atti e provvedimenti di cui al comma 1, ovvero, ai sensi dell'articolo 120, secondo comma, della Costituzione, in caso di inerzia o ritardo ascrivibili a regioni, province autonome di Trento e di Bolzano, città metropolitane, province e comuni, il Consiglio dei ministri, su proposta del Presidente del Consiglio dei ministri, esercita i poteri sostitutivi, individuando l'amministrazione, l'ente, l'organo o l'ufficio, ovvero in alternativa nomina uno o più commissari ad acta, ai quali attribuisce, in via sostitutiva, il potere di adottare gli atti o provvedimenti necessari.</w:t>
      </w:r>
    </w:p>
    <w:p w14:paraId="1774C464" w14:textId="77777777" w:rsidR="006752C8" w:rsidRPr="00134B86" w:rsidRDefault="006752C8" w:rsidP="006752C8">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30-</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759EE334" w14:textId="77777777" w:rsidR="006752C8" w:rsidRPr="00134B86" w:rsidRDefault="006752C8" w:rsidP="006752C8">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(Semplificazioni in materia di telecomunicazioni)</w:t>
      </w:r>
    </w:p>
    <w:p w14:paraId="6B7F288A"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 codice delle comunicazioni elettroniche, di cui al decreto legislativo 1° agosto 2003, n. 259, sono apportate le seguenti modificazioni:</w:t>
      </w:r>
    </w:p>
    <w:p w14:paraId="084330A5"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all'articolo 44:</w:t>
      </w:r>
    </w:p>
    <w:p w14:paraId="14ADDCD2"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dopo il comma 1 è inserito il seguente:</w:t>
      </w:r>
    </w:p>
    <w:p w14:paraId="6CFD2493"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w:t>
      </w:r>
      <w:r w:rsidRPr="00134B86">
        <w:rPr>
          <w:rFonts w:asciiTheme="minorHAnsi" w:eastAsia="Times New Roman" w:hAnsiTheme="minorHAnsi" w:cs="Arial"/>
          <w:b/>
          <w:i/>
          <w:iCs/>
          <w:color w:val="000000" w:themeColor="text1"/>
          <w:sz w:val="24"/>
          <w:szCs w:val="24"/>
        </w:rPr>
        <w:t>1-bis</w:t>
      </w:r>
      <w:r w:rsidRPr="00134B86">
        <w:rPr>
          <w:rFonts w:asciiTheme="minorHAnsi" w:eastAsia="Times New Roman" w:hAnsiTheme="minorHAnsi" w:cs="Arial"/>
          <w:b/>
          <w:color w:val="000000" w:themeColor="text1"/>
          <w:sz w:val="24"/>
          <w:szCs w:val="24"/>
        </w:rPr>
        <w:t>. Le disposizioni dell'articolo 51, comma 3, sono applicabili anche nei casi in cui gli impianti e le opere di cui al comma 1 del presente articolo risultino già realizzate su beni immobili detenuti dagli operatori in base ad accordi di natura privatistica».;</w:t>
      </w:r>
    </w:p>
    <w:p w14:paraId="467115C3"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al comma 10, primo periodo, dopo le parole: «di cui all'articolo 14 della legge 22 febbraio 2001, n. 36,» sono inserite le seguenti: «ove ne sia previsto l'intervento,»;</w:t>
      </w:r>
    </w:p>
    <w:p w14:paraId="7B5CA524"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all'articolo 47, comma 1, è aggiunto, in fine, il seguente periodo: «Gli impianti temporanei di telefonia mobile di cui al presente comma rientrano tra gli interventi non soggetti ad autorizzazione paesaggistica, di cui all'articolo 2 del regolamento di cui al decreto del Presidente della Repubblica 13 febbraio 2017, n. 31»;</w:t>
      </w:r>
    </w:p>
    <w:p w14:paraId="2C3844F9" w14:textId="77777777" w:rsidR="006752C8" w:rsidRPr="00134B86" w:rsidRDefault="006752C8" w:rsidP="006752C8">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c)</w:t>
      </w:r>
      <w:r w:rsidRPr="00134B86">
        <w:rPr>
          <w:rFonts w:asciiTheme="minorHAnsi" w:eastAsia="Times New Roman" w:hAnsiTheme="minorHAnsi" w:cs="Arial"/>
          <w:b/>
          <w:color w:val="000000" w:themeColor="text1"/>
          <w:sz w:val="24"/>
          <w:szCs w:val="24"/>
        </w:rPr>
        <w:t> all'articolo 51, comma 3, primo periodo, dopo le parole: «dei beni immobili» sono inserite le seguenti: «o di diritti reali sugli stessi» e le parole: «può esperirsi» sono sostituite dalle seguenti: «l'operatore può esperire»;</w:t>
      </w:r>
    </w:p>
    <w:p w14:paraId="05BAD7B5" w14:textId="77777777" w:rsidR="006752C8" w:rsidRPr="00134B86" w:rsidRDefault="006752C8" w:rsidP="006752C8">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d)</w:t>
      </w:r>
      <w:r w:rsidRPr="00134B86">
        <w:rPr>
          <w:rFonts w:asciiTheme="minorHAnsi" w:eastAsia="Times New Roman" w:hAnsiTheme="minorHAnsi" w:cs="Arial"/>
          <w:b/>
          <w:color w:val="000000" w:themeColor="text1"/>
          <w:sz w:val="24"/>
          <w:szCs w:val="24"/>
        </w:rPr>
        <w:t> all'articolo 55, comma 4, dopo le parole: «emana il decreto d'imposizione della servitù» sono inserite le seguenti: «entro quindici giorni dalla richiesta dell'</w:t>
      </w:r>
      <w:proofErr w:type="spellStart"/>
      <w:r w:rsidRPr="00134B86">
        <w:rPr>
          <w:rFonts w:asciiTheme="minorHAnsi" w:eastAsia="Times New Roman" w:hAnsiTheme="minorHAnsi" w:cs="Arial"/>
          <w:b/>
          <w:color w:val="000000" w:themeColor="text1"/>
          <w:sz w:val="24"/>
          <w:szCs w:val="24"/>
        </w:rPr>
        <w:t>intervento</w:t>
      </w:r>
      <w:r w:rsidRPr="00134B86">
        <w:rPr>
          <w:rFonts w:asciiTheme="minorHAnsi" w:eastAsia="Times New Roman" w:hAnsiTheme="minorHAnsi" w:cs="Arial"/>
          <w:b/>
          <w:bCs/>
          <w:color w:val="000000" w:themeColor="text1"/>
          <w:sz w:val="24"/>
          <w:szCs w:val="24"/>
        </w:rPr>
        <w:t>Pag</w:t>
      </w:r>
      <w:proofErr w:type="spellEnd"/>
      <w:r w:rsidRPr="00134B86">
        <w:rPr>
          <w:rFonts w:asciiTheme="minorHAnsi" w:eastAsia="Times New Roman" w:hAnsiTheme="minorHAnsi" w:cs="Arial"/>
          <w:b/>
          <w:bCs/>
          <w:color w:val="000000" w:themeColor="text1"/>
          <w:sz w:val="24"/>
          <w:szCs w:val="24"/>
        </w:rPr>
        <w:t>. 58</w:t>
      </w:r>
      <w:r w:rsidRPr="00134B86">
        <w:rPr>
          <w:rFonts w:asciiTheme="minorHAnsi" w:eastAsia="Times New Roman" w:hAnsiTheme="minorHAnsi" w:cs="Arial"/>
          <w:b/>
          <w:color w:val="000000" w:themeColor="text1"/>
          <w:sz w:val="24"/>
          <w:szCs w:val="24"/>
        </w:rPr>
        <w:t>di installazione o di manutenzione di reti di comunicazione elettronica».</w:t>
      </w:r>
      <w:r w:rsidRPr="00134B86">
        <w:rPr>
          <w:rStyle w:val="Rimandonotaapidipagina"/>
          <w:rFonts w:asciiTheme="minorHAnsi" w:eastAsia="Times New Roman" w:hAnsiTheme="minorHAnsi" w:cs="Arial"/>
          <w:b/>
          <w:color w:val="000000" w:themeColor="text1"/>
          <w:sz w:val="24"/>
          <w:szCs w:val="24"/>
        </w:rPr>
        <w:footnoteReference w:id="61"/>
      </w:r>
    </w:p>
    <w:p w14:paraId="6BF1E6A9" w14:textId="77777777" w:rsidR="006752C8" w:rsidRPr="00134B86" w:rsidRDefault="006752C8"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2ACC2B"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TITOLO II</w:t>
      </w:r>
    </w:p>
    <w:p w14:paraId="16E76152"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IN MATERIA DI POLITICHE SOCIALI, ACCOGLIENZA E FINANZIARIE</w:t>
      </w:r>
    </w:p>
    <w:p w14:paraId="458D3625"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562FB7D"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w:t>
      </w:r>
    </w:p>
    <w:p w14:paraId="5156C047"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IN MATERIA DI LAVORO, PENSIONI E SERVIZI AI CITTADINI E SPORT</w:t>
      </w:r>
    </w:p>
    <w:p w14:paraId="081B43C8"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903F6EC"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31.</w:t>
      </w:r>
    </w:p>
    <w:p w14:paraId="4824761A" w14:textId="77777777" w:rsidR="00856A8B" w:rsidRPr="00134B86" w:rsidRDefault="00856A8B" w:rsidP="007C3F8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(Indennità una tantum per i lavoratori dipendenti)</w:t>
      </w:r>
    </w:p>
    <w:p w14:paraId="39D3B06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22CA3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Ai lavoratori dipendenti di cui all'articolo 1, comma 121, della legge 30 dicembre 2021, n. 234, non titolari dei trattamenti di cui all'articolo 32 e che nel primo quadrimestre dell'anno 2022 hanno beneficiato dell'esonero di cui al predetto comma 121 per almeno una mensilità, è riconosciuta per il tramite dei datori di lavoro nella retribuzione erogata nel mese di luglio 2022, una somma a titolo di indennità una tantum di importo pari a 200 euro. Tale indennità è riconosciuta in via automatica, previa dichiarazione del lavoratore di non essere titolare delle prestazioni di cui all'articolo 32, commi 1 e 18.</w:t>
      </w:r>
    </w:p>
    <w:p w14:paraId="16B46A5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L'indennità una tantum di cui al comma 1 spetta ai lavoratori dipendenti una sola volta, anche nel caso in cui siano titolari di più rapporti di lavoro.</w:t>
      </w:r>
    </w:p>
    <w:p w14:paraId="225F39B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  3. L'indennità di cui al comma 1 non è cedibile, né sequestrabile, né pignorabile e non costituisce reddito né ai fini fiscali né ai fini della corresponsione di prestazioni previdenziali ed assistenziali.</w:t>
      </w:r>
    </w:p>
    <w:p w14:paraId="3A369D6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Nel mese di luglio 2022, il credito maturato per effetto dell'erogazione dell'indennità di cui al comma 1 è compensato attraverso la denuncia di cui all'articolo 44, comma 9, del decreto-legge 30 settembre 2003, n. 269, convertito con modificazioni, dalla legge 24 novembre 2003, n. 326, secondo le indicazioni che saranno fornite dall'Istituto nazionale della previdenza sociale.</w:t>
      </w:r>
    </w:p>
    <w:p w14:paraId="5C40D2B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Agli oneri derivanti dai commi da 1 a 4 valutati in 2.756 milioni di euro per l'anno 2022, si provvede ai sensi dell'articolo 58.</w:t>
      </w:r>
    </w:p>
    <w:p w14:paraId="3DE11B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F2DAC8" w14:textId="77777777" w:rsidR="00856A8B" w:rsidRPr="00134B86"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32.</w:t>
      </w:r>
    </w:p>
    <w:p w14:paraId="22C02DC8" w14:textId="77777777" w:rsidR="00856A8B" w:rsidRPr="00134B86"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(Indennità una tantum per pensionati e altre categorie di soggetti)</w:t>
      </w:r>
    </w:p>
    <w:p w14:paraId="41A926B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3E81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In favore dei soggetti residenti in Italia, titolari di uno o più trattamenti pensionistici a carico di qualsiasi forma previdenziale obbligatoria, di pensione o assegno sociale, di pensione o assegno per invalidi civili, ciechi e sordomuti, nonché di trattamenti di accompagnamento alla pensione, con decorrenza entro il 30 giugno 2022 e reddito personale assoggettabile ad IRPEF, al netto dei contributi previdenziali e assistenziali, non superiore per l'anno 2021 a 35.000 euro, l'Istituto nazionale di previdenza sociale (INPS) corrisponde d'ufficio con la mensilità di luglio 2022 un'indennità una tantum pari a 200 euro. Qualora i soggetti di cui al presente comma risultino titolari esclusivamente di trattamenti non gestiti dall'INPS, il casellario centrale dei pensionati, istituito con decreto del Presidente della Repubblica 31 dicembre 1971, n. 1388, individua l'Ente previdenziale incaricato dell'erogazione dell'indennità una tantum che provvede negli stessi termini e alle medesime condizioni ed è successivamente rimborsato dall'INPS a seguito di apposita rendicontazione.</w:t>
      </w:r>
    </w:p>
    <w:p w14:paraId="25EAFD9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effetti delle disposizioni del comma 1 dal computo del reddito personale assoggettabile ad IRPEF, al netto dei contributi previdenziali ed assistenziali, sono esclusi: i trattamenti di fine rapporto comunque denominati, il reddito della casa di abitazione e le competenze arretrate sottoposte a tassazione separata.</w:t>
      </w:r>
    </w:p>
    <w:p w14:paraId="430F40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L'indennità una tantum di cui al comma 1 non costituisce reddito ai fini fiscali né ai fini della corresponsione di prestazioni previdenziali ed assistenziali, non è cedibile, né sequestrabile, né pignorabile.</w:t>
      </w:r>
    </w:p>
    <w:p w14:paraId="3B1B12C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L'indennità una tantum di cui al comma 1 è corrisposta sulla base dei dati disponibili all'Ente erogatore al momento del pagamento ed è soggetta alla successiva verifica del reddito di cui ai commi 1 e 2, anche attraverso le informazioni fornite in forma disaggregata per ogni singola tipologia di redditi dall'Amministrazione finanziaria e ogni altra amministrazione pubblica che detiene informazioni utili.</w:t>
      </w:r>
    </w:p>
    <w:p w14:paraId="18ABC39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  5. L'Ente erogatore procede alla verifica della situazione reddituale e, in caso di somme corrisposte in eccedenza, provvede alla notifica dell'indebito entro l'anno successivo a quello di acquisizione delle informazioni reddituali.</w:t>
      </w:r>
    </w:p>
    <w:p w14:paraId="107A6DC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L'indennità una tantum di cui al comma 1 è corrisposta, a ciascun soggetto avente diritto, una sola volta, anche nel caso in cui tale soggetto svolga attività lavorativa.</w:t>
      </w:r>
    </w:p>
    <w:p w14:paraId="43D1B4B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Agli oneri derivanti dai commi da 1 a 6 valutati in 2.740 milioni di euro per l'anno 2022, si provvede ai sensi dell'articolo 58.</w:t>
      </w:r>
    </w:p>
    <w:p w14:paraId="5F0FD43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L'INPS, a domanda, eroga ai lavoratori domestici che abbiano in essere uno o più rapporti di lavoro, alla data di entrata in vigore del presente decreto, nel mese di luglio 2022 un'indennità una tantum pari a 200 euro.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n. 288, del 10 dicembre 2008.</w:t>
      </w:r>
    </w:p>
    <w:p w14:paraId="7D4DDB4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Per coloro che hanno percepito per il mese di giugno 2022 le prestazioni previste dagli articoli 1 e 15 del decreto legislativo 4 marzo 2015 n. 22, è riconosciuta dall'Inps una indennità una tantum pari a 200 euro.</w:t>
      </w:r>
    </w:p>
    <w:p w14:paraId="2EE16E8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  10. Per coloro che nel corso del 2022 percepiscono l'indennità di disoccupazione agricola di competenza del 2021 di cui all'articolo 32 della legge 29 aprile 1949, n. 264, è riconosciuta dall'INPS una indennità una tantum pari a 200 euro.</w:t>
      </w:r>
    </w:p>
    <w:p w14:paraId="195A457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L'Inps, a domanda, eroga una indennità una tantum pari a 200 euro ai titolari di rapporti di collaborazione coordinata e continuativa di cui all'articolo 409 del codice di procedura civile i cui contratti sono attivi alla data di entrata in vigore del presente decreto e iscritti alla Gestione separata di cui all'articolo 2, comma 26, della legge 8 agosto 1995, n. 335. I soggetti non devono essere titolari dei trattamenti di cui al comma 1 del presente articolo e non essere iscritti ad altre forme previdenziali obbligatorie. L'indennità è corrisposta ai soggetti che hanno reddito derivante dai suddetti rapporti non superiore a 35.000 euro per l'anno 2021.</w:t>
      </w:r>
    </w:p>
    <w:p w14:paraId="37282CA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  12. Ai lavoratori che nel 2021 siano stati beneficiari di una delle indennità previste dall'articolo 10 commi da 1 a 9 del decreto-legge 22 marzo 2021 n. 41, convertito, con modificazioni, dalla legge 21 maggio 2021 n. 69 e dall'articolo 42 del decreto-legge 25 maggio 2021 n. 73, convertito, con modificazioni, dalla legge 23 luglio 2021, n. 106, l'INPS eroga automaticamente un'indennità una tantum pari a 200 euro.</w:t>
      </w:r>
    </w:p>
    <w:p w14:paraId="1B4568D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  13. L'INPS, a domanda, eroga ai lavoratori stagionali, a tempo determinato e intermittenti di cui agli articoli da 13 a 18 del decreto legislativo 15 giugno 2015, n. 81 che, nel 2021 abbiano svolto la prestazione per almeno 50 giornate, un'indennità una tantum pari a 200 euro. L'indennità è corrisposta ai soggetti che hanno reddito derivante dai suddetti rapporti non superiore a 35.000 euro per l'anno 2021.</w:t>
      </w:r>
    </w:p>
    <w:p w14:paraId="50D3009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  14. L'INPS, a domanda, eroga ai lavoratori iscritti al Fondo pensione lavoratori dello spettacolo che, nel 2021 abbiano almeno 50 contributi giornalieri versati, un'indennità una tantum pari a 200 euro. L'indennità è corrisposta ai soggetti che hanno reddito derivante dai suddetti rapporti non superiore a 35.000 euro per l'anno 2021.</w:t>
      </w:r>
    </w:p>
    <w:p w14:paraId="49CA01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  15. L'INPS, a domanda, eroga ai lavoratori autonomi, privi di partita IVA, non iscritti ad altre forme previdenziali obbligatorie che, nel 2021 siano stati titolari di contratti autonomi occasionali riconducibili alle disposizioni di cui all'articolo 2222 del codice civile, un'indennità una tantum pari a 200 euro. Per tali contratti deve risultare per il 2021 l'accredito di almeno un contributo mensile, e i lavoratori devono essere già iscritti alla data di entrata in vigore del presente decreto alla Gestione separata di cui all'articolo 2, comma 26, della legge 8 agosto 1995, n. 335.</w:t>
      </w:r>
    </w:p>
    <w:p w14:paraId="65B2611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  16. L'INPS, a domanda, eroga agli incaricati alle vendite a domicilio di cui all'articolo 19 del decreto legislativo 31 marzo 1998, n. 114 con reddito nell'anno 2021 derivante dalle medesime attività superiore a 5.000 euro e titolari di partita IVA attiva, iscritti alla data di entrata in vigore del presente decreto alla Gestione separata di cui all'articolo 2, comma 26, della legge 8 agosto 1995, n. 335, un'indennità una tantum pari a 200 euro.</w:t>
      </w:r>
    </w:p>
    <w:p w14:paraId="0742B1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  17. Le indennità di 200 euro di cui ai commi da 9 a 16 saranno erogate successivamente all'invio delle denunce dei datori di lavoro di cui all'articolo 31, comma 4.</w:t>
      </w:r>
    </w:p>
    <w:p w14:paraId="249109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  18. Ai nuclei beneficiari del reddito di cittadinanza di cui decreto-legge 28 gennaio 2019, n. 4, convertito, con modificazioni, dalla legge 28 marzo 2019, n. 26, è corrisposta d'ufficio nel mese di luglio 2022, unitamente alla rata mensile di competenza, un'indennità una tantum pari a 200 euro. L'indennità non è corrisposta nei nuclei in cui è presente almeno un beneficiario delle indennità di cui all'articolo 31, e di cui ai commi da 1 a 16 del presente articolo.</w:t>
      </w:r>
    </w:p>
    <w:p w14:paraId="6B32427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  19. L'indennità di cui ai commi da 8 a 18 non concorre alla formazione del reddito ai sensi del decreto del Presidente della Repubblica 22 dicembre 1986, n. 917.</w:t>
      </w:r>
    </w:p>
    <w:p w14:paraId="022C70C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  20. Le prestazioni di cui al presente articolo e all'articolo 31 non sono tra loro compatibili e possono essere corrisposte a ciascun soggetto avente diritto una sola volta.</w:t>
      </w:r>
    </w:p>
    <w:p w14:paraId="7DF02A55"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  21. Agli oneri derivanti dai commi da 8 a 18 valutati in 804 milioni di euro per l'anno 2022, si provvede ai sensi dell'articolo 58.</w:t>
      </w:r>
    </w:p>
    <w:p w14:paraId="0194F220" w14:textId="77777777" w:rsidR="00AD32C9" w:rsidRDefault="00AD32C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1967C0" w14:textId="77777777" w:rsidR="00AD32C9" w:rsidRPr="00F82C27" w:rsidRDefault="00AD32C9" w:rsidP="00AD32C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Art. 32-</w:t>
      </w:r>
      <w:r w:rsidRPr="00F82C27">
        <w:rPr>
          <w:rFonts w:asciiTheme="minorHAnsi" w:eastAsia="Times New Roman" w:hAnsiTheme="minorHAnsi" w:cs="Arial"/>
          <w:b/>
          <w:i/>
          <w:iCs/>
          <w:color w:val="000000" w:themeColor="text1"/>
          <w:sz w:val="24"/>
          <w:szCs w:val="24"/>
        </w:rPr>
        <w:t>bis</w:t>
      </w:r>
      <w:r w:rsidRPr="00F82C27">
        <w:rPr>
          <w:rFonts w:asciiTheme="minorHAnsi" w:eastAsia="Times New Roman" w:hAnsiTheme="minorHAnsi" w:cs="Arial"/>
          <w:b/>
          <w:color w:val="000000" w:themeColor="text1"/>
          <w:sz w:val="24"/>
          <w:szCs w:val="24"/>
        </w:rPr>
        <w:t>.</w:t>
      </w:r>
    </w:p>
    <w:p w14:paraId="4BAE1E72" w14:textId="77777777" w:rsidR="00AD32C9" w:rsidRPr="00F82C27" w:rsidRDefault="00AD32C9" w:rsidP="00AD32C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i/>
          <w:iCs/>
          <w:color w:val="000000" w:themeColor="text1"/>
          <w:sz w:val="24"/>
          <w:szCs w:val="24"/>
        </w:rPr>
        <w:t>(Indennità personale INL)</w:t>
      </w:r>
    </w:p>
    <w:p w14:paraId="71D2DDB8" w14:textId="77777777" w:rsidR="00AD32C9" w:rsidRPr="00F82C27" w:rsidRDefault="00AD32C9" w:rsidP="00AD32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xml:space="preserve">1. Al fine di riconoscere l'impegno straordinario richiesto per il contrasto al lavoro sommerso, per la vigilanza sul rispetto della normativa in materia di sicurezza sul lavoro e per l'attuazione delle misure previste nel PNRR, ai dipendenti dell'Ispettorato nazionale del lavoro è riconosciuta, per l'anno 2022, </w:t>
      </w:r>
      <w:r w:rsidRPr="00F82C27">
        <w:rPr>
          <w:rFonts w:asciiTheme="minorHAnsi" w:eastAsia="Times New Roman" w:hAnsiTheme="minorHAnsi" w:cs="Arial"/>
          <w:b/>
          <w:color w:val="000000" w:themeColor="text1"/>
          <w:sz w:val="24"/>
          <w:szCs w:val="24"/>
        </w:rPr>
        <w:lastRenderedPageBreak/>
        <w:t>un'indennità </w:t>
      </w:r>
      <w:r w:rsidRPr="00F82C27">
        <w:rPr>
          <w:rFonts w:asciiTheme="minorHAnsi" w:eastAsia="Times New Roman" w:hAnsiTheme="minorHAnsi" w:cs="Arial"/>
          <w:b/>
          <w:i/>
          <w:iCs/>
          <w:color w:val="000000" w:themeColor="text1"/>
          <w:sz w:val="24"/>
          <w:szCs w:val="24"/>
        </w:rPr>
        <w:t>una tantum</w:t>
      </w:r>
      <w:r w:rsidRPr="00F82C27">
        <w:rPr>
          <w:rFonts w:asciiTheme="minorHAnsi" w:eastAsia="Times New Roman" w:hAnsiTheme="minorHAnsi" w:cs="Arial"/>
          <w:b/>
          <w:color w:val="000000" w:themeColor="text1"/>
          <w:sz w:val="24"/>
          <w:szCs w:val="24"/>
        </w:rPr>
        <w:t> secondo le misure e i criteri da stabilirsi con decreto del direttore generale dell'Ispettorato nazionale del lavoro, adottato sentite le organizzazioni sindacali comparativamente più rappresentative e nei limiti delle risorse di cui al periodo successivo. A tal fine i fondi per le risorse decentrate del personale delle aree e per la retribuzione di posizione e di risultato del personale dirigenziale dell'Ispettorato nazionale del lavoro sono rispettivamente incrementati, per l'anno 2022, di euro 10.455.680 e di euro 781.783.</w:t>
      </w:r>
    </w:p>
    <w:p w14:paraId="4190C1AC" w14:textId="77777777" w:rsidR="00AD32C9" w:rsidRPr="00F82C27" w:rsidRDefault="00AD32C9" w:rsidP="00AD32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2. Agli oneri derivanti dalle disposizioni di cui al comma 1, pari ad euro 11.237.463 per l'anno 2022 si provvede mediante corrispondente riduzione del Fondo sociale per occupazione e formazione di cui all'articolo 18, comma 1, lettera </w:t>
      </w:r>
      <w:r w:rsidRPr="00F82C27">
        <w:rPr>
          <w:rFonts w:asciiTheme="minorHAnsi" w:eastAsia="Times New Roman" w:hAnsiTheme="minorHAnsi" w:cs="Arial"/>
          <w:b/>
          <w:i/>
          <w:iCs/>
          <w:color w:val="000000" w:themeColor="text1"/>
          <w:sz w:val="24"/>
          <w:szCs w:val="24"/>
        </w:rPr>
        <w:t>a)</w:t>
      </w:r>
      <w:r w:rsidRPr="00F82C27">
        <w:rPr>
          <w:rFonts w:asciiTheme="minorHAnsi" w:eastAsia="Times New Roman" w:hAnsiTheme="minorHAnsi" w:cs="Arial"/>
          <w:b/>
          <w:color w:val="000000" w:themeColor="text1"/>
          <w:sz w:val="24"/>
          <w:szCs w:val="24"/>
        </w:rPr>
        <w:t>, del decreto-legge 29 novembre 2008, n. 185, convertito, con modificazioni, dalla legge 28 gennaio 2009, n. 2.</w:t>
      </w:r>
      <w:r>
        <w:rPr>
          <w:rStyle w:val="Rimandonotaapidipagina"/>
          <w:rFonts w:asciiTheme="minorHAnsi" w:eastAsia="Times New Roman" w:hAnsiTheme="minorHAnsi" w:cs="Arial"/>
          <w:b/>
          <w:color w:val="000000" w:themeColor="text1"/>
          <w:sz w:val="24"/>
          <w:szCs w:val="24"/>
        </w:rPr>
        <w:footnoteReference w:id="62"/>
      </w:r>
    </w:p>
    <w:p w14:paraId="6962B7A0" w14:textId="77777777" w:rsidR="00AD32C9" w:rsidRPr="00134B86" w:rsidRDefault="00AD32C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2B74A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270A5B" w14:textId="77777777" w:rsidR="00856A8B" w:rsidRPr="00134B86"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33.</w:t>
      </w:r>
    </w:p>
    <w:p w14:paraId="7DC4F6CF" w14:textId="77777777" w:rsidR="00856A8B" w:rsidRPr="00134B86" w:rsidRDefault="00856A8B" w:rsidP="00E8734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(Fondo per il sostegno del potere d'acquisto dei lavoratori autonomi)</w:t>
      </w:r>
    </w:p>
    <w:p w14:paraId="083D546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DC52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È istituito, nello stato di previsione del Ministero del lavoro e delle politiche sociali, il Fondo per l'indennità una tantum per i lavoratori autonomi e i professionisti, con una dotazione finanziaria di 500 milioni di euro per l'anno 2022, che costituisce il relativo limite di spesa, destinata a finanziare il riconoscimento, in via eccezionale, di un'indennità una tantum per l'anno 2022 ai lavoratori autonomi e ai professionisti iscritti alle gestioni previdenziali dell'Istituto nazionale della previdenza sociale (INPS) e ai professionisti iscritti agli enti gestori di forme obbligatorie di previdenza e assistenza di cui al decreto legislativo 30 giugno 1994, n. 509, e al decreto legislativo 10 febbraio 1996, n. 103, che non abbiano fruito dell'indennità di cui agli articoli 31 e 32, e che abbiano percepito nel periodo d'imposta 2021 un reddito complessivo non superiore all'importo stabilito con il decreto di cui al comma 2.</w:t>
      </w:r>
    </w:p>
    <w:p w14:paraId="2643C97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Con decreto del Ministro del lavoro e delle politiche sociali, di concerto con il Ministro dell'economia e delle finanze, da adottare entro trenta giorni dalla data di entrata in vigore del presente decreto, sono definiti i criteri e le modalità per la concessione dell'indennità una tantum di cui al comma 1, incompatibile con le prestazioni di cui agli articoli da 1 a 3, nonché la quota del limite di spesa di cui al comma 1 da destinare, in via eccezionale, ai professionisti iscritti agli enti gestori di forme obbligatorie di previdenza e assistenza di cui al decreto legislativo 30 giugno 1994, n. 509, e al decreto legislativo 10 febbraio 1996, n. 103, e i relativi criteri di ripartizione.</w:t>
      </w:r>
    </w:p>
    <w:p w14:paraId="119565F4"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Agli oneri derivanti dal comma 1, pari a 500 milioni di euro per l'anno 2022, si provvede ai sensi dell'articolo 58.</w:t>
      </w:r>
    </w:p>
    <w:p w14:paraId="2B74F531" w14:textId="77777777" w:rsidR="00AD32C9" w:rsidRDefault="00AD32C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EF3171" w14:textId="77777777" w:rsidR="00AD32C9" w:rsidRPr="00F82C27" w:rsidRDefault="00AD32C9" w:rsidP="00AD32C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Art. 33-</w:t>
      </w:r>
      <w:r w:rsidRPr="00F82C27">
        <w:rPr>
          <w:rFonts w:asciiTheme="minorHAnsi" w:eastAsia="Times New Roman" w:hAnsiTheme="minorHAnsi" w:cs="Arial"/>
          <w:b/>
          <w:i/>
          <w:iCs/>
          <w:color w:val="000000" w:themeColor="text1"/>
          <w:sz w:val="24"/>
          <w:szCs w:val="24"/>
        </w:rPr>
        <w:t>bis</w:t>
      </w:r>
      <w:r w:rsidRPr="00F82C27">
        <w:rPr>
          <w:rFonts w:asciiTheme="minorHAnsi" w:eastAsia="Times New Roman" w:hAnsiTheme="minorHAnsi" w:cs="Arial"/>
          <w:b/>
          <w:color w:val="000000" w:themeColor="text1"/>
          <w:sz w:val="24"/>
          <w:szCs w:val="24"/>
        </w:rPr>
        <w:t>.</w:t>
      </w:r>
    </w:p>
    <w:p w14:paraId="33489152" w14:textId="77777777" w:rsidR="00AD32C9" w:rsidRPr="00F82C27" w:rsidRDefault="00AD32C9" w:rsidP="00AD32C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i/>
          <w:iCs/>
          <w:color w:val="000000" w:themeColor="text1"/>
          <w:sz w:val="24"/>
          <w:szCs w:val="24"/>
        </w:rPr>
        <w:t>(Lavoratori di aree di crisi industriale complessa)</w:t>
      </w:r>
    </w:p>
    <w:p w14:paraId="01FBC565" w14:textId="77777777" w:rsidR="00AD32C9" w:rsidRPr="00F82C27" w:rsidRDefault="00AD32C9" w:rsidP="00AD32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1. All'articolo 1, comma 251-</w:t>
      </w:r>
      <w:r w:rsidRPr="00F82C27">
        <w:rPr>
          <w:rFonts w:asciiTheme="minorHAnsi" w:eastAsia="Times New Roman" w:hAnsiTheme="minorHAnsi" w:cs="Arial"/>
          <w:b/>
          <w:i/>
          <w:iCs/>
          <w:color w:val="000000" w:themeColor="text1"/>
          <w:sz w:val="24"/>
          <w:szCs w:val="24"/>
        </w:rPr>
        <w:t>ter</w:t>
      </w:r>
      <w:r w:rsidRPr="00F82C27">
        <w:rPr>
          <w:rFonts w:asciiTheme="minorHAnsi" w:eastAsia="Times New Roman" w:hAnsiTheme="minorHAnsi" w:cs="Arial"/>
          <w:b/>
          <w:color w:val="000000" w:themeColor="text1"/>
          <w:sz w:val="24"/>
          <w:szCs w:val="24"/>
        </w:rPr>
        <w:t>, della legge 30 dicembre 2018, n. 145, le parole: «fino al 31 dicembre 2021» sono sostituite dalle seguenti: «fino al 31 dicembre 2022».</w:t>
      </w:r>
    </w:p>
    <w:p w14:paraId="32D0558F" w14:textId="77777777" w:rsidR="00AD32C9" w:rsidRPr="00F82C27" w:rsidRDefault="00AD32C9" w:rsidP="00AD32C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2. Agli oneri derivanti dalle disposizioni di cui al presente articolo, pari a 1,4 milioni di euro per l'anno 2022, si provvede mediante corrispondente riduzione del Fondo di cui all'articolo 1, comma 200, della legge 23 dicembre 2014, n. 190.</w:t>
      </w:r>
      <w:r>
        <w:rPr>
          <w:rStyle w:val="Rimandonotaapidipagina"/>
          <w:rFonts w:asciiTheme="minorHAnsi" w:eastAsia="Times New Roman" w:hAnsiTheme="minorHAnsi" w:cs="Arial"/>
          <w:b/>
          <w:color w:val="000000" w:themeColor="text1"/>
          <w:sz w:val="24"/>
          <w:szCs w:val="24"/>
        </w:rPr>
        <w:footnoteReference w:id="63"/>
      </w:r>
    </w:p>
    <w:p w14:paraId="7D6F2CAF" w14:textId="77777777" w:rsidR="00AD32C9" w:rsidRPr="00134B86" w:rsidRDefault="00AD32C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122F5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AEB02A"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34.</w:t>
      </w:r>
    </w:p>
    <w:p w14:paraId="21A8FE6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(Personale che presta assistenza tecnica presso le sedi territoriali delle regioni per il funzionamento del Reddito di cittadinanza)</w:t>
      </w:r>
    </w:p>
    <w:p w14:paraId="6B3438F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793DA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Nelle more del completo espletamento delle procedure di selezione e di assunzione delle unità di personale da destinare ai centri per l'impiego di cui all'articolo 12, comma 3-bis, del decreto-legge 28 gennaio 2019, n. 4, convertito, con modificazioni, dalla legge 28 marzo 2019, n. 26, il personale già selezionato mediante procedura selettiva pubblica ai sensi dell'articolo 12, comma 3, del medesimo decreto-legge n. 4 del 2019, al fine di svolgere attività di assistenza tecnica presso le sedi territoriali delle regioni, con incarico di collaborazione ancora attivo al 30 aprile 2022 e terminato alla medesima data, è </w:t>
      </w:r>
      <w:proofErr w:type="spellStart"/>
      <w:r w:rsidRPr="00134B86">
        <w:rPr>
          <w:rFonts w:asciiTheme="minorHAnsi" w:eastAsia="Times New Roman" w:hAnsiTheme="minorHAnsi" w:cs="Times New Roman"/>
          <w:color w:val="000000" w:themeColor="text1"/>
          <w:sz w:val="24"/>
          <w:szCs w:val="24"/>
        </w:rPr>
        <w:t>ricontrattualizzato</w:t>
      </w:r>
      <w:proofErr w:type="spellEnd"/>
      <w:r w:rsidRPr="00134B86">
        <w:rPr>
          <w:rFonts w:asciiTheme="minorHAnsi" w:eastAsia="Times New Roman" w:hAnsiTheme="minorHAnsi" w:cs="Times New Roman"/>
          <w:color w:val="000000" w:themeColor="text1"/>
          <w:sz w:val="24"/>
          <w:szCs w:val="24"/>
        </w:rPr>
        <w:t xml:space="preserve"> da ANPAL Servizi Spa alle medesime condizioni degli incarichi terminati e per un periodo di due mesi a decorrere dal 1° giugno 2022 oltre che per lo svolgimento delle attività di assistenza tecnica connesse al Reddito di cittadinanza, anche per quelle connesse all'attuazione del programma Garanzia occupabilità dei lavoratori, di seguito denominato «programma GOL», di cui al decreto del Ministro del lavoro e delle politiche sociali 5 novembre 2021, pubblicato nella Gazzetta Ufficiale della Repubblica italiana n. 306 del 27 dicembre 2021, nell'ambito della Missione 5, Componente 1, del Piano nazionale di ripresa e resilienza dell'Italia. Le convenzioni tra ANPAL Servizi Spa e le singole amministrazioni regionali in cui sono definite le modalità di intervento con cui opera il personale dell'assistenza tecnica, di cui all'articolo 12, comma 3, del decreto-legge n. 4 del 2019, si intendono </w:t>
      </w:r>
      <w:r w:rsidRPr="00134B86">
        <w:rPr>
          <w:rFonts w:asciiTheme="minorHAnsi" w:eastAsia="Times New Roman" w:hAnsiTheme="minorHAnsi" w:cs="Times New Roman"/>
          <w:color w:val="000000" w:themeColor="text1"/>
          <w:sz w:val="24"/>
          <w:szCs w:val="24"/>
        </w:rPr>
        <w:lastRenderedPageBreak/>
        <w:t>estese, su richiesta delle regioni, alle attività in favore dei beneficiari del programma GOL, anche se non beneficiari del Reddito di cittadinanza.</w:t>
      </w:r>
    </w:p>
    <w:p w14:paraId="3F3E3FC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Agli oneri per la stipulazione dei contratti di cui al comma 1, per l'eventuale equipaggiamento dei soggetti </w:t>
      </w:r>
      <w:proofErr w:type="spellStart"/>
      <w:r w:rsidRPr="00134B86">
        <w:rPr>
          <w:rFonts w:asciiTheme="minorHAnsi" w:eastAsia="Times New Roman" w:hAnsiTheme="minorHAnsi" w:cs="Times New Roman"/>
          <w:color w:val="000000" w:themeColor="text1"/>
          <w:sz w:val="24"/>
          <w:szCs w:val="24"/>
        </w:rPr>
        <w:t>ricontrattualizzati</w:t>
      </w:r>
      <w:proofErr w:type="spellEnd"/>
      <w:r w:rsidRPr="00134B86">
        <w:rPr>
          <w:rFonts w:asciiTheme="minorHAnsi" w:eastAsia="Times New Roman" w:hAnsiTheme="minorHAnsi" w:cs="Times New Roman"/>
          <w:color w:val="000000" w:themeColor="text1"/>
          <w:sz w:val="24"/>
          <w:szCs w:val="24"/>
        </w:rPr>
        <w:t xml:space="preserve">, nonché per la gestione amministrativa e il coordinamento delle loro attività, quantificati in non oltre 13 milioni di euro per l'anno 2022, si provvede a valere sulle risorse assegnate alle regioni per il 2022 ai sensi dell'articolo 12, comma 3-bis, del decreto-legge n. 4 del 2019, convertito, con modificazioni, dalla legge n. 26 del 2019, inclusive delle risorse di cui articolo 1, comma 258, terzo e quarto periodo, della legge 30 dicembre 2018, n. 145, e non ancora utilizzate al 30 aprile 2022 per le assunzioni ivi previste, nonché per la proroga di contratti di cui all'articolo 40-bis del decreto-legge 6 novembre 2021, n. 152, convertito, con modificazioni, dalla legge 29 dicembre 2021, n. 233. A tal fine, le regioni comunicano al Ministero del lavoro e delle politiche sociali entro il 25 maggio 2022 gli oneri per il 2022 sostenuti fino al 30 aprile 2022 per le unità di personale già assunto ai sensi degli articoli 1, comma 258, della legge n. 145 del 2018 e 12, comma 3-bis del decreto-legge n. 4 del 2019 e i risparmi definitivamente conseguiti sulle risorse loro assegnate. Ove le risorse assegnate alle regioni e non utilizzate al 30 aprile 2022 non siano sufficienti per le finalità di cui al primo periodo, alla copertura della differenza si provvede a valere sulle risorse del Fondo per le politiche attive del lavoro, di cui all'articolo 1, comma 215, della legge 27 dicembre 2013, n. 147, che è corrispondentemente rideterminato con decreto del Ministro del lavoro e delle politiche sociali, di concerto con il Ministro dell'economia e delle finanze. Nelle more della definizione dei risparmi definitivamente conseguiti con le procedure di cui al secondo periodo, la somma di 13 milioni di euro è accantonata a valere sulle risorse del Fondo per le politiche attive del lavoro. In esito alla definizione dei risparmi definitivamente conseguiti, la quota di risorse accantonata e non utilizzata è </w:t>
      </w:r>
      <w:proofErr w:type="spellStart"/>
      <w:r w:rsidRPr="00134B86">
        <w:rPr>
          <w:rFonts w:asciiTheme="minorHAnsi" w:eastAsia="Times New Roman" w:hAnsiTheme="minorHAnsi" w:cs="Times New Roman"/>
          <w:color w:val="000000" w:themeColor="text1"/>
          <w:sz w:val="24"/>
          <w:szCs w:val="24"/>
        </w:rPr>
        <w:t>disaccantonata</w:t>
      </w:r>
      <w:proofErr w:type="spellEnd"/>
      <w:r w:rsidRPr="00134B86">
        <w:rPr>
          <w:rFonts w:asciiTheme="minorHAnsi" w:eastAsia="Times New Roman" w:hAnsiTheme="minorHAnsi" w:cs="Times New Roman"/>
          <w:color w:val="000000" w:themeColor="text1"/>
          <w:sz w:val="24"/>
          <w:szCs w:val="24"/>
        </w:rPr>
        <w:t xml:space="preserve"> con il medesimo decreto di cui al terzo periodo.</w:t>
      </w:r>
    </w:p>
    <w:p w14:paraId="52226E0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 regioni che intendono avvalersi delle attività di assistenza tecnica di cui al comma 1 oltre il periodo di due mesi ivi indicato ne danno comunicazione al Ministero del lavoro e delle politiche sociali entro il 23 giugno 2022, procedendo entro il termine del 10 luglio 2022 all'aggiornamento degli oneri e dei risparmi comunicati ai sensi del comma 2, secondo periodo, alla data del 30 giugno 2022. L'eventuale proroga degli incarichi di collaborazione di cui al comma 1 per le regioni che ne fanno richiesta è effettuata a valere e nei limiti dei risparmi conseguiti e non già utilizzati ai sensi del comma 2 per un periodo massimo di tre mesi e comunque non oltre l'avvenuto completamento delle procedure di selezione e di assunzione delle unità di personale da destinare ai centri per l'impiego di cui all'articolo 12, comma 3-bis, del decreto-legge n. 4 del 2019, convertito, con modificazioni, dalla legge n. 26 del 2019. Il Ministero del lavoro e delle politiche sociali comunica ad ANPAL Servizi Spa le regioni che richiedono il prolungamento delle attività di assistenza tecnica e il periodo per il quale corrispondentemente prorogare gli incarichi di collaborazione di cui al comma 1.</w:t>
      </w:r>
    </w:p>
    <w:p w14:paraId="0DE47C48"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  4. Nell'ambito delle procedure di selezione e di assunzione delle unità di personale da destinare ai centri per l'impiego di cui all'articolo 12, comma 3-bis, del decreto-legge n. 4 del 2019, convertito, con modificazioni, dalla legge n. 26 del 2019, relativamente alle procedure non ancora bandite, l'aver prestato attività di assistenza tecnica presso le sedi territoriali delle regioni per garantire l'avvio e il funzionamento </w:t>
      </w:r>
      <w:r w:rsidRPr="00134B86">
        <w:rPr>
          <w:rFonts w:asciiTheme="minorHAnsi" w:eastAsia="Times New Roman" w:hAnsiTheme="minorHAnsi" w:cs="Times New Roman"/>
          <w:color w:val="000000" w:themeColor="text1"/>
          <w:sz w:val="24"/>
          <w:szCs w:val="24"/>
        </w:rPr>
        <w:lastRenderedPageBreak/>
        <w:t>del Reddito di cittadinanza ai sensi dell'articolo 12, comma 3, del decreto-legge n. 4 del 2019, costituisce titolo per un punteggio aggiuntivo definito nei bandi delle stesse procedure.</w:t>
      </w:r>
    </w:p>
    <w:p w14:paraId="1180994C" w14:textId="77777777" w:rsidR="005C0866" w:rsidRDefault="005C0866"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85A27F" w14:textId="77777777" w:rsidR="005C0866" w:rsidRPr="00F82C27" w:rsidRDefault="005C0866" w:rsidP="005C0866">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Art. 34-</w:t>
      </w:r>
      <w:r w:rsidRPr="00F82C27">
        <w:rPr>
          <w:rFonts w:asciiTheme="minorHAnsi" w:eastAsia="Times New Roman" w:hAnsiTheme="minorHAnsi" w:cs="Arial"/>
          <w:b/>
          <w:i/>
          <w:iCs/>
          <w:color w:val="000000" w:themeColor="text1"/>
          <w:sz w:val="24"/>
          <w:szCs w:val="24"/>
        </w:rPr>
        <w:t>bis.</w:t>
      </w:r>
    </w:p>
    <w:p w14:paraId="5AB7AA37" w14:textId="77777777" w:rsidR="005C0866" w:rsidRPr="00F82C27" w:rsidRDefault="005C0866" w:rsidP="005C0866">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i/>
          <w:iCs/>
          <w:color w:val="000000" w:themeColor="text1"/>
          <w:sz w:val="24"/>
          <w:szCs w:val="24"/>
        </w:rPr>
        <w:t>(Modificazioni all'articolo 4, comma 9-</w:t>
      </w:r>
      <w:r w:rsidRPr="00F82C27">
        <w:rPr>
          <w:rFonts w:asciiTheme="minorHAnsi" w:eastAsia="Times New Roman" w:hAnsiTheme="minorHAnsi" w:cs="Arial"/>
          <w:b/>
          <w:color w:val="000000" w:themeColor="text1"/>
          <w:sz w:val="24"/>
          <w:szCs w:val="24"/>
        </w:rPr>
        <w:t>bis</w:t>
      </w:r>
      <w:r w:rsidRPr="00F82C27">
        <w:rPr>
          <w:rFonts w:asciiTheme="minorHAnsi" w:eastAsia="Times New Roman" w:hAnsiTheme="minorHAnsi" w:cs="Arial"/>
          <w:b/>
          <w:i/>
          <w:iCs/>
          <w:color w:val="000000" w:themeColor="text1"/>
          <w:sz w:val="24"/>
          <w:szCs w:val="24"/>
        </w:rPr>
        <w:t>, del decreto-legge 28 gennaio 2019, n. 4, convertito, con modificazioni, dalla legge 28 marzo 2019 n. 26)</w:t>
      </w:r>
    </w:p>
    <w:p w14:paraId="5309F624" w14:textId="77777777" w:rsidR="005C0866" w:rsidRPr="00F82C27" w:rsidRDefault="005C0866" w:rsidP="005C0866">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1. All'articolo 4 del decreto-legge 28 gennaio 2019, n. 4, convertito, con modificazioni, dalla legge 28 marzo 2019, n. 26, dopo il comma 9-</w:t>
      </w:r>
      <w:r w:rsidRPr="00F82C27">
        <w:rPr>
          <w:rFonts w:asciiTheme="minorHAnsi" w:eastAsia="Times New Roman" w:hAnsiTheme="minorHAnsi" w:cs="Arial"/>
          <w:b/>
          <w:i/>
          <w:iCs/>
          <w:color w:val="000000" w:themeColor="text1"/>
          <w:sz w:val="24"/>
          <w:szCs w:val="24"/>
        </w:rPr>
        <w:t>bis</w:t>
      </w:r>
      <w:r w:rsidRPr="00F82C27">
        <w:rPr>
          <w:rFonts w:asciiTheme="minorHAnsi" w:eastAsia="Times New Roman" w:hAnsiTheme="minorHAnsi" w:cs="Arial"/>
          <w:b/>
          <w:color w:val="000000" w:themeColor="text1"/>
          <w:sz w:val="24"/>
          <w:szCs w:val="24"/>
        </w:rPr>
        <w:t> è inserito il seguente:</w:t>
      </w:r>
    </w:p>
    <w:p w14:paraId="4034AE13" w14:textId="77777777" w:rsidR="005C0866" w:rsidRPr="00F82C27" w:rsidRDefault="005C0866" w:rsidP="005C0866">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«9-</w:t>
      </w:r>
      <w:r w:rsidRPr="00F82C27">
        <w:rPr>
          <w:rFonts w:asciiTheme="minorHAnsi" w:eastAsia="Times New Roman" w:hAnsiTheme="minorHAnsi" w:cs="Arial"/>
          <w:b/>
          <w:i/>
          <w:iCs/>
          <w:color w:val="000000" w:themeColor="text1"/>
          <w:sz w:val="24"/>
          <w:szCs w:val="24"/>
        </w:rPr>
        <w:t>ter</w:t>
      </w:r>
      <w:r w:rsidRPr="00F82C27">
        <w:rPr>
          <w:rFonts w:asciiTheme="minorHAnsi" w:eastAsia="Times New Roman" w:hAnsiTheme="minorHAnsi" w:cs="Arial"/>
          <w:b/>
          <w:color w:val="000000" w:themeColor="text1"/>
          <w:sz w:val="24"/>
          <w:szCs w:val="24"/>
        </w:rPr>
        <w:t>. Le offerte congrue di cui al presente decreto possono essere proposte ai beneficiari di cui al comma 7 direttamente dai datori di lavoro privati. L'eventuale mancata accettazione dell'offerta congrua da parte dei beneficiari di cui al comma 7 viene comunicata dal datore di lavoro privato al centro per l'impiego competente per territorio anche ai fini della decadenza del beneficio. Con decreto del Ministro del lavoro e delle politiche sociali, da adottare entro sessanta giorni dalla data di entrata in vigore della presente disposizione, sono definite le modalità di comunicazione e di verifica della mancata accettazione dell'offerta congrua.».</w:t>
      </w:r>
      <w:r>
        <w:rPr>
          <w:rStyle w:val="Rimandonotaapidipagina"/>
          <w:rFonts w:asciiTheme="minorHAnsi" w:eastAsia="Times New Roman" w:hAnsiTheme="minorHAnsi" w:cs="Arial"/>
          <w:b/>
          <w:color w:val="000000" w:themeColor="text1"/>
          <w:sz w:val="24"/>
          <w:szCs w:val="24"/>
        </w:rPr>
        <w:footnoteReference w:id="64"/>
      </w:r>
    </w:p>
    <w:p w14:paraId="4006F76D" w14:textId="77777777" w:rsidR="005C0866" w:rsidRPr="00134B86" w:rsidRDefault="005C0866"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4EF95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C0A29F"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35.</w:t>
      </w:r>
    </w:p>
    <w:p w14:paraId="3F2B9F0E"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urgenti in materia di sostegno alle famiglie per la fruizione dei servizi di trasporto pubblico)</w:t>
      </w:r>
    </w:p>
    <w:p w14:paraId="0781A824"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41C2E9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Al fine di mitigare l'impatto del caro energia sulle famiglie, in particolare in relazione ai costi di trasporto per studenti e lavoratori, è istituito un fondo nello stato di previsione del Ministero del lavoro e delle politiche sociali, con dotazione pari a 79 milioni di euro per l'anno 2022, finalizzato a riconoscere, </w:t>
      </w:r>
      <w:r w:rsidRPr="00134B86">
        <w:rPr>
          <w:rFonts w:asciiTheme="minorHAnsi" w:eastAsia="Times New Roman" w:hAnsiTheme="minorHAnsi" w:cs="Times New Roman"/>
          <w:color w:val="000000" w:themeColor="text1"/>
          <w:sz w:val="24"/>
          <w:szCs w:val="24"/>
        </w:rPr>
        <w:lastRenderedPageBreak/>
        <w:t>nei limiti della dotazione del fondo e fino ad esaurimento delle risorse, un buono da utilizzare per l'acquisto, a decorrere dalla data di pubblicazione nella Gazzetta Ufficiale della Repubblica italiana del decreto di cui al comma 2 e fino al 31 dicembre 2022, di abbonamenti per i servizi di trasporto pubblico locale, regionale e interregionale ovvero per i servizi di trasporto ferroviario nazionale. Il valore del buono di cui al primo periodo è pari al 100 per cento della spesa da sostenere per l'acquisto dell'abbonamento e, comunque, non può superare l'importo di euro 60. Il buono di cui al primo periodo è riconosciuto in favore delle persone fisiche che, nell'anno 2021, hanno conseguito un reddito complessivo non superiore a 35.000 euro. Il buono reca il nominativo del beneficiario, è utilizzabile per l'acquisto di un solo abbonamento, non è cedibile, non costituisce reddito imponibile del beneficiario e non rileva ai fini del computo del valore dell'indicatore della situazione economica equivalente. Resta ferma la detrazione prevista dall'articolo 15, comma 1, lettera i-</w:t>
      </w:r>
      <w:proofErr w:type="spellStart"/>
      <w:r w:rsidRPr="00134B86">
        <w:rPr>
          <w:rFonts w:asciiTheme="minorHAnsi" w:eastAsia="Times New Roman" w:hAnsiTheme="minorHAnsi" w:cs="Times New Roman"/>
          <w:color w:val="000000" w:themeColor="text1"/>
          <w:sz w:val="24"/>
          <w:szCs w:val="24"/>
        </w:rPr>
        <w:t>decies</w:t>
      </w:r>
      <w:proofErr w:type="spellEnd"/>
      <w:r w:rsidRPr="00134B86">
        <w:rPr>
          <w:rFonts w:asciiTheme="minorHAnsi" w:eastAsia="Times New Roman" w:hAnsiTheme="minorHAnsi" w:cs="Times New Roman"/>
          <w:color w:val="000000" w:themeColor="text1"/>
          <w:sz w:val="24"/>
          <w:szCs w:val="24"/>
        </w:rPr>
        <w:t>), del testo unico delle imposte sui redditi, di cui al decreto del Presidente della Repubblica 22 dicembre 1986, n. 917, sulla spesa rimasta a carico del beneficiario del buono.</w:t>
      </w:r>
    </w:p>
    <w:p w14:paraId="183341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Con decreto del Ministro del lavoro e delle politiche sociali, di concerto con il Ministro dell'economia e delle finanze e del Ministro delle infrastrutture e della mobilità sostenibili, da adottare entro sessanta giorni dalla data di entrata in vigore del presente decreto, sono definite le modalità di presentazione delle domande per il rilascio del buono di cui al comma 1, le modalità di emissione dello stesso, anche ai fini del rispetto del limite di spesa, nonché di rendicontazione da parte delle aziende di trasporto dei buoni utilizzati, nel periodo di cui al medesimo comma 1, ai fini dell'acquisito degli abbonamenti. Una quota delle risorse del fondo di cui al comma 1, pari a 1 milione di euro, è destinata alla progettazione e alla realizzazione della piattaforma informatica per l'erogazione del beneficio di cui al medesimo comma 1. Per le finalità di cui al secondo periodo, il Ministero del lavoro e delle politiche sociali può avvalersi, mediante stipulazione di apposite convenzioni, delle società SOGEI – Società generale d'informatica Spa e CONSAP – Concessionaria servizi assicurativi pubblici Spa. Eventuali economie derivanti dall'utilizzo delle risorse previste per la realizzazione della piattaforma di cui al secondo periodo sono utilizzate per l'erogazione del beneficio di cui al comma 1.</w:t>
      </w:r>
    </w:p>
    <w:p w14:paraId="01544BE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Agli oneri derivanti dal presente articolo, pari a 79 milioni di euro per l'anno 2022, si provvede ai sensi dell'articolo 58.</w:t>
      </w:r>
    </w:p>
    <w:p w14:paraId="19F1644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A156A1"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36.</w:t>
      </w:r>
    </w:p>
    <w:p w14:paraId="34854B79"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(Servizi di trasporto pubblico locale)</w:t>
      </w:r>
    </w:p>
    <w:p w14:paraId="78AD2F2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F7E9D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Al fine di consentire l'erogazione dei servizi aggiuntivi programmati relativamente al periodo compreso tra il 1° aprile 2022 e il 30 giugno 2022, anche in ragione della necessità di assicurare il regolare svolgimento delle attività didattiche e in coerenza con gli esiti dei tavoli prefettizi di cui al decreto del Presidente del Consiglio dei ministri adottato ai sensi dell'articolo 2 del decreto-legge 25 marzo 2020, n. 19, convertito, con modificazioni, dalla legge 22 maggio 2020, n. 35, la dotazione del fondo di cui </w:t>
      </w:r>
      <w:r w:rsidRPr="00134B86">
        <w:rPr>
          <w:rFonts w:asciiTheme="minorHAnsi" w:eastAsia="Times New Roman" w:hAnsiTheme="minorHAnsi" w:cs="Times New Roman"/>
          <w:color w:val="000000" w:themeColor="text1"/>
          <w:sz w:val="24"/>
          <w:szCs w:val="24"/>
        </w:rPr>
        <w:lastRenderedPageBreak/>
        <w:t>all'articolo 1, comma 816, della legge 30 dicembre 2020, n. 178, è incrementata di ulteriori 50 milioni di euro per l'anno 2022 che ne costituisce il limite di spesa. Tali risorse sono ripartite tra le regioni, le province autonome di Trento e di Bolzano, nonché le aziende esercenti i servizi di trasporto pubblico regionale che residuano in capo alla competenza statale, con decreto del Ministro delle infrastrutture e della mobilità sostenibili, di concerto con il Ministro dell'economia e delle finanze, previa intesa in sede di Conferenza unificata di cui all'articolo 8 del decreto legislativo 28 agosto 1997, n. 281 sulla base dei fabbisogni comunicati dagli stessi. Ai fini dell'erogazione dei contributi di cui al presente comma, gli enti di cui al secondo periodo rendicontano al Ministero delle infrastrutture e della mobilità sostenibili e al Ministero dell'economia e delle finanze, entro il 15 settembre 2022, i servizi aggiuntivi eserciti nel periodo 1 aprile 2022-30 giugno 2022 ed i relativi oneri e dichiarano che, sulla base delle apposite evidenze fornite dai gestori dei servizi di trasporto pubblico locale, gli stessi servizi aggiuntivi sono stati effettivamente utilizzati dagli utenti. Agli oneri derivanti dal presente comma pari a 50 milioni di euro si provvede ai sensi dell'articolo 58.</w:t>
      </w:r>
    </w:p>
    <w:p w14:paraId="0FD23612"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Eventuali risorse residue, derivanti dal riparto di cui al comma 1 del presente articolo sono utilizzate per la copertura di oneri sostenuti dalle regioni e province autonome per i servizi aggiuntivi eserciti nel primo trimestre 2022 fermo restando che l'erogazione avviene con le modalità di cui al terzo periodo del comma 1.</w:t>
      </w:r>
    </w:p>
    <w:p w14:paraId="0E711208" w14:textId="77777777" w:rsidR="000C47B9" w:rsidRDefault="000C47B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CD66F1" w14:textId="77777777" w:rsidR="000C47B9" w:rsidRPr="00F82C27" w:rsidRDefault="000C47B9" w:rsidP="000C47B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Art. 36-</w:t>
      </w:r>
      <w:r w:rsidRPr="00F82C27">
        <w:rPr>
          <w:rFonts w:asciiTheme="minorHAnsi" w:eastAsia="Times New Roman" w:hAnsiTheme="minorHAnsi" w:cs="Arial"/>
          <w:b/>
          <w:i/>
          <w:iCs/>
          <w:color w:val="000000" w:themeColor="text1"/>
          <w:sz w:val="24"/>
          <w:szCs w:val="24"/>
        </w:rPr>
        <w:t>bis.</w:t>
      </w:r>
    </w:p>
    <w:p w14:paraId="3CF30192" w14:textId="77777777" w:rsidR="000C47B9" w:rsidRPr="00F82C27" w:rsidRDefault="000C47B9" w:rsidP="000C47B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F82C27">
        <w:rPr>
          <w:rFonts w:asciiTheme="minorHAnsi" w:eastAsia="Times New Roman" w:hAnsiTheme="minorHAnsi" w:cs="Arial"/>
          <w:b/>
          <w:i/>
          <w:iCs/>
          <w:color w:val="000000" w:themeColor="text1"/>
          <w:sz w:val="24"/>
          <w:szCs w:val="24"/>
        </w:rPr>
        <w:t>(Norma interpretativa in favore di imprese che effettuano servizi di trasporto di persone per finalità turistiche)</w:t>
      </w:r>
    </w:p>
    <w:p w14:paraId="51900598" w14:textId="77777777" w:rsidR="000C47B9" w:rsidRPr="00F82C27" w:rsidRDefault="000C47B9" w:rsidP="000C47B9">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 </w:t>
      </w:r>
      <w:r w:rsidRPr="00F82C27">
        <w:rPr>
          <w:rFonts w:asciiTheme="minorHAnsi" w:eastAsia="Times New Roman" w:hAnsiTheme="minorHAnsi" w:cs="Arial"/>
          <w:b/>
          <w:color w:val="000000" w:themeColor="text1"/>
          <w:sz w:val="24"/>
          <w:szCs w:val="24"/>
        </w:rPr>
        <w:t>1. Le disposizioni di cui all'articolo 10, comma 1, numero 14), del decreto del Presidente della Repubblica 26 ottobre 1972, n. 633, e alla Tabella A allegata al decreto del Presidente della Repubblica 26 ottobre 1972, n. 633, numeri 1-</w:t>
      </w:r>
      <w:r w:rsidRPr="00F82C27">
        <w:rPr>
          <w:rFonts w:asciiTheme="minorHAnsi" w:eastAsia="Times New Roman" w:hAnsiTheme="minorHAnsi" w:cs="Arial"/>
          <w:b/>
          <w:i/>
          <w:iCs/>
          <w:color w:val="000000" w:themeColor="text1"/>
          <w:sz w:val="24"/>
          <w:szCs w:val="24"/>
        </w:rPr>
        <w:t>ter)</w:t>
      </w:r>
      <w:r w:rsidRPr="00F82C27">
        <w:rPr>
          <w:rFonts w:asciiTheme="minorHAnsi" w:eastAsia="Times New Roman" w:hAnsiTheme="minorHAnsi" w:cs="Arial"/>
          <w:b/>
          <w:color w:val="000000" w:themeColor="text1"/>
          <w:sz w:val="24"/>
          <w:szCs w:val="24"/>
        </w:rPr>
        <w:t> della Parte II-</w:t>
      </w:r>
      <w:r w:rsidRPr="00F82C27">
        <w:rPr>
          <w:rFonts w:asciiTheme="minorHAnsi" w:eastAsia="Times New Roman" w:hAnsiTheme="minorHAnsi" w:cs="Arial"/>
          <w:b/>
          <w:i/>
          <w:iCs/>
          <w:color w:val="000000" w:themeColor="text1"/>
          <w:sz w:val="24"/>
          <w:szCs w:val="24"/>
        </w:rPr>
        <w:t>bis</w:t>
      </w:r>
      <w:r w:rsidRPr="00F82C27">
        <w:rPr>
          <w:rFonts w:asciiTheme="minorHAnsi" w:eastAsia="Times New Roman" w:hAnsiTheme="minorHAnsi" w:cs="Arial"/>
          <w:b/>
          <w:color w:val="000000" w:themeColor="text1"/>
          <w:sz w:val="24"/>
          <w:szCs w:val="24"/>
        </w:rPr>
        <w:t> e 127-</w:t>
      </w:r>
      <w:r w:rsidRPr="00F82C27">
        <w:rPr>
          <w:rFonts w:asciiTheme="minorHAnsi" w:eastAsia="Times New Roman" w:hAnsiTheme="minorHAnsi" w:cs="Arial"/>
          <w:b/>
          <w:i/>
          <w:iCs/>
          <w:color w:val="000000" w:themeColor="text1"/>
          <w:sz w:val="24"/>
          <w:szCs w:val="24"/>
        </w:rPr>
        <w:t>novies)</w:t>
      </w:r>
      <w:r w:rsidRPr="00F82C27">
        <w:rPr>
          <w:rFonts w:asciiTheme="minorHAnsi" w:eastAsia="Times New Roman" w:hAnsiTheme="minorHAnsi" w:cs="Arial"/>
          <w:b/>
          <w:color w:val="000000" w:themeColor="text1"/>
          <w:sz w:val="24"/>
          <w:szCs w:val="24"/>
        </w:rPr>
        <w:t> della Parte III si interpretano nel senso che esse si applicano anche laddove le prestazioni ivi richiamate siano effettuate per finalità turistico-ricreative, indipendentemente dalla tipologia di soggetto che le rende, sempre che le stesse abbiano ad oggetto esclusivamente il servizio di trasporto di persone e non comprendano la fornitura di ulteriori servizi, diversi da quelli accessori ai sensi dell'articolo 12</w:t>
      </w:r>
      <w:r w:rsidRPr="00F82C27">
        <w:rPr>
          <w:rFonts w:eastAsia="Times New Roman" w:cs="Arial"/>
          <w:b/>
          <w:bCs/>
          <w:color w:val="000000" w:themeColor="text1"/>
          <w:sz w:val="24"/>
          <w:szCs w:val="24"/>
        </w:rPr>
        <w:t xml:space="preserve"> </w:t>
      </w:r>
      <w:r w:rsidRPr="00F82C27">
        <w:rPr>
          <w:rFonts w:asciiTheme="minorHAnsi" w:eastAsia="Times New Roman" w:hAnsiTheme="minorHAnsi" w:cs="Arial"/>
          <w:b/>
          <w:color w:val="000000" w:themeColor="text1"/>
          <w:sz w:val="24"/>
          <w:szCs w:val="24"/>
        </w:rPr>
        <w:t>del decreto del Presidente della Repubblica 26 ottobre 1972, n. 633. L'interpretazione di cui al periodo precedente non si riferisce alle mere prestazioni di noleggio del mezzo di trasporto.</w:t>
      </w:r>
      <w:r>
        <w:rPr>
          <w:rStyle w:val="Rimandonotaapidipagina"/>
          <w:rFonts w:asciiTheme="minorHAnsi" w:eastAsia="Times New Roman" w:hAnsiTheme="minorHAnsi" w:cs="Arial"/>
          <w:b/>
          <w:color w:val="000000" w:themeColor="text1"/>
          <w:sz w:val="24"/>
          <w:szCs w:val="24"/>
        </w:rPr>
        <w:footnoteReference w:id="65"/>
      </w:r>
    </w:p>
    <w:p w14:paraId="1D3383F8" w14:textId="77777777" w:rsidR="000C47B9" w:rsidRPr="00134B86" w:rsidRDefault="000C47B9"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5A7C3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5C0986"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37.</w:t>
      </w:r>
    </w:p>
    <w:p w14:paraId="63E60E5A"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in materia di locazione)</w:t>
      </w:r>
    </w:p>
    <w:p w14:paraId="0BC18723"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A6A078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Fondo nazionale per il sostegno all'accesso alle abitazioni in locazione, di cui all'articolo 11 della legge 9 dicembre 1998, n. 431, è assegnata una dotazione di 100 milioni di euro per il 2022.</w:t>
      </w:r>
    </w:p>
    <w:p w14:paraId="70AFC09F"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Agli oneri di cui al comma 1 si provvede ai sensi dell'articolo 58.</w:t>
      </w:r>
    </w:p>
    <w:p w14:paraId="217D9A43" w14:textId="77777777" w:rsidR="00F42D9B" w:rsidRDefault="00F42D9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93B19D" w14:textId="77777777" w:rsidR="00F42D9B" w:rsidRPr="00276100" w:rsidRDefault="00F42D9B" w:rsidP="00F42D9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276100">
        <w:rPr>
          <w:rFonts w:asciiTheme="minorHAnsi" w:eastAsia="Times New Roman" w:hAnsiTheme="minorHAnsi" w:cs="Arial"/>
          <w:b/>
          <w:color w:val="000000" w:themeColor="text1"/>
          <w:sz w:val="24"/>
          <w:szCs w:val="24"/>
        </w:rPr>
        <w:t>Art. 37-</w:t>
      </w:r>
      <w:r w:rsidRPr="00276100">
        <w:rPr>
          <w:rFonts w:asciiTheme="minorHAnsi" w:eastAsia="Times New Roman" w:hAnsiTheme="minorHAnsi" w:cs="Arial"/>
          <w:b/>
          <w:i/>
          <w:iCs/>
          <w:color w:val="000000" w:themeColor="text1"/>
          <w:sz w:val="24"/>
          <w:szCs w:val="24"/>
        </w:rPr>
        <w:t>bis</w:t>
      </w:r>
      <w:r w:rsidRPr="00276100">
        <w:rPr>
          <w:rFonts w:asciiTheme="minorHAnsi" w:eastAsia="Times New Roman" w:hAnsiTheme="minorHAnsi" w:cs="Arial"/>
          <w:b/>
          <w:color w:val="000000" w:themeColor="text1"/>
          <w:sz w:val="24"/>
          <w:szCs w:val="24"/>
        </w:rPr>
        <w:t>.</w:t>
      </w:r>
    </w:p>
    <w:p w14:paraId="3F11B37F" w14:textId="77777777" w:rsidR="00F42D9B" w:rsidRPr="00276100" w:rsidRDefault="00F42D9B" w:rsidP="00F42D9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276100">
        <w:rPr>
          <w:rFonts w:asciiTheme="minorHAnsi" w:eastAsia="Times New Roman" w:hAnsiTheme="minorHAnsi" w:cs="Arial"/>
          <w:b/>
          <w:i/>
          <w:iCs/>
          <w:color w:val="000000" w:themeColor="text1"/>
          <w:sz w:val="24"/>
          <w:szCs w:val="24"/>
        </w:rPr>
        <w:t>(Misure per favorire l'incremento dell'offerta di alloggi in locazione per uso residenziale di lunga durata nella città storica di Venezia)</w:t>
      </w:r>
    </w:p>
    <w:p w14:paraId="251FD259" w14:textId="77777777" w:rsidR="00F42D9B" w:rsidRPr="00276100" w:rsidRDefault="00F42D9B" w:rsidP="00F42D9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1. Al fine di favorire l'incremento dell'offerta di alloggi in locazione per uso residenziale di lunga durata, la residenzialità nel centro storico e di tutelare il patrimonio storico-artistico e ambientale di rilevanza mondiale la cui salvaguardia è obiettivo di preminente interesse nazionale ai sensi della legge 16 aprile 1973, n. 171, il comune di Venezia può:</w:t>
      </w:r>
    </w:p>
    <w:p w14:paraId="50D5778C" w14:textId="77777777" w:rsidR="00F42D9B" w:rsidRPr="00276100" w:rsidRDefault="00F42D9B" w:rsidP="00F42D9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i/>
          <w:iCs/>
          <w:color w:val="000000" w:themeColor="text1"/>
          <w:sz w:val="24"/>
          <w:szCs w:val="24"/>
        </w:rPr>
        <w:t>a)</w:t>
      </w:r>
      <w:r w:rsidRPr="00276100">
        <w:rPr>
          <w:rFonts w:asciiTheme="minorHAnsi" w:eastAsia="Times New Roman" w:hAnsiTheme="minorHAnsi" w:cs="Arial"/>
          <w:b/>
          <w:color w:val="000000" w:themeColor="text1"/>
          <w:sz w:val="24"/>
          <w:szCs w:val="24"/>
        </w:rPr>
        <w:t> integrare i propri strumenti urbanistici con specifiche disposizioni regolamentari per individuare, in modo differenziato per ambiti omogenei, con particolare riguardo al centro storico e alle isole della laguna veneziana, i limiti massimi e i presupposti per la destinazione degli immobili residenziali ad attività di locazione breve di cui all'articolo 4 del decreto-legge 24 aprile 2017, n. 50, convertito, con modificazioni, dalla legge 21 giugno 2017, n. 96. Le disposizioni regolamentari individuano le previsioni limitative nel rispetto del principio di proporzionalità, trasparenza, non discriminazione, rotazione, tenuto conto della funzione di integrazione al reddito della locazione breve per i soggetti che svolgono tale attività in relazione ad una sola unità immobiliare;</w:t>
      </w:r>
    </w:p>
    <w:p w14:paraId="2858202F" w14:textId="77777777" w:rsidR="00F42D9B" w:rsidRPr="00276100" w:rsidRDefault="00F42D9B" w:rsidP="00F42D9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i/>
          <w:iCs/>
          <w:color w:val="000000" w:themeColor="text1"/>
          <w:sz w:val="24"/>
          <w:szCs w:val="24"/>
        </w:rPr>
        <w:t>b)</w:t>
      </w:r>
      <w:r w:rsidRPr="00276100">
        <w:rPr>
          <w:rFonts w:asciiTheme="minorHAnsi" w:eastAsia="Times New Roman" w:hAnsiTheme="minorHAnsi" w:cs="Arial"/>
          <w:b/>
          <w:color w:val="000000" w:themeColor="text1"/>
          <w:sz w:val="24"/>
          <w:szCs w:val="24"/>
        </w:rPr>
        <w:t> stabilire, con specifiche disposizioni regolamentari, che lo svolgimento dell'attività di cui alla lettera </w:t>
      </w:r>
      <w:r w:rsidRPr="00276100">
        <w:rPr>
          <w:rFonts w:asciiTheme="minorHAnsi" w:eastAsia="Times New Roman" w:hAnsiTheme="minorHAnsi" w:cs="Arial"/>
          <w:b/>
          <w:i/>
          <w:iCs/>
          <w:color w:val="000000" w:themeColor="text1"/>
          <w:sz w:val="24"/>
          <w:szCs w:val="24"/>
        </w:rPr>
        <w:t>a)</w:t>
      </w:r>
      <w:r w:rsidRPr="00276100">
        <w:rPr>
          <w:rFonts w:asciiTheme="minorHAnsi" w:eastAsia="Times New Roman" w:hAnsiTheme="minorHAnsi" w:cs="Arial"/>
          <w:b/>
          <w:color w:val="000000" w:themeColor="text1"/>
          <w:sz w:val="24"/>
          <w:szCs w:val="24"/>
        </w:rPr>
        <w:t> per oltre 120 giorni, anche non consecutivi, di ogni anno solare, sia subordinato al mutamento di destinazione d'uso e categoria funzionale dell'immobile.</w:t>
      </w:r>
    </w:p>
    <w:p w14:paraId="57D77B3F" w14:textId="77777777" w:rsidR="00F42D9B" w:rsidRPr="00276100" w:rsidRDefault="00F42D9B" w:rsidP="00F42D9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276100">
        <w:rPr>
          <w:rFonts w:asciiTheme="minorHAnsi" w:eastAsia="Times New Roman" w:hAnsiTheme="minorHAnsi" w:cs="Arial"/>
          <w:b/>
          <w:color w:val="000000" w:themeColor="text1"/>
          <w:sz w:val="24"/>
          <w:szCs w:val="24"/>
        </w:rPr>
        <w:lastRenderedPageBreak/>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2. Il regolamento comunale di cui al comma 1 è aggiornato periodicamente in considerazione dell'andamento della popolazione residente ed è adottato nel rispetto delle disposizioni regionali vigenti in materia.</w:t>
      </w:r>
      <w:r>
        <w:rPr>
          <w:rStyle w:val="Rimandonotaapidipagina"/>
          <w:rFonts w:asciiTheme="minorHAnsi" w:eastAsia="Times New Roman" w:hAnsiTheme="minorHAnsi" w:cs="Arial"/>
          <w:b/>
          <w:color w:val="000000" w:themeColor="text1"/>
          <w:sz w:val="24"/>
          <w:szCs w:val="24"/>
        </w:rPr>
        <w:footnoteReference w:id="66"/>
      </w:r>
    </w:p>
    <w:p w14:paraId="00A0075E" w14:textId="77777777" w:rsidR="00F42D9B" w:rsidRPr="00134B86" w:rsidRDefault="00F42D9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474EB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A33A04"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38.</w:t>
      </w:r>
    </w:p>
    <w:p w14:paraId="38F57CA4"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servizi di cittadinanza digitale)</w:t>
      </w:r>
    </w:p>
    <w:p w14:paraId="3CBB5ED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315D7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fine di attuare il progetto «Polis» – Case dei servizi di cittadinanza digitale di cui articolo 1, comma 2, lettera f), numero 1, del decreto-legge 6 maggio 2021, n. 59, convertito, con modificazioni, dalla 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luglio 2021, n. 101, il Ministero dello sviluppo economico, in qualità di amministrazione titolare, sentito il Dipartimento della funzione pubblica della Presidenza del Consiglio dei ministri e d'intesa con il Dipartimento per la trasformazione digitale della Presidenza del Consiglio dei ministri limitatamente alle modalità di erogazione dei servizi digitali, stipula con le pubbliche amministrazioni di cui all'articolo 1, comma 2, del decreto legislativo 30 marzo 2001, n. 165, convenzioni a titolo gratuito per rendere accessibili i servizi di competenza delle predette amministrazioni per il tramite di uno «sportello unico» di prossimità nel territorio dei comuni con popolazione inferiore a quindicimila abitanti, affidando, anche in deroga all'articolo 7-vicies ter, comma 2-bis, terzo periodo, del decreto-legge 31 gennaio 2005, n. 7, convertito, con modificazioni, dalla legge 31 marzo 2005, n. 43, l'erogazione dei suddetti servizi al soggetto attuatore di cui all'articolo 23, comma 2, del decreto legislativo 22 luglio 1999, n. 261, che utilizza, a tal fine, la propria infrastruttura tecnologica e territoriale.</w:t>
      </w:r>
    </w:p>
    <w:p w14:paraId="2FDB09B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Nell'esercizio delle funzioni di cui al presente articolo, ai soli fini dell'esecuzione delle convenzioni e sulla base delle attribuzioni, qualifiche e procedure in esse definite, al personale preposto è attribuita la qualifica di incaricato di pubblico servizio. Lo stesso personale può procedere all'identificazione degli interessati, all'acquisizione dei relativi dati ed è autorizzato all'acquisizione dei dati biometrici e della firma grafometrica, con l'osservanza delle disposizioni di legge o di regolamento in vigore. Nell'ambito delle singole convenzioni sono disciplinate le modalità di accesso alle banche dati in possesso delle pubbliche amministrazioni necessarie all'espletamento delle attività richieste, fatta eccezione per le banche dati in uso alle Forze di polizia. Al trattamento dei dati correlati alle attività svolte ai sensi del presente articolo, si applica l'articolo 2-ter, comma 1-bis, del decreto legislativo 30 giugno 2003, n. 196.</w:t>
      </w:r>
    </w:p>
    <w:p w14:paraId="010FFAD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1793CD"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Articolo 39.</w:t>
      </w:r>
    </w:p>
    <w:p w14:paraId="6C8DFD0F"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sport)</w:t>
      </w:r>
    </w:p>
    <w:p w14:paraId="1E3208B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85D783"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Le risorse di cui all'articolo 14-bis del decreto-legge 22 marzo 2021, n. 41, convertito, con modificazioni, dalla legge 21 maggio 2021, n. 69, e le risorse di cui all'articolo 10, comma 5, del decreto-legge 25 maggio 2021, n. 73, convertito, con modificazioni, dalla legge 23 luglio 2021, n. 106, già nella disponibilità del bilancio autonomo della Presidenza del Consiglio dei ministri, sono portate ad incremento, nell'ambito del predetto bilancio, delle risorse provenienti dal Fondo unico a sostegno del potenziamento del movimento sportivo italiano, di cui all'articolo 1, comma 369, della legge 27 dicembre 2017, n. 205.</w:t>
      </w:r>
    </w:p>
    <w:p w14:paraId="29A96D72" w14:textId="77777777" w:rsidR="00DE44EF" w:rsidRPr="00276100" w:rsidRDefault="00DE44EF" w:rsidP="00DE44E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color w:val="000000" w:themeColor="text1"/>
          <w:sz w:val="24"/>
          <w:szCs w:val="24"/>
        </w:rPr>
        <w:t>1-</w:t>
      </w:r>
      <w:r w:rsidRPr="00276100">
        <w:rPr>
          <w:rFonts w:asciiTheme="minorHAnsi" w:eastAsia="Times New Roman" w:hAnsiTheme="minorHAnsi" w:cs="Arial"/>
          <w:b/>
          <w:i/>
          <w:iCs/>
          <w:color w:val="000000" w:themeColor="text1"/>
          <w:sz w:val="24"/>
          <w:szCs w:val="24"/>
        </w:rPr>
        <w:t>bis</w:t>
      </w:r>
      <w:r w:rsidRPr="00276100">
        <w:rPr>
          <w:rFonts w:asciiTheme="minorHAnsi" w:eastAsia="Times New Roman" w:hAnsiTheme="minorHAnsi" w:cs="Arial"/>
          <w:b/>
          <w:color w:val="000000" w:themeColor="text1"/>
          <w:sz w:val="24"/>
          <w:szCs w:val="24"/>
        </w:rPr>
        <w:t>. Al fine di sostenere le federazioni sportive nazionali, le discipline sportive associate, gli enti di promozione sportiva e le associazioni e società sportive professionistiche e dilettantistiche che hanno il domicilio fiscale, la sede legale o la sede operativa nel territorio dello Stato e operano nell'ambito di competizioni sportive in corso di svolgimento, ai sensi del decreto del Presidente del Consiglio dei ministri del 24 ottobre 2020, i termini di sospensione di cui all'articolo 1, comma 923, lettere </w:t>
      </w:r>
      <w:r w:rsidRPr="00276100">
        <w:rPr>
          <w:rFonts w:asciiTheme="minorHAnsi" w:eastAsia="Times New Roman" w:hAnsiTheme="minorHAnsi" w:cs="Arial"/>
          <w:b/>
          <w:i/>
          <w:iCs/>
          <w:color w:val="000000" w:themeColor="text1"/>
          <w:sz w:val="24"/>
          <w:szCs w:val="24"/>
        </w:rPr>
        <w:t>a)</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i/>
          <w:iCs/>
          <w:color w:val="000000" w:themeColor="text1"/>
          <w:sz w:val="24"/>
          <w:szCs w:val="24"/>
        </w:rPr>
        <w:t>b)</w:t>
      </w:r>
      <w:r w:rsidRPr="00276100">
        <w:rPr>
          <w:rFonts w:asciiTheme="minorHAnsi" w:eastAsia="Times New Roman" w:hAnsiTheme="minorHAnsi" w:cs="Arial"/>
          <w:b/>
          <w:color w:val="000000" w:themeColor="text1"/>
          <w:sz w:val="24"/>
          <w:szCs w:val="24"/>
        </w:rPr>
        <w:t>, </w:t>
      </w:r>
      <w:r w:rsidRPr="00276100">
        <w:rPr>
          <w:rFonts w:asciiTheme="minorHAnsi" w:eastAsia="Times New Roman" w:hAnsiTheme="minorHAnsi" w:cs="Arial"/>
          <w:b/>
          <w:i/>
          <w:iCs/>
          <w:color w:val="000000" w:themeColor="text1"/>
          <w:sz w:val="24"/>
          <w:szCs w:val="24"/>
        </w:rPr>
        <w:t>c)</w:t>
      </w:r>
      <w:r w:rsidRPr="00276100">
        <w:rPr>
          <w:rFonts w:asciiTheme="minorHAnsi" w:eastAsia="Times New Roman" w:hAnsiTheme="minorHAnsi" w:cs="Arial"/>
          <w:b/>
          <w:color w:val="000000" w:themeColor="text1"/>
          <w:sz w:val="24"/>
          <w:szCs w:val="24"/>
        </w:rPr>
        <w:t> e </w:t>
      </w:r>
      <w:r w:rsidRPr="00276100">
        <w:rPr>
          <w:rFonts w:asciiTheme="minorHAnsi" w:eastAsia="Times New Roman" w:hAnsiTheme="minorHAnsi" w:cs="Arial"/>
          <w:b/>
          <w:i/>
          <w:iCs/>
          <w:color w:val="000000" w:themeColor="text1"/>
          <w:sz w:val="24"/>
          <w:szCs w:val="24"/>
        </w:rPr>
        <w:t>d)</w:t>
      </w:r>
      <w:r w:rsidRPr="00276100">
        <w:rPr>
          <w:rFonts w:asciiTheme="minorHAnsi" w:eastAsia="Times New Roman" w:hAnsiTheme="minorHAnsi" w:cs="Arial"/>
          <w:b/>
          <w:color w:val="000000" w:themeColor="text1"/>
          <w:sz w:val="24"/>
          <w:szCs w:val="24"/>
        </w:rPr>
        <w:t>, della legge 30 dicembre 2021, n. 234, come prorogati dall'articolo 7, comma 3-</w:t>
      </w:r>
      <w:r w:rsidRPr="00276100">
        <w:rPr>
          <w:rFonts w:asciiTheme="minorHAnsi" w:eastAsia="Times New Roman" w:hAnsiTheme="minorHAnsi" w:cs="Arial"/>
          <w:b/>
          <w:i/>
          <w:iCs/>
          <w:color w:val="000000" w:themeColor="text1"/>
          <w:sz w:val="24"/>
          <w:szCs w:val="24"/>
        </w:rPr>
        <w:t>ter</w:t>
      </w:r>
      <w:r w:rsidRPr="00276100">
        <w:rPr>
          <w:rFonts w:asciiTheme="minorHAnsi" w:eastAsia="Times New Roman" w:hAnsiTheme="minorHAnsi" w:cs="Arial"/>
          <w:b/>
          <w:color w:val="000000" w:themeColor="text1"/>
          <w:sz w:val="24"/>
          <w:szCs w:val="24"/>
        </w:rPr>
        <w:t>, del decreto-legge 1° marzo 2022, n. 17, convertito, con modificazioni, dalla legge 27 aprile 2022, n. 34, sono ulteriormente prorogati fino al 30 novembre 2022. I versamenti sospesi sono effettuati, senza applicazione di sanzioni e interessi, in un'unica soluzione entro il 16 dicembre 2022. Non si fa luogo al rimborso di quanto già versato.</w:t>
      </w:r>
      <w:r w:rsidR="007550D5">
        <w:rPr>
          <w:rStyle w:val="Rimandonotaapidipagina"/>
          <w:rFonts w:asciiTheme="minorHAnsi" w:eastAsia="Times New Roman" w:hAnsiTheme="minorHAnsi" w:cs="Arial"/>
          <w:b/>
          <w:color w:val="000000" w:themeColor="text1"/>
          <w:sz w:val="24"/>
          <w:szCs w:val="24"/>
        </w:rPr>
        <w:footnoteReference w:id="67"/>
      </w:r>
    </w:p>
    <w:p w14:paraId="63D87260" w14:textId="77777777" w:rsidR="00DE44EF" w:rsidRPr="00134B86" w:rsidRDefault="00DE44EF"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A8A88E" w14:textId="77777777" w:rsidR="00297BE7" w:rsidRPr="00134B86" w:rsidRDefault="00297BE7"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56F8F2" w14:textId="77777777" w:rsidR="00297BE7" w:rsidRPr="00134B86" w:rsidRDefault="00297BE7" w:rsidP="00297BE7">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Articolo 39-</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29993FF2" w14:textId="77777777" w:rsidR="00297BE7" w:rsidRPr="00134B86" w:rsidRDefault="00297BE7" w:rsidP="00297BE7">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lastRenderedPageBreak/>
        <w:t>(Disposizioni in favore delle associazioni di volontariato operanti nell'ambito dell'attività trasfusionale)</w:t>
      </w:r>
    </w:p>
    <w:p w14:paraId="7736F8A8" w14:textId="77777777" w:rsidR="00297BE7" w:rsidRPr="00134B86" w:rsidRDefault="00297BE7" w:rsidP="00297BE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È riconosciuto un contributo di 2 milioni di euro per l'anno 2022 in favore delle associazioni di volontariato operanti nell'ambito dell'attività trasfusionale per l'acquisto dei materiali connessi allo svolgimento delle proprie attività istituzionali.</w:t>
      </w:r>
    </w:p>
    <w:p w14:paraId="12EE4BC1" w14:textId="77777777" w:rsidR="00297BE7" w:rsidRPr="00134B86" w:rsidRDefault="00297BE7" w:rsidP="00297BE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Agli oneri di cui al comma 1, pari a 2 milioni di euro per l'anno 2022, si provvede mediante corrispondente riduzione delle risorse del Fondo di cui all'articolo 1, comma 200, della legge 23 dicembre 2014, n. 190.</w:t>
      </w:r>
      <w:r w:rsidRPr="00134B86">
        <w:rPr>
          <w:rStyle w:val="Rimandonotaapidipagina"/>
          <w:rFonts w:asciiTheme="minorHAnsi" w:eastAsia="Times New Roman" w:hAnsiTheme="minorHAnsi" w:cs="Arial"/>
          <w:b/>
          <w:color w:val="000000" w:themeColor="text1"/>
          <w:sz w:val="24"/>
          <w:szCs w:val="24"/>
        </w:rPr>
        <w:footnoteReference w:id="68"/>
      </w:r>
    </w:p>
    <w:p w14:paraId="5ADCF55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BDF136"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II</w:t>
      </w:r>
    </w:p>
    <w:p w14:paraId="36DB8B32"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IN FAVORE DEGLI ENTI TERRITORIALI</w:t>
      </w:r>
    </w:p>
    <w:p w14:paraId="1F77CA31"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1948926"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40.</w:t>
      </w:r>
    </w:p>
    <w:p w14:paraId="4A5E5E5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straordinarie in favore delle regioni e degli enti locali)</w:t>
      </w:r>
    </w:p>
    <w:p w14:paraId="2156A3F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DC616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Per l'anno 2022 il livello del finanziamento corrente del Servizio sanitario a cui concorre lo Stato è incrementato di 200 milioni di euro allo scopo di contribuire ai maggiori costi per gli Enti del Servizio sanitario nazionale determinati dall'aumento dei prezzi delle fonti energetiche.</w:t>
      </w:r>
    </w:p>
    <w:p w14:paraId="08920BE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Alla ripartizione delle risorse di cui al comma 1 accedono tutte le regioni e le province autonome di Trento e di Bolzano, in deroga alle disposizioni legislative che stabiliscono per le autonomie speciali il concorso regionale e provinciale al finanziamento sanitario corrente.</w:t>
      </w:r>
    </w:p>
    <w:p w14:paraId="65E07CEE"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Il contributo straordinario di cui all'articolo 27, comma 2, del decreto-legge 1</w:t>
      </w:r>
      <w:r w:rsidR="000E22FB" w:rsidRPr="00134B86">
        <w:rPr>
          <w:rFonts w:asciiTheme="minorHAnsi" w:eastAsia="Times New Roman" w:hAnsiTheme="minorHAnsi" w:cs="Times New Roman"/>
          <w:color w:val="000000" w:themeColor="text1"/>
          <w:sz w:val="24"/>
          <w:szCs w:val="24"/>
        </w:rPr>
        <w:t>°</w:t>
      </w:r>
      <w:r w:rsidRPr="00134B86">
        <w:rPr>
          <w:rFonts w:asciiTheme="minorHAnsi" w:eastAsia="Times New Roman" w:hAnsiTheme="minorHAnsi" w:cs="Times New Roman"/>
          <w:color w:val="000000" w:themeColor="text1"/>
          <w:sz w:val="24"/>
          <w:szCs w:val="24"/>
        </w:rPr>
        <w:t xml:space="preserve"> marzo 2022, n. 17, convertito, con modificazioni, dalla legge 27 aprile 2022, n. 34, è incrementato per l'anno 2022 di 170 milioni di euro, da destinare per 150 milioni di euro in favore dei comuni e per 20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il 30 giugno 2022, in relazione alla spesa per utenze di energia elettrica e gas.</w:t>
      </w:r>
    </w:p>
    <w:p w14:paraId="70259DA2" w14:textId="77777777" w:rsidR="007643EF" w:rsidRPr="00493C77" w:rsidRDefault="007643EF" w:rsidP="007643E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lastRenderedPageBreak/>
        <w:t>3-</w:t>
      </w:r>
      <w:r w:rsidRPr="00493C77">
        <w:rPr>
          <w:rFonts w:asciiTheme="minorHAnsi" w:eastAsia="Times New Roman" w:hAnsiTheme="minorHAnsi" w:cs="Arial"/>
          <w:b/>
          <w:i/>
          <w:iCs/>
          <w:color w:val="000000" w:themeColor="text1"/>
          <w:sz w:val="24"/>
          <w:szCs w:val="24"/>
        </w:rPr>
        <w:t>bis</w:t>
      </w:r>
      <w:r w:rsidRPr="00493C77">
        <w:rPr>
          <w:rFonts w:asciiTheme="minorHAnsi" w:eastAsia="Times New Roman" w:hAnsiTheme="minorHAnsi" w:cs="Arial"/>
          <w:b/>
          <w:color w:val="000000" w:themeColor="text1"/>
          <w:sz w:val="24"/>
          <w:szCs w:val="24"/>
        </w:rPr>
        <w:t>. All'articolo 13 del decreto-legge 27 gennaio 2022, n. 4, convertito, con modificazioni, dalla legge 28 marzo 2022, n. 25, sono apportate le seguenti modificazioni:</w:t>
      </w:r>
    </w:p>
    <w:p w14:paraId="6E1D549F" w14:textId="77777777" w:rsidR="007643EF" w:rsidRPr="00493C77" w:rsidRDefault="007643EF" w:rsidP="007643E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i/>
          <w:iCs/>
          <w:color w:val="000000" w:themeColor="text1"/>
          <w:sz w:val="24"/>
          <w:szCs w:val="24"/>
        </w:rPr>
        <w:t>a)</w:t>
      </w:r>
      <w:r w:rsidRPr="00493C77">
        <w:rPr>
          <w:rFonts w:asciiTheme="minorHAnsi" w:eastAsia="Times New Roman" w:hAnsiTheme="minorHAnsi" w:cs="Arial"/>
          <w:b/>
          <w:color w:val="000000" w:themeColor="text1"/>
          <w:sz w:val="24"/>
          <w:szCs w:val="24"/>
        </w:rPr>
        <w:t> al comma 6, secondo periodo, dopo le parole: «spesa per energia elettrica» sono inserite le seguenti: «e gas»;</w:t>
      </w:r>
    </w:p>
    <w:p w14:paraId="764452DE" w14:textId="77777777" w:rsidR="007643EF" w:rsidRPr="00493C77" w:rsidRDefault="007643EF" w:rsidP="007643E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i/>
          <w:iCs/>
          <w:color w:val="000000" w:themeColor="text1"/>
          <w:sz w:val="24"/>
          <w:szCs w:val="24"/>
        </w:rPr>
        <w:t>b)</w:t>
      </w:r>
      <w:r w:rsidRPr="00493C77">
        <w:rPr>
          <w:rFonts w:asciiTheme="minorHAnsi" w:eastAsia="Times New Roman" w:hAnsiTheme="minorHAnsi" w:cs="Arial"/>
          <w:b/>
          <w:color w:val="000000" w:themeColor="text1"/>
          <w:sz w:val="24"/>
          <w:szCs w:val="24"/>
        </w:rPr>
        <w:t> il comma 6.1 è sostituito dal seguente:</w:t>
      </w:r>
    </w:p>
    <w:p w14:paraId="362BF946" w14:textId="77777777" w:rsidR="007643EF" w:rsidRPr="00493C77" w:rsidRDefault="007643EF" w:rsidP="007643EF">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«6.1 In relazione a quanto previsto dal comma 6, la verifica a consuntivo di cui all'articolo 106, comma 1, del decreto-legge 19 maggio 2020, n. 34, convertito, con modificazioni, dalla legge 17 luglio 2020, n. 77, non deve comportare nuovi o maggiori oneri a carico della finanza pubblica, rispetto a quanto già stanziato per le finalità di cui al medesimo articolo.».</w:t>
      </w:r>
      <w:r>
        <w:rPr>
          <w:rStyle w:val="Rimandonotaapidipagina"/>
          <w:rFonts w:asciiTheme="minorHAnsi" w:eastAsia="Times New Roman" w:hAnsiTheme="minorHAnsi" w:cs="Arial"/>
          <w:b/>
          <w:color w:val="000000" w:themeColor="text1"/>
          <w:sz w:val="24"/>
          <w:szCs w:val="24"/>
        </w:rPr>
        <w:footnoteReference w:id="69"/>
      </w:r>
    </w:p>
    <w:p w14:paraId="5006B83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In via eccezionale e limitatamente all'anno 2022, in considerazione degli effetti economici della crisi ucraina e dell'emergenza epidemiologica da COVID-19, gli enti locali possono approvare il bilancio di previsione con l'applicazione della quota libera dell'avanzo, accertato con l'approvazione del rendiconto 2021.</w:t>
      </w:r>
    </w:p>
    <w:p w14:paraId="2CD4E76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Agli oneri di cui al presente articolo, pari a 370 milioni di euro per l'anno 2022, si provvede ai sensi dell'articolo 58.</w:t>
      </w:r>
    </w:p>
    <w:p w14:paraId="7EBE0559" w14:textId="77777777" w:rsidR="004145C7" w:rsidRPr="00134B86" w:rsidRDefault="004145C7" w:rsidP="004145C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5-</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Per l'anno 2022, agli enti locali che, alla data di entrata in vigore della legge di conversione del presente decreto, abbiano approvato e trasmesso alla banca dati delle amministrazioni pubbliche i rendiconti relativi all'anno 2021, anche se approvati in data successiva al termine del 30 aprile 2022, non si applicano le restrizioni connesse al mancato rispetto dei termini di approvazione dei rendiconti previsti in materia di assunzioni dall'articolo 9, comma 1-</w:t>
      </w:r>
      <w:r w:rsidRPr="00134B86">
        <w:rPr>
          <w:rFonts w:asciiTheme="minorHAnsi" w:eastAsia="Times New Roman" w:hAnsiTheme="minorHAnsi" w:cs="Arial"/>
          <w:b/>
          <w:i/>
          <w:iCs/>
          <w:color w:val="000000" w:themeColor="text1"/>
          <w:sz w:val="24"/>
          <w:szCs w:val="24"/>
        </w:rPr>
        <w:t>quinquies</w:t>
      </w:r>
      <w:r w:rsidRPr="00134B86">
        <w:rPr>
          <w:rFonts w:asciiTheme="minorHAnsi" w:eastAsia="Times New Roman" w:hAnsiTheme="minorHAnsi" w:cs="Arial"/>
          <w:b/>
          <w:color w:val="000000" w:themeColor="text1"/>
          <w:sz w:val="24"/>
          <w:szCs w:val="24"/>
        </w:rPr>
        <w:t xml:space="preserve">, del decreto-legge 24 giugno 2016, n. 113, convertito, con modificazioni, dalla legge 7 agosto 2016, n. 160. Gli enti locali di cui al primo periodo possono altresì dare applicazione alle disposizioni dell'articolo 1, comma 1091, della legge 30 dicembre 2018, n. 145, in materia di destinazione di parte del maggiore gettito dell'imposta municipale </w:t>
      </w:r>
      <w:r w:rsidRPr="00134B86">
        <w:rPr>
          <w:rFonts w:asciiTheme="minorHAnsi" w:eastAsia="Times New Roman" w:hAnsiTheme="minorHAnsi" w:cs="Arial"/>
          <w:b/>
          <w:color w:val="000000" w:themeColor="text1"/>
          <w:sz w:val="24"/>
          <w:szCs w:val="24"/>
        </w:rPr>
        <w:lastRenderedPageBreak/>
        <w:t>propria e della tassa sui rifiuti al potenziamento delle attrezzature e all'incentivazione del personale delle strutture preposte alla gestione delle entrate.</w:t>
      </w:r>
      <w:r w:rsidR="00F552E9" w:rsidRPr="00134B86">
        <w:rPr>
          <w:rStyle w:val="Rimandonotaapidipagina"/>
          <w:rFonts w:asciiTheme="minorHAnsi" w:eastAsia="Times New Roman" w:hAnsiTheme="minorHAnsi" w:cs="Arial"/>
          <w:b/>
          <w:color w:val="000000" w:themeColor="text1"/>
          <w:sz w:val="24"/>
          <w:szCs w:val="24"/>
        </w:rPr>
        <w:footnoteReference w:id="70"/>
      </w:r>
    </w:p>
    <w:p w14:paraId="5AE02A9B" w14:textId="77777777" w:rsidR="00046AF4" w:rsidRPr="00134B86" w:rsidRDefault="00046AF4" w:rsidP="00046AF4">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5-</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Al fine di contenere la crescita dei costi dei servizi di raccolta e smaltimento dei rifiuti solidi urbani, in corrispondenza dell'aumento degli oneri di gestione derivanti dalle attuali criticità dei mercati dell'energia e delle materie prime, per il 2022 i comuni possono prevedere riduzioni della tassa sui rifiuti e della tariffa avente natura corrispettiva di cui al comma 668 dell'articolo 1 della legge 27 dicembre 2013, n. 147, utilizzando, ai fini della copertura delle conseguenti minori entrate, gli eventuali avanzi vincolati derivanti dal mancato utilizzo dei fondi emergenziali erogati nel biennio 2020-2021. Ai fini di cui al primo periodo, le deliberazioni riguardanti le relative riduzioni possono essere approvate, in deroga ai termini previsti dalla normativa vigente, entro il 31 luglio 2022.</w:t>
      </w:r>
      <w:r w:rsidRPr="00134B86">
        <w:rPr>
          <w:rStyle w:val="Rimandonotaapidipagina"/>
          <w:rFonts w:asciiTheme="minorHAnsi" w:eastAsia="Times New Roman" w:hAnsiTheme="minorHAnsi" w:cs="Arial"/>
          <w:b/>
          <w:color w:val="000000" w:themeColor="text1"/>
          <w:sz w:val="24"/>
          <w:szCs w:val="24"/>
        </w:rPr>
        <w:footnoteReference w:id="71"/>
      </w:r>
    </w:p>
    <w:p w14:paraId="64CF5F23" w14:textId="77777777" w:rsidR="00F53046" w:rsidRPr="00134B86" w:rsidRDefault="00F53046" w:rsidP="00046AF4">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0281B1F6" w14:textId="77777777" w:rsidR="00F53046" w:rsidRPr="00134B86" w:rsidRDefault="00F53046" w:rsidP="00F53046">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40-</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4494E197" w14:textId="77777777" w:rsidR="00F53046" w:rsidRPr="00134B86" w:rsidRDefault="00F53046" w:rsidP="00F53046">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(Misure straordinarie in favore di comuni, città metropolitane, unioni di comuni e province)</w:t>
      </w:r>
    </w:p>
    <w:p w14:paraId="1E9F32AE" w14:textId="77777777" w:rsidR="00F53046" w:rsidRPr="00134B86" w:rsidRDefault="00F53046" w:rsidP="00F53046">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I comuni, le città metropolitane, le unioni di comuni e le province, in via eccezionale e derogatoria per il solo anno 2022, possono destinare i proventi effettivamente incassati di cui all'articolo 208, comma 4, e all'articolo 142, commi 12-</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 e 12-</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del decreto legislativo 30 aprile 1992, n. 285, nonché le entrate derivanti dalla riscossione delle somme dovute per la sosta dei veicoli presso le aree destinate al parcheggio a pagamento, ai sensi dell'articolo 7, comma 1, lettera </w:t>
      </w:r>
      <w:r w:rsidRPr="00134B86">
        <w:rPr>
          <w:rFonts w:asciiTheme="minorHAnsi" w:eastAsia="Times New Roman" w:hAnsiTheme="minorHAnsi" w:cs="Arial"/>
          <w:b/>
          <w:i/>
          <w:iCs/>
          <w:color w:val="000000" w:themeColor="text1"/>
          <w:sz w:val="24"/>
          <w:szCs w:val="24"/>
        </w:rPr>
        <w:t>f)</w:t>
      </w:r>
      <w:r w:rsidRPr="00134B86">
        <w:rPr>
          <w:rFonts w:asciiTheme="minorHAnsi" w:eastAsia="Times New Roman" w:hAnsiTheme="minorHAnsi" w:cs="Arial"/>
          <w:b/>
          <w:color w:val="000000" w:themeColor="text1"/>
          <w:sz w:val="24"/>
          <w:szCs w:val="24"/>
        </w:rPr>
        <w:t>, del medesimo decreto legislativo n. 285 del 1992, nei soli limiti delle percentuali di propria spettanza e competenza, a copertura della spesa per le utenze di energia elettrica e gas.</w:t>
      </w:r>
    </w:p>
    <w:p w14:paraId="5C67F901" w14:textId="77777777" w:rsidR="00F53046" w:rsidRPr="00134B86" w:rsidRDefault="00F53046" w:rsidP="00046AF4">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lastRenderedPageBreak/>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Gli incassi di cui al periodo precedente si riferiscono agli accertamenti di competenza dell'esercizio 2022, con esclusione delle eventuali quote arretrate riferite ad esercizi precedenti.</w:t>
      </w:r>
      <w:r w:rsidRPr="00134B86">
        <w:rPr>
          <w:rStyle w:val="Rimandonotaapidipagina"/>
          <w:rFonts w:asciiTheme="minorHAnsi" w:eastAsia="Times New Roman" w:hAnsiTheme="minorHAnsi" w:cs="Arial"/>
          <w:b/>
          <w:color w:val="000000" w:themeColor="text1"/>
          <w:sz w:val="24"/>
          <w:szCs w:val="24"/>
        </w:rPr>
        <w:footnoteReference w:id="72"/>
      </w:r>
    </w:p>
    <w:p w14:paraId="1BC87342" w14:textId="77777777" w:rsidR="00046AF4" w:rsidRPr="00134B86" w:rsidRDefault="00046AF4" w:rsidP="004145C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73FA60EC" w14:textId="77777777" w:rsidR="004145C7" w:rsidRPr="00134B86" w:rsidRDefault="004145C7"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65358B" w14:textId="77777777" w:rsidR="00856A8B" w:rsidRPr="000E445B" w:rsidRDefault="00856A8B" w:rsidP="009F4988">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0E445B">
        <w:rPr>
          <w:rFonts w:asciiTheme="minorHAnsi" w:eastAsia="Times New Roman" w:hAnsiTheme="minorHAnsi" w:cs="Times New Roman"/>
          <w:strike/>
          <w:color w:val="000000" w:themeColor="text1"/>
          <w:sz w:val="24"/>
          <w:szCs w:val="24"/>
          <w:highlight w:val="yellow"/>
        </w:rPr>
        <w:t>Articolo 41.</w:t>
      </w:r>
    </w:p>
    <w:p w14:paraId="30C4006C" w14:textId="77777777" w:rsidR="00856A8B" w:rsidRPr="000E445B" w:rsidRDefault="00856A8B" w:rsidP="009F4988">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0E445B">
        <w:rPr>
          <w:rFonts w:asciiTheme="minorHAnsi" w:eastAsia="Times New Roman" w:hAnsiTheme="minorHAnsi" w:cs="Times New Roman"/>
          <w:strike/>
          <w:color w:val="000000" w:themeColor="text1"/>
          <w:sz w:val="24"/>
          <w:szCs w:val="24"/>
          <w:highlight w:val="yellow"/>
        </w:rPr>
        <w:t>(Contributo province e città metropolitane per flessione IPT e RC Auto)</w:t>
      </w:r>
    </w:p>
    <w:p w14:paraId="6A50EA6D" w14:textId="77777777" w:rsidR="00856A8B" w:rsidRPr="000E445B"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D3E4478" w14:textId="77777777" w:rsidR="00856A8B" w:rsidRPr="000E445B"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E445B">
        <w:rPr>
          <w:rFonts w:asciiTheme="minorHAnsi" w:eastAsia="Times New Roman" w:hAnsiTheme="minorHAnsi" w:cs="Times New Roman"/>
          <w:strike/>
          <w:color w:val="000000" w:themeColor="text1"/>
          <w:sz w:val="24"/>
          <w:szCs w:val="24"/>
          <w:highlight w:val="yellow"/>
        </w:rPr>
        <w:t>  1. Nello stato di previsione del Ministero dell'interno è iscritto un fondo pari a 80 milioni di euro annui per ciascuno degli anni dal 2022 al 2024 destinato alle province e alle città metropolitane delle regioni a statuto ordinario, della Regione Siciliana e della Sardegna che hanno subito una riduzione percentuale nel 2021 rispetto al 2019 del gettito dell'Imposta provinciale di trascrizione (IPT) o RC Auto superiore, rispettivamente, al 16 per cento (IPT) e al 10 per cento (RC Auto), come risultante dai dati a disposizione del Dipartimento delle Finanze del Ministero dell'economia e delle finanze alla data del 30 aprile 2022. Il predetto fondo è ripartito con decreto del Ministero dell'interno, di concerto con il Ministero dell'economia e delle finanze, d'intesa con la Conferenza Stato-città ed autonomie locali, da adottare entro trenta giorni dalla data di entrata in vigore del presente decreto, sulla base della popolazione residente al 1° gennaio 2021.</w:t>
      </w:r>
    </w:p>
    <w:p w14:paraId="18D58683"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0E445B">
        <w:rPr>
          <w:rFonts w:asciiTheme="minorHAnsi" w:eastAsia="Times New Roman" w:hAnsiTheme="minorHAnsi" w:cs="Times New Roman"/>
          <w:strike/>
          <w:color w:val="000000" w:themeColor="text1"/>
          <w:sz w:val="24"/>
          <w:szCs w:val="24"/>
          <w:highlight w:val="yellow"/>
        </w:rPr>
        <w:t>  2. Agli oneri derivanti dal comma 1, pari a 80 milioni di euro per ciascuno degli anni 2022-2024, si provvede ai sensi dell'articolo 58.</w:t>
      </w:r>
    </w:p>
    <w:p w14:paraId="52961E0A" w14:textId="77777777" w:rsidR="000E445B" w:rsidRDefault="000E445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640B464A" w14:textId="77777777" w:rsidR="000E445B" w:rsidRPr="00493C77" w:rsidRDefault="000E445B" w:rsidP="000E445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Art. 41.</w:t>
      </w:r>
    </w:p>
    <w:p w14:paraId="1F946ADD" w14:textId="77777777" w:rsidR="000E445B" w:rsidRPr="00493C77" w:rsidRDefault="000E445B" w:rsidP="000E445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493C77">
        <w:rPr>
          <w:rFonts w:asciiTheme="minorHAnsi" w:eastAsia="Times New Roman" w:hAnsiTheme="minorHAnsi" w:cs="Arial"/>
          <w:b/>
          <w:i/>
          <w:iCs/>
          <w:color w:val="000000" w:themeColor="text1"/>
          <w:sz w:val="24"/>
          <w:szCs w:val="24"/>
        </w:rPr>
        <w:t>(Contributo province e città metropolitane per flessione IPT e RC Auto)</w:t>
      </w:r>
    </w:p>
    <w:p w14:paraId="1BD45BEE" w14:textId="77777777" w:rsidR="000E445B" w:rsidRPr="00493C77" w:rsidRDefault="000E445B" w:rsidP="000E445B">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1. Nello stato di previsione del Ministero dell'interno è iscritto un fondo pari a 20</w:t>
      </w:r>
      <w:r w:rsidRPr="00493C77">
        <w:rPr>
          <w:rFonts w:eastAsia="Times New Roman" w:cs="Arial"/>
          <w:b/>
          <w:bCs/>
          <w:color w:val="000000" w:themeColor="text1"/>
          <w:sz w:val="24"/>
          <w:szCs w:val="24"/>
        </w:rPr>
        <w:t xml:space="preserve"> </w:t>
      </w:r>
      <w:r w:rsidRPr="00493C77">
        <w:rPr>
          <w:rFonts w:asciiTheme="minorHAnsi" w:eastAsia="Times New Roman" w:hAnsiTheme="minorHAnsi" w:cs="Arial"/>
          <w:b/>
          <w:color w:val="000000" w:themeColor="text1"/>
          <w:sz w:val="24"/>
          <w:szCs w:val="24"/>
        </w:rPr>
        <w:t xml:space="preserve">milioni di euro per ciascuno degli anni 2022, 2023 e 2024, in relazione alle necessità conseguenti alle province e alle città metropolitane, delle regioni a statuto ordinario, della Regione Siciliana e della Sardegna, ad esclusione della Città Metropolitana di Roma Capitale, che hanno subito una riduzione percentuale del gettito dell'Imposta provinciale di trascrizione (IPT) o RC Auto, come risultante dai dati a disposizione del Dipartimento delle Finanze del Ministero dell'economia e delle finanze, nel 2021 rispetto al 2019 </w:t>
      </w:r>
      <w:r w:rsidRPr="00493C77">
        <w:rPr>
          <w:rFonts w:asciiTheme="minorHAnsi" w:eastAsia="Times New Roman" w:hAnsiTheme="minorHAnsi" w:cs="Arial"/>
          <w:b/>
          <w:color w:val="000000" w:themeColor="text1"/>
          <w:sz w:val="24"/>
          <w:szCs w:val="24"/>
        </w:rPr>
        <w:lastRenderedPageBreak/>
        <w:t>per l'anno 2022, nel 2022 rispetto al 2021 per l'anno 2023 e nel 2023 rispetto al 2022 per l'anno 2024. Il predetto fondo è ripartito con decreto del Ministero dell'interno, di concerto con il Ministero dell'economia e delle finanze, d'intesa con la Conferenza Stato-città ed autonomie locali, da adottare entro trenta giorni dalla data di entrata in vigore della legge di conversione del presente decreto.</w:t>
      </w:r>
    </w:p>
    <w:p w14:paraId="3CD7836A" w14:textId="77777777" w:rsidR="000E445B" w:rsidRPr="00493C77" w:rsidRDefault="000E445B" w:rsidP="000E445B">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2. Al fine di destinare alla Città metropolitana di Roma risorse per la gestione delle spese correnti, è istituito nello stato di previsione del Ministero dell'interno un apposito fondo con una dotazione di 60 milioni di euro per ciascuno degli anni 2022, 2023 e 2024.</w:t>
      </w:r>
    </w:p>
    <w:p w14:paraId="32D95E10" w14:textId="77777777" w:rsidR="000E445B" w:rsidRPr="00493C77" w:rsidRDefault="000E445B" w:rsidP="000E445B">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 </w:t>
      </w:r>
      <w:r w:rsidRPr="00493C77">
        <w:rPr>
          <w:rFonts w:asciiTheme="minorHAnsi" w:eastAsia="Times New Roman" w:hAnsiTheme="minorHAnsi" w:cs="Arial"/>
          <w:b/>
          <w:color w:val="000000" w:themeColor="text1"/>
          <w:sz w:val="24"/>
          <w:szCs w:val="24"/>
        </w:rPr>
        <w:t>3. Agli oneri derivanti dal presente articolo, pari a 80 milioni di euro per ciascuno degli anni 2022, 2023 e 2024, si provvede ai sensi dell'articolo 58.</w:t>
      </w:r>
      <w:r>
        <w:rPr>
          <w:rStyle w:val="Rimandonotaapidipagina"/>
          <w:rFonts w:asciiTheme="minorHAnsi" w:eastAsia="Times New Roman" w:hAnsiTheme="minorHAnsi" w:cs="Arial"/>
          <w:b/>
          <w:color w:val="000000" w:themeColor="text1"/>
          <w:sz w:val="24"/>
          <w:szCs w:val="24"/>
        </w:rPr>
        <w:footnoteReference w:id="73"/>
      </w:r>
    </w:p>
    <w:p w14:paraId="57FA5C82" w14:textId="77777777" w:rsidR="000E445B" w:rsidRPr="000E445B" w:rsidRDefault="000E445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3ABBD91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85315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42.</w:t>
      </w:r>
    </w:p>
    <w:p w14:paraId="37C27720"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(Sostegno obiettivi PNRR grandi città)</w:t>
      </w:r>
    </w:p>
    <w:p w14:paraId="3A60DA0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98D20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Nello stato di previsione del Ministero dell'interno è istituito un fondo con una dotazione di 325 milioni di euro per l'anno 2023, di 220 milioni di euro per l'anno 2024, di 70 milioni di euro per l'anno 2025 e 50 milioni di euro per l'anno 2026, finalizzato a rafforzare gli interventi del Piano nazionale di ripresa e resilienza (PNRR) da parte dei comuni con popolazione superiore a </w:t>
      </w:r>
      <w:r w:rsidRPr="00134B86">
        <w:rPr>
          <w:rFonts w:asciiTheme="minorHAnsi" w:eastAsia="Times New Roman" w:hAnsiTheme="minorHAnsi" w:cs="Times New Roman"/>
          <w:strike/>
          <w:color w:val="000000" w:themeColor="text1"/>
          <w:sz w:val="24"/>
          <w:szCs w:val="24"/>
          <w:highlight w:val="yellow"/>
        </w:rPr>
        <w:t>seicentomila</w:t>
      </w:r>
      <w:r w:rsidRPr="00134B86">
        <w:rPr>
          <w:rFonts w:asciiTheme="minorHAnsi" w:eastAsia="Times New Roman" w:hAnsiTheme="minorHAnsi" w:cs="Times New Roman"/>
          <w:color w:val="000000" w:themeColor="text1"/>
          <w:sz w:val="24"/>
          <w:szCs w:val="24"/>
        </w:rPr>
        <w:t xml:space="preserve"> </w:t>
      </w:r>
      <w:r w:rsidR="0063251C" w:rsidRPr="00134B86">
        <w:rPr>
          <w:rFonts w:asciiTheme="minorHAnsi" w:eastAsia="Times New Roman" w:hAnsiTheme="minorHAnsi" w:cs="Arial"/>
          <w:b/>
          <w:color w:val="000000" w:themeColor="text1"/>
          <w:sz w:val="24"/>
          <w:szCs w:val="24"/>
        </w:rPr>
        <w:t>cinquecentomila</w:t>
      </w:r>
      <w:r w:rsidR="0063251C" w:rsidRPr="00134B86">
        <w:rPr>
          <w:rStyle w:val="Rimandonotaapidipagina"/>
          <w:rFonts w:asciiTheme="minorHAnsi" w:eastAsia="Times New Roman" w:hAnsiTheme="minorHAnsi" w:cs="Arial"/>
          <w:b/>
          <w:color w:val="000000" w:themeColor="text1"/>
          <w:sz w:val="24"/>
          <w:szCs w:val="24"/>
        </w:rPr>
        <w:footnoteReference w:id="74"/>
      </w:r>
      <w:r w:rsidR="0063251C" w:rsidRPr="00134B86">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 xml:space="preserve">abitanti. Gli importi spettanti a ciascun comune, a valere sui contributi di cui al primo </w:t>
      </w:r>
      <w:r w:rsidRPr="00134B86">
        <w:rPr>
          <w:rFonts w:asciiTheme="minorHAnsi" w:eastAsia="Times New Roman" w:hAnsiTheme="minorHAnsi" w:cs="Times New Roman"/>
          <w:color w:val="000000" w:themeColor="text1"/>
          <w:sz w:val="24"/>
          <w:szCs w:val="24"/>
        </w:rPr>
        <w:lastRenderedPageBreak/>
        <w:t>periodo, calcolati in proporzione alla popolazione residente al 1° gennaio 2021, sono indicati nell'allegato 2 al presente decreto.</w:t>
      </w:r>
    </w:p>
    <w:p w14:paraId="71BE12B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Con uno o più decreti del Ministro dell'interno, di concerto con il Ministro dell'economia e delle finanze e il Ministro per gli affari regionali e le autonomie, da adottare entro novanta giorni dalla data di entrata in vigore del presente decreto, d'intesa con i comuni destinatari del finanziamento, è individuato per ciascun comune il Piano degli interventi e sono adottate le relative schede progettuali degli interventi, identificati dal Codice Unico di Progetto (CUP), contenenti gli obiettivi iniziali, intermedi e finali determinati in relazione al cronoprogramma finanziario e coerenti con gli impegni assunti nel PNRR con la Commissione europea.</w:t>
      </w:r>
    </w:p>
    <w:p w14:paraId="23E0A47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I decreti di cui al comma 2 disciplinano, altresì, le modalità di erogazione delle risorse, le modalità di monitoraggio, attraverso il sistema di cui al decreto legislativo 29 dicembre 2011, n. 229, nonché di eventuale revoca delle risorse, in caso di mancato utilizzo secondo il cronoprogramma definito, per ciascun intervento, dalle schede progettuali che costituiscono parte integrante del Piano degli interventi.</w:t>
      </w:r>
    </w:p>
    <w:p w14:paraId="7C13174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Agli interventi ricompresi nel Piano di cui al comma 2 si applicano, in quanto compatibili, le procedure di semplificazione e accelerazione, le misure di trasparenza e conoscibilità dello stato di avanzamento stabilite per il PNRR.</w:t>
      </w:r>
    </w:p>
    <w:p w14:paraId="03706CF7"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Agli oneri derivanti dal presente articolo, pari a 325 milioni di euro per l'anno 2023, 220 milioni di euro per l'anno 2024, 70 milioni per l'anno 2025, 50 milioni di euro per l'anno 2026, si provvede ai sensi dell'articolo 58.</w:t>
      </w:r>
    </w:p>
    <w:p w14:paraId="0B10EA85" w14:textId="77777777" w:rsidR="00C941D3" w:rsidRPr="00996BD1" w:rsidRDefault="00C941D3" w:rsidP="00C941D3">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96BD1">
        <w:rPr>
          <w:rFonts w:asciiTheme="minorHAnsi" w:eastAsia="Times New Roman" w:hAnsiTheme="minorHAnsi" w:cs="Arial"/>
          <w:b/>
          <w:color w:val="000000" w:themeColor="text1"/>
          <w:sz w:val="24"/>
          <w:szCs w:val="24"/>
        </w:rPr>
        <w:t> </w:t>
      </w:r>
      <w:r w:rsidRPr="00996BD1">
        <w:rPr>
          <w:rFonts w:asciiTheme="minorHAnsi" w:eastAsia="Times New Roman" w:hAnsiTheme="minorHAnsi" w:cs="Arial"/>
          <w:b/>
          <w:color w:val="000000" w:themeColor="text1"/>
          <w:sz w:val="24"/>
          <w:szCs w:val="24"/>
        </w:rPr>
        <w:t> </w:t>
      </w:r>
      <w:r w:rsidRPr="00996BD1">
        <w:rPr>
          <w:rFonts w:asciiTheme="minorHAnsi" w:eastAsia="Times New Roman" w:hAnsiTheme="minorHAnsi" w:cs="Arial"/>
          <w:b/>
          <w:color w:val="000000" w:themeColor="text1"/>
          <w:sz w:val="24"/>
          <w:szCs w:val="24"/>
        </w:rPr>
        <w:t>5-</w:t>
      </w:r>
      <w:r w:rsidRPr="00996BD1">
        <w:rPr>
          <w:rFonts w:asciiTheme="minorHAnsi" w:eastAsia="Times New Roman" w:hAnsiTheme="minorHAnsi" w:cs="Arial"/>
          <w:b/>
          <w:i/>
          <w:iCs/>
          <w:color w:val="000000" w:themeColor="text1"/>
          <w:sz w:val="24"/>
          <w:szCs w:val="24"/>
        </w:rPr>
        <w:t>bis</w:t>
      </w:r>
      <w:r w:rsidRPr="00996BD1">
        <w:rPr>
          <w:rFonts w:asciiTheme="minorHAnsi" w:eastAsia="Times New Roman" w:hAnsiTheme="minorHAnsi" w:cs="Arial"/>
          <w:b/>
          <w:color w:val="000000" w:themeColor="text1"/>
          <w:sz w:val="24"/>
          <w:szCs w:val="24"/>
        </w:rPr>
        <w:t>. Al fine di rafforzare la linea progettuale «Ecosistemi per l'innovazione al Sud in contesti urbani marginalizzati», prevista nel quadro del Fondo complementare al Piano nazionale di ripresa e resilienza, di cui all'articolo 1, comma 2, lettera </w:t>
      </w:r>
      <w:r w:rsidRPr="00996BD1">
        <w:rPr>
          <w:rFonts w:asciiTheme="minorHAnsi" w:eastAsia="Times New Roman" w:hAnsiTheme="minorHAnsi" w:cs="Arial"/>
          <w:b/>
          <w:i/>
          <w:iCs/>
          <w:color w:val="000000" w:themeColor="text1"/>
          <w:sz w:val="24"/>
          <w:szCs w:val="24"/>
        </w:rPr>
        <w:t>a)</w:t>
      </w:r>
      <w:r w:rsidRPr="00996BD1">
        <w:rPr>
          <w:rFonts w:asciiTheme="minorHAnsi" w:eastAsia="Times New Roman" w:hAnsiTheme="minorHAnsi" w:cs="Arial"/>
          <w:b/>
          <w:color w:val="000000" w:themeColor="text1"/>
          <w:sz w:val="24"/>
          <w:szCs w:val="24"/>
        </w:rPr>
        <w:t>, numero 4, del decreto-legge 6 maggio 2021, n. 59, convertito, con modificazioni, dalla legge 1° luglio 2021, n. 101, è stanziata la somma di 50 milioni di euro per ciascuno degli anni dal 2023 al 2026, a valere sul Fondo per lo sviluppo e la coesione, periodo di programmazione 2021-2027. Le predette risorse sono prioritariamente destinate allo scorrimento, nei limiti della capienza, della graduatoria delle idee progettuali valutate come idonee nell'ambito della procedura attuativa della citata linea progettuale, ma non finanziate per insufficienza della dotazione finanziaria originariamente prevista. Le modalità di controllo, monitoraggio, assegnazione ed erogazione delle risorse sono stabilite, entro il 30 settembre 2022, con decreto del Ministro per il Sud e la coesione territoriale, di concerto con il Ministro dell'economia e delle finanze, in coerenza con le previsioni del decreto del Ministro dell'economia e delle finanze 15 luglio 2021, adottato in</w:t>
      </w:r>
      <w:r w:rsidRPr="00996BD1">
        <w:rPr>
          <w:rFonts w:eastAsia="Times New Roman" w:cs="Arial"/>
          <w:b/>
          <w:bCs/>
          <w:color w:val="000000" w:themeColor="text1"/>
          <w:sz w:val="24"/>
          <w:szCs w:val="24"/>
        </w:rPr>
        <w:t xml:space="preserve"> </w:t>
      </w:r>
      <w:r w:rsidRPr="00996BD1">
        <w:rPr>
          <w:rFonts w:asciiTheme="minorHAnsi" w:eastAsia="Times New Roman" w:hAnsiTheme="minorHAnsi" w:cs="Arial"/>
          <w:b/>
          <w:color w:val="000000" w:themeColor="text1"/>
          <w:sz w:val="24"/>
          <w:szCs w:val="24"/>
        </w:rPr>
        <w:t>attuazione dell'articolo 1, comma 7, del citato decreto-legge n. 59 del 2021. Con il medesimo decreto è approvato un cronoprogramma procedurale che prevede la stipula della convenzione per la concessione delle sovvenzioni entro il 31 dicembre 2022 e, a partire da tale data, il raggiungimento degli obiettivi intermedi e finali nell'ambito temporale di cui al citato decreto del Ministro dell'economia e delle finanze 15 luglio 2021.</w:t>
      </w:r>
    </w:p>
    <w:p w14:paraId="230198EE" w14:textId="77777777" w:rsidR="00C941D3" w:rsidRPr="00996BD1" w:rsidRDefault="00C941D3" w:rsidP="00C941D3">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96BD1">
        <w:rPr>
          <w:rFonts w:asciiTheme="minorHAnsi" w:eastAsia="Times New Roman" w:hAnsiTheme="minorHAnsi" w:cs="Arial"/>
          <w:b/>
          <w:color w:val="000000" w:themeColor="text1"/>
          <w:sz w:val="24"/>
          <w:szCs w:val="24"/>
        </w:rPr>
        <w:lastRenderedPageBreak/>
        <w:t> </w:t>
      </w:r>
      <w:r w:rsidRPr="00996BD1">
        <w:rPr>
          <w:rFonts w:asciiTheme="minorHAnsi" w:eastAsia="Times New Roman" w:hAnsiTheme="minorHAnsi" w:cs="Arial"/>
          <w:b/>
          <w:color w:val="000000" w:themeColor="text1"/>
          <w:sz w:val="24"/>
          <w:szCs w:val="24"/>
        </w:rPr>
        <w:t> </w:t>
      </w:r>
      <w:r w:rsidRPr="00996BD1">
        <w:rPr>
          <w:rFonts w:asciiTheme="minorHAnsi" w:eastAsia="Times New Roman" w:hAnsiTheme="minorHAnsi" w:cs="Arial"/>
          <w:b/>
          <w:color w:val="000000" w:themeColor="text1"/>
          <w:sz w:val="24"/>
          <w:szCs w:val="24"/>
        </w:rPr>
        <w:t>5-</w:t>
      </w:r>
      <w:r w:rsidRPr="00996BD1">
        <w:rPr>
          <w:rFonts w:asciiTheme="minorHAnsi" w:eastAsia="Times New Roman" w:hAnsiTheme="minorHAnsi" w:cs="Arial"/>
          <w:b/>
          <w:i/>
          <w:iCs/>
          <w:color w:val="000000" w:themeColor="text1"/>
          <w:sz w:val="24"/>
          <w:szCs w:val="24"/>
        </w:rPr>
        <w:t>ter</w:t>
      </w:r>
      <w:r w:rsidRPr="00996BD1">
        <w:rPr>
          <w:rFonts w:asciiTheme="minorHAnsi" w:eastAsia="Times New Roman" w:hAnsiTheme="minorHAnsi" w:cs="Arial"/>
          <w:b/>
          <w:color w:val="000000" w:themeColor="text1"/>
          <w:sz w:val="24"/>
          <w:szCs w:val="24"/>
        </w:rPr>
        <w:t>. Il fondo di cui all'articolo 30, comma 14-</w:t>
      </w:r>
      <w:r w:rsidRPr="00996BD1">
        <w:rPr>
          <w:rFonts w:asciiTheme="minorHAnsi" w:eastAsia="Times New Roman" w:hAnsiTheme="minorHAnsi" w:cs="Arial"/>
          <w:b/>
          <w:i/>
          <w:iCs/>
          <w:color w:val="000000" w:themeColor="text1"/>
          <w:sz w:val="24"/>
          <w:szCs w:val="24"/>
        </w:rPr>
        <w:t>ter</w:t>
      </w:r>
      <w:r w:rsidRPr="00996BD1">
        <w:rPr>
          <w:rFonts w:asciiTheme="minorHAnsi" w:eastAsia="Times New Roman" w:hAnsiTheme="minorHAnsi" w:cs="Arial"/>
          <w:b/>
          <w:color w:val="000000" w:themeColor="text1"/>
          <w:sz w:val="24"/>
          <w:szCs w:val="24"/>
        </w:rPr>
        <w:t>, del decreto-legge 30 aprile 2019, n. 34, convertito, con modificazioni, dalla legge 28 giugno 2019, n. 58, è incrementato di 10 milioni di euro per ciascuno degli anni dal 2023 al 2026. Ai relativi oneri si provvede mediante corrispondente riduzione del Fondo per lo sviluppo e la coesione, periodo di programmazione 2021-2027, di cui all'articolo 1, comma 177, della legge 30 dicembre, n. 178.</w:t>
      </w:r>
    </w:p>
    <w:p w14:paraId="0F54A72C" w14:textId="77777777" w:rsidR="00C941D3" w:rsidRPr="00996BD1" w:rsidRDefault="00C941D3" w:rsidP="00C941D3">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996BD1">
        <w:rPr>
          <w:rFonts w:asciiTheme="minorHAnsi" w:eastAsia="Times New Roman" w:hAnsiTheme="minorHAnsi" w:cs="Arial"/>
          <w:b/>
          <w:color w:val="000000" w:themeColor="text1"/>
          <w:sz w:val="24"/>
          <w:szCs w:val="24"/>
        </w:rPr>
        <w:t> </w:t>
      </w:r>
      <w:r w:rsidRPr="00996BD1">
        <w:rPr>
          <w:rFonts w:asciiTheme="minorHAnsi" w:eastAsia="Times New Roman" w:hAnsiTheme="minorHAnsi" w:cs="Arial"/>
          <w:b/>
          <w:color w:val="000000" w:themeColor="text1"/>
          <w:sz w:val="24"/>
          <w:szCs w:val="24"/>
        </w:rPr>
        <w:t> </w:t>
      </w:r>
      <w:r w:rsidRPr="00996BD1">
        <w:rPr>
          <w:rFonts w:asciiTheme="minorHAnsi" w:eastAsia="Times New Roman" w:hAnsiTheme="minorHAnsi" w:cs="Arial"/>
          <w:b/>
          <w:color w:val="000000" w:themeColor="text1"/>
          <w:sz w:val="24"/>
          <w:szCs w:val="24"/>
        </w:rPr>
        <w:t>5-</w:t>
      </w:r>
      <w:r w:rsidRPr="00996BD1">
        <w:rPr>
          <w:rFonts w:asciiTheme="minorHAnsi" w:eastAsia="Times New Roman" w:hAnsiTheme="minorHAnsi" w:cs="Arial"/>
          <w:b/>
          <w:i/>
          <w:iCs/>
          <w:color w:val="000000" w:themeColor="text1"/>
          <w:sz w:val="24"/>
          <w:szCs w:val="24"/>
        </w:rPr>
        <w:t>quater</w:t>
      </w:r>
      <w:r w:rsidRPr="00996BD1">
        <w:rPr>
          <w:rFonts w:asciiTheme="minorHAnsi" w:eastAsia="Times New Roman" w:hAnsiTheme="minorHAnsi" w:cs="Arial"/>
          <w:b/>
          <w:color w:val="000000" w:themeColor="text1"/>
          <w:sz w:val="24"/>
          <w:szCs w:val="24"/>
        </w:rPr>
        <w:t>. Per gli interventi in conto capitale connessi al PNRR sono complessivamente stanziati a favore delle province autonome di Trento e Bolzano 2,5 milioni di euro per ciascuno degli anni dal 2023 al 2026. Con uno o più decreti del Ministro per gli affari regionali e le autonomie, di concerto con il Ministro dell'economia e delle finanze, da adottare entro novanta giorni dalla data di entrata in vigore del presente decreto, d'intesa con le province destinatarie del finanziamento, è individuato il Piano degli interventi e sono adottate le relative schede progettuali degli interventi, identificati dal Codice Unico di Progetto (CUP), contenenti gli obiettivi iniziali, intermedi e finali determinati in relazione al cronoprogramma finanziario e coerenti con gli impegni assunti nel PNRR con la Commissione europea. Ai relativi oneri si provvede mediante corrispondente riduzione del Fondo per lo sviluppo e la coesione, periodo di programmazione 2021-2027, di cui all'articolo 1, comma 177, della legge 30 dicembre, n. 178.</w:t>
      </w:r>
      <w:r>
        <w:rPr>
          <w:rStyle w:val="Rimandonotaapidipagina"/>
          <w:rFonts w:asciiTheme="minorHAnsi" w:eastAsia="Times New Roman" w:hAnsiTheme="minorHAnsi" w:cs="Arial"/>
          <w:b/>
          <w:color w:val="000000" w:themeColor="text1"/>
          <w:sz w:val="24"/>
          <w:szCs w:val="24"/>
        </w:rPr>
        <w:footnoteReference w:id="75"/>
      </w:r>
    </w:p>
    <w:p w14:paraId="3D9E0C1D" w14:textId="77777777" w:rsidR="00C941D3" w:rsidRPr="00134B86" w:rsidRDefault="00C941D3"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43992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57B7EE"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43.</w:t>
      </w:r>
    </w:p>
    <w:p w14:paraId="5737C6A7"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per il riequilibrio finanziario di province, città metropolitane e comuni capoluogo di provincia e di città metropolitane nonché per il funzionamento della Commissione tecnica per i fabbisogni standard)</w:t>
      </w:r>
    </w:p>
    <w:p w14:paraId="11CCE06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CA23F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Al fine di favorire il riequilibrio finanziario delle province e delle città metropolitane che sono in procedura di riequilibrio ai sensi dell'articolo 243-bis del decreto legislativo 18 agosto 2000, n. 267 o che si trovano in stato di dissesto finanziario ai sensi dell'articolo 244 del medesimo decreto legislativo n. 267 del 2000, è istituito, presso il Ministero dell'interno, un fondo con una dotazione di 30 milioni di euro per l'anno 2022 e di 15 milioni di euro per l'anno 2023. Il fondo di cui al primo periodo è ripartito entro il 30 giugno 2022 con decreto del Ministero dell'interno, di concerto con il Ministero dell'economia e delle finanze, previa intesa in sede di Conferenza Stato-città ed autonomie locali, in proporzione al disavanzo di amministrazione risultante dall'ultimo rendiconto definitivamente approvato inviato alla banca dati delle amministrazioni pubbliche, di seguito denominata «BDAP», di cui all'articolo 13 della legge 31 </w:t>
      </w:r>
      <w:r w:rsidRPr="00134B86">
        <w:rPr>
          <w:rFonts w:asciiTheme="minorHAnsi" w:eastAsia="Times New Roman" w:hAnsiTheme="minorHAnsi" w:cs="Times New Roman"/>
          <w:color w:val="000000" w:themeColor="text1"/>
          <w:sz w:val="24"/>
          <w:szCs w:val="24"/>
        </w:rPr>
        <w:lastRenderedPageBreak/>
        <w:t>dicembre 2009, n. 196, entro il 31 maggio 2022, al netto del contributo ricevuto ai sensi dell'articolo 52 del decreto-legge 25 maggio 2021, n. 73, convertito, con modificazioni, dalla legge 23 luglio 2021, n. 106. La nettizzazione del contributo non è effettuata per il disavanzo di amministrazione al 31 dicembre 2021. Il contributo complessivamente riconosciuto a ciascun ente in attuazione del presente comma è prioritariamente destinato alla riduzione, anche anticipata, del disavanzo di amministrazione. Ai relativi oneri si provvede ai sensi dell'articolo 58.</w:t>
      </w:r>
    </w:p>
    <w:p w14:paraId="14D386D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Al fine di favorire il riequilibrio finanziario, i Sindaci dei comuni capoluogo di provincia che hanno registrato un disavanzo di amministrazione pro-capite superiore a 500 euro, sulla base del disavanzo risultante dal rendiconto 2020 definitivamente approvato e </w:t>
      </w:r>
      <w:r w:rsidRPr="00134B86">
        <w:rPr>
          <w:rFonts w:asciiTheme="minorHAnsi" w:eastAsia="Times New Roman" w:hAnsiTheme="minorHAnsi" w:cs="Times New Roman"/>
          <w:strike/>
          <w:color w:val="000000" w:themeColor="text1"/>
          <w:sz w:val="24"/>
          <w:szCs w:val="24"/>
          <w:highlight w:val="yellow"/>
        </w:rPr>
        <w:t>trasmesso alla BDAP al 30 aprile 2022</w:t>
      </w:r>
      <w:r w:rsidR="007442E5" w:rsidRPr="00134B86">
        <w:rPr>
          <w:rFonts w:asciiTheme="minorHAnsi" w:eastAsia="Times New Roman" w:hAnsiTheme="minorHAnsi" w:cs="Times New Roman"/>
          <w:color w:val="000000" w:themeColor="text1"/>
          <w:sz w:val="24"/>
          <w:szCs w:val="24"/>
        </w:rPr>
        <w:t xml:space="preserve"> </w:t>
      </w:r>
      <w:r w:rsidR="007442E5" w:rsidRPr="00134B86">
        <w:rPr>
          <w:rFonts w:asciiTheme="minorHAnsi" w:eastAsia="Times New Roman" w:hAnsiTheme="minorHAnsi" w:cs="Arial"/>
          <w:b/>
          <w:color w:val="000000" w:themeColor="text1"/>
          <w:sz w:val="24"/>
          <w:szCs w:val="24"/>
        </w:rPr>
        <w:t>e trasmesso alla BDAP al 30 giugno 2022</w:t>
      </w:r>
      <w:r w:rsidR="007442E5" w:rsidRPr="00134B86">
        <w:rPr>
          <w:rStyle w:val="Rimandonotaapidipagina"/>
          <w:rFonts w:asciiTheme="minorHAnsi" w:eastAsia="Times New Roman" w:hAnsiTheme="minorHAnsi" w:cs="Arial"/>
          <w:b/>
          <w:color w:val="000000" w:themeColor="text1"/>
          <w:sz w:val="24"/>
          <w:szCs w:val="24"/>
        </w:rPr>
        <w:footnoteReference w:id="76"/>
      </w:r>
      <w:r w:rsidRPr="00134B86">
        <w:rPr>
          <w:rFonts w:asciiTheme="minorHAnsi" w:eastAsia="Times New Roman" w:hAnsiTheme="minorHAnsi" w:cs="Times New Roman"/>
          <w:color w:val="000000" w:themeColor="text1"/>
          <w:sz w:val="24"/>
          <w:szCs w:val="24"/>
        </w:rPr>
        <w:t>, ridotto dei contributi indicati all'articolo 1, comma 568, della legge 30 dicembre 2021, n. 234, eventualmente ricevuti a titolo di ripiano del disavanzo,</w:t>
      </w:r>
      <w:r w:rsidRPr="00134B86">
        <w:rPr>
          <w:rFonts w:asciiTheme="minorHAnsi" w:eastAsia="Times New Roman" w:hAnsiTheme="minorHAnsi" w:cs="Times New Roman"/>
          <w:strike/>
          <w:color w:val="000000" w:themeColor="text1"/>
          <w:sz w:val="24"/>
          <w:szCs w:val="24"/>
        </w:rPr>
        <w:t xml:space="preserve"> </w:t>
      </w:r>
      <w:r w:rsidRPr="00134B86">
        <w:rPr>
          <w:rFonts w:asciiTheme="minorHAnsi" w:eastAsia="Times New Roman" w:hAnsiTheme="minorHAnsi" w:cs="Times New Roman"/>
          <w:strike/>
          <w:color w:val="000000" w:themeColor="text1"/>
          <w:sz w:val="24"/>
          <w:szCs w:val="24"/>
          <w:highlight w:val="yellow"/>
        </w:rPr>
        <w:t xml:space="preserve">entro sessanta </w:t>
      </w:r>
      <w:r w:rsidRPr="00134B86">
        <w:rPr>
          <w:rFonts w:asciiTheme="minorHAnsi" w:eastAsia="Times New Roman" w:hAnsiTheme="minorHAnsi" w:cs="Times New Roman"/>
          <w:color w:val="000000" w:themeColor="text1"/>
          <w:sz w:val="24"/>
          <w:szCs w:val="24"/>
          <w:highlight w:val="yellow"/>
        </w:rPr>
        <w:t>giorni</w:t>
      </w:r>
      <w:r w:rsidR="00134B86" w:rsidRPr="00134B86">
        <w:rPr>
          <w:rFonts w:asciiTheme="minorHAnsi" w:eastAsia="Times New Roman" w:hAnsiTheme="minorHAnsi" w:cs="Times New Roman"/>
          <w:color w:val="000000" w:themeColor="text1"/>
          <w:sz w:val="24"/>
          <w:szCs w:val="24"/>
        </w:rPr>
        <w:t xml:space="preserve"> </w:t>
      </w:r>
      <w:r w:rsidR="00134B86" w:rsidRPr="00134B86">
        <w:rPr>
          <w:rFonts w:asciiTheme="minorHAnsi" w:eastAsia="Times New Roman" w:hAnsiTheme="minorHAnsi" w:cs="Arial"/>
          <w:b/>
          <w:color w:val="000000" w:themeColor="text1"/>
          <w:sz w:val="24"/>
          <w:szCs w:val="24"/>
        </w:rPr>
        <w:t>entro il 15 ottobre 2022</w:t>
      </w:r>
      <w:r w:rsidR="00134B86">
        <w:rPr>
          <w:rStyle w:val="Rimandonotaapidipagina"/>
          <w:rFonts w:asciiTheme="minorHAnsi" w:eastAsia="Times New Roman" w:hAnsiTheme="minorHAnsi" w:cs="Arial"/>
          <w:b/>
          <w:color w:val="000000" w:themeColor="text1"/>
          <w:sz w:val="24"/>
          <w:szCs w:val="24"/>
        </w:rPr>
        <w:footnoteReference w:id="77"/>
      </w:r>
      <w:r w:rsidR="00134B86" w:rsidRPr="00134B86">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dalla data di entrata in vigore del presente decreto, possono sottoscrivere un accordo per il ripiano del disavanzo con il Presidente del Consiglio dei ministri o un suo delegato, su proposta del Ministro dell'economia e delle finanze, in cui il comune si impegna, per il periodo nel quale è previsto il ripiano del disavanzo, a porre in essere parte o tutte le misure di cui all'articolo 1, comma 572, della legge n. 234 del 2021.</w:t>
      </w:r>
      <w:r w:rsidR="00C54400" w:rsidRPr="00C54400">
        <w:rPr>
          <w:rFonts w:asciiTheme="minorHAnsi" w:eastAsia="Times New Roman" w:hAnsiTheme="minorHAnsi" w:cs="Arial"/>
          <w:b/>
          <w:color w:val="000000" w:themeColor="text1"/>
          <w:sz w:val="24"/>
          <w:szCs w:val="24"/>
        </w:rPr>
        <w:t xml:space="preserve"> </w:t>
      </w:r>
      <w:r w:rsidR="00C54400" w:rsidRPr="008C583E">
        <w:rPr>
          <w:rFonts w:asciiTheme="minorHAnsi" w:eastAsia="Times New Roman" w:hAnsiTheme="minorHAnsi" w:cs="Arial"/>
          <w:b/>
          <w:color w:val="000000" w:themeColor="text1"/>
          <w:sz w:val="24"/>
          <w:szCs w:val="24"/>
        </w:rPr>
        <w:t>Nel caso di deliberazione delle misure di cui alla lettera </w:t>
      </w:r>
      <w:r w:rsidR="00C54400" w:rsidRPr="008C583E">
        <w:rPr>
          <w:rFonts w:asciiTheme="minorHAnsi" w:eastAsia="Times New Roman" w:hAnsiTheme="minorHAnsi" w:cs="Arial"/>
          <w:b/>
          <w:i/>
          <w:iCs/>
          <w:color w:val="000000" w:themeColor="text1"/>
          <w:sz w:val="24"/>
          <w:szCs w:val="24"/>
        </w:rPr>
        <w:t>a)</w:t>
      </w:r>
      <w:r w:rsidR="00C54400" w:rsidRPr="008C583E">
        <w:rPr>
          <w:rFonts w:asciiTheme="minorHAnsi" w:eastAsia="Times New Roman" w:hAnsiTheme="minorHAnsi" w:cs="Arial"/>
          <w:b/>
          <w:color w:val="000000" w:themeColor="text1"/>
          <w:sz w:val="24"/>
          <w:szCs w:val="24"/>
        </w:rPr>
        <w:t> del comma 572 dell'articolo 1 della legge 30 dicembre 2021, n. 234, l'incremento dell'addizionale comunale all'imposta sul reddito delle persone fisiche non può essere superiore a 0,4 punti percentuali e l'addizionale comunale sui diritti di imbarco portuale e aeroportuale per passeggero non può essere superiore a 3 euro per passeggero</w:t>
      </w:r>
      <w:r w:rsidR="00C54400">
        <w:rPr>
          <w:rFonts w:asciiTheme="minorHAnsi" w:eastAsia="Times New Roman" w:hAnsiTheme="minorHAnsi" w:cs="Arial"/>
          <w:b/>
          <w:color w:val="000000" w:themeColor="text1"/>
          <w:sz w:val="24"/>
          <w:szCs w:val="24"/>
        </w:rPr>
        <w:t>.</w:t>
      </w:r>
      <w:r w:rsidR="00C54400">
        <w:rPr>
          <w:rStyle w:val="Rimandonotaapidipagina"/>
          <w:rFonts w:asciiTheme="minorHAnsi" w:eastAsia="Times New Roman" w:hAnsiTheme="minorHAnsi" w:cs="Arial"/>
          <w:b/>
          <w:color w:val="000000" w:themeColor="text1"/>
          <w:sz w:val="24"/>
          <w:szCs w:val="24"/>
        </w:rPr>
        <w:footnoteReference w:id="78"/>
      </w:r>
    </w:p>
    <w:p w14:paraId="11E7B49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  3. La sottoscrizione dell'accordo di cui al comma 2 è subordinata alla verifica delle misure di cui al medesimo comma 2, proposte dai comuni interessati </w:t>
      </w:r>
      <w:r w:rsidRPr="00A472FB">
        <w:rPr>
          <w:rFonts w:asciiTheme="minorHAnsi" w:eastAsia="Times New Roman" w:hAnsiTheme="minorHAnsi" w:cs="Times New Roman"/>
          <w:strike/>
          <w:color w:val="000000" w:themeColor="text1"/>
          <w:sz w:val="24"/>
          <w:szCs w:val="24"/>
          <w:highlight w:val="yellow"/>
        </w:rPr>
        <w:t>entro trenta giorni</w:t>
      </w:r>
      <w:r w:rsidRPr="00134B86">
        <w:rPr>
          <w:rFonts w:asciiTheme="minorHAnsi" w:eastAsia="Times New Roman" w:hAnsiTheme="minorHAnsi" w:cs="Times New Roman"/>
          <w:color w:val="000000" w:themeColor="text1"/>
          <w:sz w:val="24"/>
          <w:szCs w:val="24"/>
        </w:rPr>
        <w:t xml:space="preserve"> </w:t>
      </w:r>
      <w:r w:rsidR="00A472FB" w:rsidRPr="000C1F55">
        <w:rPr>
          <w:rFonts w:asciiTheme="minorHAnsi" w:eastAsia="Times New Roman" w:hAnsiTheme="minorHAnsi" w:cs="Arial"/>
          <w:b/>
          <w:color w:val="000000" w:themeColor="text1"/>
          <w:sz w:val="24"/>
          <w:szCs w:val="24"/>
        </w:rPr>
        <w:t>entro il 31 luglio 2022</w:t>
      </w:r>
      <w:r w:rsidR="00A472FB">
        <w:rPr>
          <w:rStyle w:val="Rimandonotaapidipagina"/>
          <w:rFonts w:asciiTheme="minorHAnsi" w:eastAsia="Times New Roman" w:hAnsiTheme="minorHAnsi" w:cs="Arial"/>
          <w:b/>
          <w:color w:val="000000" w:themeColor="text1"/>
          <w:sz w:val="24"/>
          <w:szCs w:val="24"/>
        </w:rPr>
        <w:footnoteReference w:id="79"/>
      </w:r>
      <w:r w:rsidR="00A472FB">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 xml:space="preserve">dalla data di entrata in vigore del presente decreto, da parte di un tavolo tecnico istituito, senza nuovi o maggiori oneri per la finanza pubblica, presso il Ministero dell'interno. Il tavolo di cui al primo periodo è </w:t>
      </w:r>
      <w:r w:rsidRPr="00134B86">
        <w:rPr>
          <w:rFonts w:asciiTheme="minorHAnsi" w:eastAsia="Times New Roman" w:hAnsiTheme="minorHAnsi" w:cs="Times New Roman"/>
          <w:color w:val="000000" w:themeColor="text1"/>
          <w:sz w:val="24"/>
          <w:szCs w:val="24"/>
        </w:rPr>
        <w:lastRenderedPageBreak/>
        <w:t>istituito con decreto del Ministro dell'interno ed è composto da rappresentanti del Ministero dell'interno, del Ministero dell'economia e delle finanze e dell'Agenzia delle entrate-Riscossione.</w:t>
      </w:r>
      <w:r w:rsidR="00CC213B">
        <w:rPr>
          <w:rFonts w:asciiTheme="minorHAnsi" w:eastAsia="Times New Roman" w:hAnsiTheme="minorHAnsi" w:cs="Times New Roman"/>
          <w:color w:val="000000" w:themeColor="text1"/>
          <w:sz w:val="24"/>
          <w:szCs w:val="24"/>
        </w:rPr>
        <w:t xml:space="preserve"> </w:t>
      </w:r>
      <w:r w:rsidR="00CC213B" w:rsidRPr="000C1F55">
        <w:rPr>
          <w:rFonts w:asciiTheme="minorHAnsi" w:eastAsia="Times New Roman" w:hAnsiTheme="minorHAnsi" w:cs="Arial"/>
          <w:b/>
          <w:color w:val="000000" w:themeColor="text1"/>
          <w:sz w:val="24"/>
          <w:szCs w:val="24"/>
        </w:rPr>
        <w:t>Alle riunioni del tavolo sono invitati esperti indicati dall'Associazione nazionale comuni italiani con funzioni di supporto all'istruttoria</w:t>
      </w:r>
      <w:r w:rsidR="00CC213B">
        <w:rPr>
          <w:rFonts w:asciiTheme="minorHAnsi" w:eastAsia="Times New Roman" w:hAnsiTheme="minorHAnsi" w:cs="Arial"/>
          <w:b/>
          <w:color w:val="000000" w:themeColor="text1"/>
          <w:sz w:val="24"/>
          <w:szCs w:val="24"/>
        </w:rPr>
        <w:t>.</w:t>
      </w:r>
      <w:r w:rsidR="00CC213B">
        <w:rPr>
          <w:rStyle w:val="Rimandonotaapidipagina"/>
          <w:rFonts w:asciiTheme="minorHAnsi" w:eastAsia="Times New Roman" w:hAnsiTheme="minorHAnsi" w:cs="Arial"/>
          <w:b/>
          <w:color w:val="000000" w:themeColor="text1"/>
          <w:sz w:val="24"/>
          <w:szCs w:val="24"/>
        </w:rPr>
        <w:footnoteReference w:id="80"/>
      </w:r>
      <w:r w:rsidRPr="00134B86">
        <w:rPr>
          <w:rFonts w:asciiTheme="minorHAnsi" w:eastAsia="Times New Roman" w:hAnsiTheme="minorHAnsi" w:cs="Times New Roman"/>
          <w:color w:val="000000" w:themeColor="text1"/>
          <w:sz w:val="24"/>
          <w:szCs w:val="24"/>
        </w:rPr>
        <w:t xml:space="preserve"> Il tavolo, considerata l'entità del disavanzo da ripianare individua anche l'eventuale variazione, quantitativa e qualitativa, delle misure proposte dal comune interessato per l'equilibrio strutturale del bilancio. </w:t>
      </w:r>
      <w:r w:rsidR="002628AA" w:rsidRPr="000C1F55">
        <w:rPr>
          <w:rFonts w:asciiTheme="minorHAnsi" w:eastAsia="Times New Roman" w:hAnsiTheme="minorHAnsi" w:cs="Arial"/>
          <w:b/>
          <w:color w:val="000000" w:themeColor="text1"/>
          <w:sz w:val="24"/>
          <w:szCs w:val="24"/>
        </w:rPr>
        <w:t>Il tavolo termina l'istruttoria sulle proposte di accordo presentate dai comuni entro il 30 settembre 2022</w:t>
      </w:r>
      <w:r w:rsidR="002628AA">
        <w:rPr>
          <w:rFonts w:asciiTheme="minorHAnsi" w:eastAsia="Times New Roman" w:hAnsiTheme="minorHAnsi" w:cs="Arial"/>
          <w:b/>
          <w:color w:val="000000" w:themeColor="text1"/>
          <w:sz w:val="24"/>
          <w:szCs w:val="24"/>
        </w:rPr>
        <w:t>.</w:t>
      </w:r>
      <w:r w:rsidR="002628AA">
        <w:rPr>
          <w:rStyle w:val="Rimandonotaapidipagina"/>
          <w:rFonts w:asciiTheme="minorHAnsi" w:eastAsia="Times New Roman" w:hAnsiTheme="minorHAnsi" w:cs="Arial"/>
          <w:b/>
          <w:color w:val="000000" w:themeColor="text1"/>
          <w:sz w:val="24"/>
          <w:szCs w:val="24"/>
        </w:rPr>
        <w:footnoteReference w:id="81"/>
      </w:r>
      <w:r w:rsidR="002628AA">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Ai componenti del Tavolo tecnico non sono corrisposti compensi, gettoni di presenza, rimborsi spese ed altri emolumenti comunque denominati.</w:t>
      </w:r>
    </w:p>
    <w:p w14:paraId="0108460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Le maggiori entrate derivanti o correlate alle misure di cui al comma 2 devono essere destinate, prioritariamente e fino a concorrenza della quota annuale del disavanzo da ripianare, al ripiano del disavanzo stesso.</w:t>
      </w:r>
    </w:p>
    <w:p w14:paraId="357311FF"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Per il periodo di due anni dalla sottoscrizione dell'accordo di cui al comma 2 sono sospese le misure di cui all'articolo 6, comma 2, del decreto legislativo 6 settembre 2011, n. 149, limitatamente alla dichiarazione di dissesto. La sospensione di cui al primo periodo decade nel caso di mancata deliberazione entro i termini stabiliti nell'accordo delle misure concordate.</w:t>
      </w:r>
    </w:p>
    <w:p w14:paraId="1A8637DC" w14:textId="77777777" w:rsidR="007C5DEC" w:rsidRPr="000C1F55" w:rsidRDefault="007C5DEC" w:rsidP="007C5DEC">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C1F55">
        <w:rPr>
          <w:rFonts w:asciiTheme="minorHAnsi" w:eastAsia="Times New Roman" w:hAnsiTheme="minorHAnsi" w:cs="Arial"/>
          <w:b/>
          <w:color w:val="000000" w:themeColor="text1"/>
          <w:sz w:val="24"/>
          <w:szCs w:val="24"/>
        </w:rPr>
        <w:t>5-</w:t>
      </w:r>
      <w:r w:rsidRPr="000C1F55">
        <w:rPr>
          <w:rFonts w:asciiTheme="minorHAnsi" w:eastAsia="Times New Roman" w:hAnsiTheme="minorHAnsi" w:cs="Arial"/>
          <w:b/>
          <w:i/>
          <w:iCs/>
          <w:color w:val="000000" w:themeColor="text1"/>
          <w:sz w:val="24"/>
          <w:szCs w:val="24"/>
        </w:rPr>
        <w:t>bis</w:t>
      </w:r>
      <w:r w:rsidRPr="000C1F55">
        <w:rPr>
          <w:rFonts w:asciiTheme="minorHAnsi" w:eastAsia="Times New Roman" w:hAnsiTheme="minorHAnsi" w:cs="Arial"/>
          <w:b/>
          <w:color w:val="000000" w:themeColor="text1"/>
          <w:sz w:val="24"/>
          <w:szCs w:val="24"/>
        </w:rPr>
        <w:t>. I termini di presentazione o riformulazione dei piani di riequilibrio finanziario pluriennale di cui all'articolo 243-</w:t>
      </w:r>
      <w:r w:rsidRPr="000C1F55">
        <w:rPr>
          <w:rFonts w:asciiTheme="minorHAnsi" w:eastAsia="Times New Roman" w:hAnsiTheme="minorHAnsi" w:cs="Arial"/>
          <w:b/>
          <w:i/>
          <w:iCs/>
          <w:color w:val="000000" w:themeColor="text1"/>
          <w:sz w:val="24"/>
          <w:szCs w:val="24"/>
        </w:rPr>
        <w:t>bis</w:t>
      </w:r>
      <w:r w:rsidRPr="000C1F55">
        <w:rPr>
          <w:rFonts w:asciiTheme="minorHAnsi" w:eastAsia="Times New Roman" w:hAnsiTheme="minorHAnsi" w:cs="Arial"/>
          <w:b/>
          <w:color w:val="000000" w:themeColor="text1"/>
          <w:sz w:val="24"/>
          <w:szCs w:val="24"/>
        </w:rPr>
        <w:t> del testo unico delle leggi sull'ordinamento degli enti locali, di cui al decreto legislativo 18 agosto 2000, n. 267, nonché quelli di presentazione dell'ipotesi di bilancio stabilmente riequilibrato, prevista dall'articolo 259 del medesimo testo unico, in corso alla data di entrata in vigore del presente decreto sono prorogati di centoventi giorni per gli enti che abbiano sottoscritto gli accordi di cui al comma 2 del presente articolo e al comma 567 dell'articolo 1 della legge 30 dicembre 2021, n. 234, e fino al 31 dicembre 2022 per gli enti che abbiano presentato le proposte di cui al comma 3 del presente articolo, senza che sia successivamente intervenuta la sottoscrizione dell'accordo. I documenti oggetto della sospensione disposta ai sensi del primo periodo del presente comma tengono conto de</w:t>
      </w:r>
      <w:r>
        <w:rPr>
          <w:rFonts w:asciiTheme="minorHAnsi" w:eastAsia="Times New Roman" w:hAnsiTheme="minorHAnsi" w:cs="Arial"/>
          <w:b/>
          <w:color w:val="000000" w:themeColor="text1"/>
          <w:sz w:val="24"/>
          <w:szCs w:val="24"/>
        </w:rPr>
        <w:t>lle misure oggetto dell'accordo.</w:t>
      </w:r>
      <w:r>
        <w:rPr>
          <w:rStyle w:val="Rimandonotaapidipagina"/>
          <w:rFonts w:asciiTheme="minorHAnsi" w:eastAsia="Times New Roman" w:hAnsiTheme="minorHAnsi" w:cs="Arial"/>
          <w:b/>
          <w:color w:val="000000" w:themeColor="text1"/>
          <w:sz w:val="24"/>
          <w:szCs w:val="24"/>
        </w:rPr>
        <w:footnoteReference w:id="82"/>
      </w:r>
    </w:p>
    <w:p w14:paraId="2A19B82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  6. Ai fini della verifica e del monitoraggio dell'accordo di cui al comma 2 si applicano i commi 577 e 578 dell'articolo 1 della legge n. 234 del 2021.</w:t>
      </w:r>
    </w:p>
    <w:p w14:paraId="37BAAA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Ai comuni che sottoscrivono l'accordo di cui al comma 2 si applicano le disposizioni previste dall'articolo 6 del decreto legislativo 6 settembre 2011, n. 149.</w:t>
      </w:r>
    </w:p>
    <w:p w14:paraId="0F1B890D" w14:textId="77777777" w:rsidR="00856A8B" w:rsidRPr="00812D92" w:rsidRDefault="00856A8B" w:rsidP="00812D92">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Times New Roman"/>
          <w:color w:val="000000" w:themeColor="text1"/>
          <w:sz w:val="24"/>
          <w:szCs w:val="24"/>
        </w:rPr>
        <w:t xml:space="preserve">  8. La procedura di cui ai commi 2, 3 e 6 può essere attivata anche da parte dei comuni sede di città metropolitana, diversi da quelli di cui al comma 567 dell'articolo 1 della legge n. 234 del 2021, e dai comuni capoluoghi di provincia diversi da quelli di cui al comma 2 del presente articolo, con un debito pro capite superiore ad euro 1.000 sulla base del rendiconto dell'anno 2020 definitivamente approvato e trasmesso alla BDAP al </w:t>
      </w:r>
      <w:r w:rsidRPr="00812D92">
        <w:rPr>
          <w:rFonts w:asciiTheme="minorHAnsi" w:eastAsia="Times New Roman" w:hAnsiTheme="minorHAnsi" w:cs="Times New Roman"/>
          <w:strike/>
          <w:color w:val="000000" w:themeColor="text1"/>
          <w:sz w:val="24"/>
          <w:szCs w:val="24"/>
          <w:highlight w:val="yellow"/>
        </w:rPr>
        <w:t>30 aprile 2022</w:t>
      </w:r>
      <w:r w:rsidR="00812D92">
        <w:rPr>
          <w:rFonts w:asciiTheme="minorHAnsi" w:eastAsia="Times New Roman" w:hAnsiTheme="minorHAnsi" w:cs="Times New Roman"/>
          <w:color w:val="000000" w:themeColor="text1"/>
          <w:sz w:val="24"/>
          <w:szCs w:val="24"/>
        </w:rPr>
        <w:t xml:space="preserve"> </w:t>
      </w:r>
      <w:r w:rsidR="00812D92" w:rsidRPr="000C1F55">
        <w:rPr>
          <w:rFonts w:asciiTheme="minorHAnsi" w:eastAsia="Times New Roman" w:hAnsiTheme="minorHAnsi" w:cs="Arial"/>
          <w:b/>
          <w:color w:val="000000" w:themeColor="text1"/>
          <w:sz w:val="24"/>
          <w:szCs w:val="24"/>
        </w:rPr>
        <w:t>30 giugno 2022</w:t>
      </w:r>
      <w:r w:rsidR="007D721E">
        <w:rPr>
          <w:rStyle w:val="Rimandonotaapidipagina"/>
          <w:rFonts w:asciiTheme="minorHAnsi" w:eastAsia="Times New Roman" w:hAnsiTheme="minorHAnsi" w:cs="Arial"/>
          <w:b/>
          <w:color w:val="000000" w:themeColor="text1"/>
          <w:sz w:val="24"/>
          <w:szCs w:val="24"/>
        </w:rPr>
        <w:footnoteReference w:id="83"/>
      </w:r>
      <w:r w:rsidRPr="00134B86">
        <w:rPr>
          <w:rFonts w:asciiTheme="minorHAnsi" w:eastAsia="Times New Roman" w:hAnsiTheme="minorHAnsi" w:cs="Times New Roman"/>
          <w:color w:val="000000" w:themeColor="text1"/>
          <w:sz w:val="24"/>
          <w:szCs w:val="24"/>
        </w:rPr>
        <w:t>, che intendano avviare un percorso di riequilibrio strutturale.</w:t>
      </w:r>
    </w:p>
    <w:p w14:paraId="2E656BA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Ai fini della realizzazione delle attività connesse alla «Riforma 1.14 – Riforma del quadro fiscale subnazionale» prevista nel PNRR, correlata al raggiungimento della milestone nell'anno 2026 per l'attuazione del federalismo fiscale per le regioni (M1C1-119) e per le province e le città metropolitane (M1C1-120) e in relazione alle nuove attività assegnate alla Commissione tecnica per i fabbisogni standard dall'articolo 1, comma 592, della legge n. 234 del 2021, in deroga a quanto previsto dall'articolo 1, comma 30, della legge 28 dicembre 2015, n. 208, al Presidente della medesima Commissione è riconosciuto, per gli anni dal 2022 al 2026, il rimborso delle spese sostenute, previste dalla normativa vigente in materia di trattamento di missione, nel limite massimo di euro 7.500 per l'anno 2022 e di euro 10.000 per ciascuno degli anni dal 2023 al 2026.</w:t>
      </w:r>
    </w:p>
    <w:p w14:paraId="03DF94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  10. Agli oneri derivanti dall'attuazione del comma 9, pari ad euro 7.500 per l'anno 2022 e ad euro 10.000 per ciascuno degli anni dal 2023 al 2026,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medesimo Ministero.</w:t>
      </w:r>
    </w:p>
    <w:p w14:paraId="334DDA4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  11. All'articolo 3, comma 5-quinquies, del decreto-legge 30 dicembre 2021, n. 228, convertito, con modificazioni, dalla legge 25 febbraio 2022, n. 15, sono aggiunti, in fine, i seguenti periodi: «Nell'ipotesi in cui il termine per la deliberazione del bilancio di previsione sia prorogato a una data successiva al 30 aprile dell'anno di riferimento, il termine per l'approvazione degli atti di cui al primo periodo coincide con quello per la deliberazione del bilancio di previsione. In caso di approvazione o di modifica dei provvedimenti relativi alla TARI o alla tariffa corrispettiva in data successiva all'approvazione del proprio </w:t>
      </w:r>
      <w:r w:rsidRPr="00134B86">
        <w:rPr>
          <w:rFonts w:asciiTheme="minorHAnsi" w:eastAsia="Times New Roman" w:hAnsiTheme="minorHAnsi" w:cs="Times New Roman"/>
          <w:color w:val="000000" w:themeColor="text1"/>
          <w:sz w:val="24"/>
          <w:szCs w:val="24"/>
        </w:rPr>
        <w:lastRenderedPageBreak/>
        <w:t>bilancio di previsione, il comune provvede ad effettuare le conseguenti modifiche in occasione della prima variazione utile.».</w:t>
      </w:r>
    </w:p>
    <w:p w14:paraId="4CBB0C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E7648D"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III</w:t>
      </w:r>
    </w:p>
    <w:p w14:paraId="4E0938A8"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RELAZIONE ALLA CRISI UCRAINA</w:t>
      </w:r>
    </w:p>
    <w:p w14:paraId="52CF7127"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34C320"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44.</w:t>
      </w:r>
    </w:p>
    <w:p w14:paraId="322E9A49"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(Ulteriori misure di assistenza a favore delle persone richiedenti la protezione temporanea di cui al decreto del Presidente del Consiglio dei ministri del 28 marzo 2022)</w:t>
      </w:r>
    </w:p>
    <w:p w14:paraId="40E1BF8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7CA1A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Nell'ambito delle misure assistenziali previste dall'articolo 4, comma 1, lettera g), del decreto legislativo 7 aprile 2003, n. 85, in favore delle persone richiedenti protezione temporanea di cui all'articolo 1 del decreto del Presidente del Consiglio dei ministri 28 marzo 2022, pubblicato nella Gazzetta Ufficiale della Repubblica italiana n. 89 del 15 aprile 2022, il Dipartimento della protezione civile della Presidenza del Consiglio dei ministri, nei limiti temporali definiti dalla deliberazione del Consiglio dei ministri 28 febbraio 2022, pubblicata nella Gazzetta Ufficiale della Repubblica italiana n. 58 del 10 marzo 2022, e nel limite delle risorse previste dal comma 5 del presente articolo, è autorizzato a:</w:t>
      </w:r>
    </w:p>
    <w:p w14:paraId="5B52BC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16F1E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incrementare le disponibilità delle ulteriori forme di accoglienza diffusa di cui all'articolo 31, comma 1, lettera a), del decreto-legge 21 marzo 2022, n. 21, per un massimo di ulteriori 15.000 unità;</w:t>
      </w:r>
    </w:p>
    <w:p w14:paraId="5B4B6F4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F9E03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incrementare i destinatari delle forme di sostentamento di cui all'articolo 31, comma 1, lettera b), del decreto-legge n. 21 del 2022, per un massimo di ulteriori 20.000 unità;</w:t>
      </w:r>
    </w:p>
    <w:p w14:paraId="481CB3B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2763C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integrare, nel limite di euro 27.000.000 per l'anno 2022, il contributo forfetario di cui all'articolo 31, comma 1, lettera c), del decreto-legge n. 21 del 2022, per l'accesso alle prestazioni del Servizio sanitario nazionale da riconoscere alle regioni e province autonome di Trento e di Bolzano, per un massimo di ulteriori 20.000 unità.</w:t>
      </w:r>
    </w:p>
    <w:p w14:paraId="522C6DA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77E3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Il Dipartimento della protezione civile della Presidenza del Consiglio dei ministri è autorizzato a disporre, con ordinanze adottate ai sensi dell'articolo 31, comma 2, del decreto-legge n. 21 del 2022, l'estensione dell'applicazione delle misure di cui all'articolo 31, comma 1, lettere a) e b), del medesimo decreto-legge n. 21 del 2022, come integrate dal comma 1 del presente articolo, e la rimodulazione tra </w:t>
      </w:r>
      <w:r w:rsidRPr="00134B86">
        <w:rPr>
          <w:rFonts w:asciiTheme="minorHAnsi" w:eastAsia="Times New Roman" w:hAnsiTheme="minorHAnsi" w:cs="Times New Roman"/>
          <w:color w:val="000000" w:themeColor="text1"/>
          <w:sz w:val="24"/>
          <w:szCs w:val="24"/>
        </w:rPr>
        <w:lastRenderedPageBreak/>
        <w:t>le stesse, anche oltre le unità ivi indicate sulla base delle effettive esigenze e delle risorse impiegate al raggiungimento delle predette unità, nell'ambito delle risorse finanziarie disponibili ai sensi dell'articolo 31, comma 4, del citato decreto-legge n. 21 del 2022 e del comma 1 del presente articolo, fermi restando i termini temporali di applicazione delle misure medesime.</w:t>
      </w:r>
    </w:p>
    <w:p w14:paraId="4B5DCB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Per far fronte alle eccezionali esigenze di accoglienza in conseguenza del conflitto bellico in atto in Ucraina, le risorse di cui all'articolo 5-quater, comma 1, del decreto-legge 25 febbraio 2022, n. 14, convertito, con modificazioni, dalla legge 5 aprile 2022, n. 28, sono incrementate di euro 112.749.000 per l'anno 2022.</w:t>
      </w:r>
    </w:p>
    <w:p w14:paraId="6842CF5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Allo scopo di rafforzare, in via temporanea, l'offerta di servizi sociali da parte dei comuni ospitanti un significativo numero di persone richiedenti il permesso di protezione temporanea di cui al decreto del Presidente del Consiglio dei ministri 28 marzo 2022, da definire sia in termini percentuali che assoluti in considerazione dell'impatto sulla gestione dei servizi sociali, il Dipartimento della protezione civile della Presidenza del Consiglio dei ministri è autorizzato ad assegnare, nel limite di euro 40.000.000 per l'anno 2022, un contributo forfetario una tantum in favore dei predetti comuni, anche per il tramite dei Commissari delegati nominati con ordinanza del Capo del Dipartimento della protezione civile n. 872 del 4 marzo 2022 e delle province autonome di Trento e di Bolzano interessati. Alla definizione dei criteri e modalità di riparto del contributo di cui al primo periodo si provvede con ordinanze di protezione civile adottate in attuazione della deliberazione del Consiglio dei ministri 28 febbraio 2022.</w:t>
      </w:r>
    </w:p>
    <w:p w14:paraId="661929D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Per l'attuazione delle misure di cui ai commi 1 e 4, nel limite complessivo di euro 188.950.000 per l'anno 2022, si provvede a valere sulle risorse del Fondo per le emergenze nazionali, di cui all'articolo 44 del decreto legislativo 2 gennaio 2018, n. 1, che sono conseguentemente incrementate per l'anno 2022.</w:t>
      </w:r>
    </w:p>
    <w:p w14:paraId="6E67639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Agli oneri derivanti dai commi 3 e 5, pari a 301.699.000 euro per l'anno 2022, si provvede ai sensi dell'articolo 58.</w:t>
      </w:r>
    </w:p>
    <w:p w14:paraId="0F64781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5EE059"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45.</w:t>
      </w:r>
    </w:p>
    <w:p w14:paraId="7ED16456"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per l'attività di emergenza all'estero)</w:t>
      </w:r>
    </w:p>
    <w:p w14:paraId="4203255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BB41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29 del decreto legislativo 2 gennaio 2018, n. 1, il comma 2 è sostituito dal seguente:</w:t>
      </w:r>
    </w:p>
    <w:p w14:paraId="63CB05B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A6F9A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Ai sensi dell'articolo 8, comma 1, lettera l), per la partecipazione del Servizio nazionale al “Pool europeo di protezione civile”, istituto, nell'ambito del meccanismo </w:t>
      </w:r>
      <w:proofErr w:type="spellStart"/>
      <w:r w:rsidRPr="00134B86">
        <w:rPr>
          <w:rFonts w:asciiTheme="minorHAnsi" w:eastAsia="Times New Roman" w:hAnsiTheme="minorHAnsi" w:cs="Times New Roman"/>
          <w:color w:val="000000" w:themeColor="text1"/>
          <w:sz w:val="24"/>
          <w:szCs w:val="24"/>
        </w:rPr>
        <w:t>unionale</w:t>
      </w:r>
      <w:proofErr w:type="spellEnd"/>
      <w:r w:rsidRPr="00134B86">
        <w:rPr>
          <w:rFonts w:asciiTheme="minorHAnsi" w:eastAsia="Times New Roman" w:hAnsiTheme="minorHAnsi" w:cs="Times New Roman"/>
          <w:color w:val="000000" w:themeColor="text1"/>
          <w:sz w:val="24"/>
          <w:szCs w:val="24"/>
        </w:rPr>
        <w:t xml:space="preserve"> di protezione civile, dall'articolo 11 della decisione n. 1313/2013/UE del Parlamento europeo e del Consiglio del 17 dicembre 2013, è autorizzato, nel rispetto del comma 1 e nel limite delle risorse disponibili nel Fondo per le emergenze nazionali di cui all'articolo 44, allo scopo finalizzate con i provvedimenti di cui al medesimo comma 1, l'impiego di moduli, mezzi, attrezzature ed esperti qualificati, specificamente formati e </w:t>
      </w:r>
      <w:r w:rsidRPr="00134B86">
        <w:rPr>
          <w:rFonts w:asciiTheme="minorHAnsi" w:eastAsia="Times New Roman" w:hAnsiTheme="minorHAnsi" w:cs="Times New Roman"/>
          <w:color w:val="000000" w:themeColor="text1"/>
          <w:sz w:val="24"/>
          <w:szCs w:val="24"/>
        </w:rPr>
        <w:lastRenderedPageBreak/>
        <w:t>registrati nel Sistema comune di comunicazione e informazione in caso di emergenza (CECIS), su richiesta del Ministero degli affari esteri e della cooperazione internazionale nel caso di interventi in Paesi terzi.»;</w:t>
      </w:r>
    </w:p>
    <w:p w14:paraId="66C429A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7F99B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Nell'ambito del meccanismo </w:t>
      </w:r>
      <w:proofErr w:type="spellStart"/>
      <w:r w:rsidRPr="00134B86">
        <w:rPr>
          <w:rFonts w:asciiTheme="minorHAnsi" w:eastAsia="Times New Roman" w:hAnsiTheme="minorHAnsi" w:cs="Times New Roman"/>
          <w:color w:val="000000" w:themeColor="text1"/>
          <w:sz w:val="24"/>
          <w:szCs w:val="24"/>
        </w:rPr>
        <w:t>unionale</w:t>
      </w:r>
      <w:proofErr w:type="spellEnd"/>
      <w:r w:rsidRPr="00134B86">
        <w:rPr>
          <w:rFonts w:asciiTheme="minorHAnsi" w:eastAsia="Times New Roman" w:hAnsiTheme="minorHAnsi" w:cs="Times New Roman"/>
          <w:color w:val="000000" w:themeColor="text1"/>
          <w:sz w:val="24"/>
          <w:szCs w:val="24"/>
        </w:rPr>
        <w:t xml:space="preserve"> di protezione civile, è autorizzata la partecipazione del Servizio nazionale a </w:t>
      </w:r>
      <w:proofErr w:type="spellStart"/>
      <w:r w:rsidRPr="00134B86">
        <w:rPr>
          <w:rFonts w:asciiTheme="minorHAnsi" w:eastAsia="Times New Roman" w:hAnsiTheme="minorHAnsi" w:cs="Times New Roman"/>
          <w:color w:val="000000" w:themeColor="text1"/>
          <w:sz w:val="24"/>
          <w:szCs w:val="24"/>
        </w:rPr>
        <w:t>rescEU</w:t>
      </w:r>
      <w:proofErr w:type="spellEnd"/>
      <w:r w:rsidRPr="00134B86">
        <w:rPr>
          <w:rFonts w:asciiTheme="minorHAnsi" w:eastAsia="Times New Roman" w:hAnsiTheme="minorHAnsi" w:cs="Times New Roman"/>
          <w:color w:val="000000" w:themeColor="text1"/>
          <w:sz w:val="24"/>
          <w:szCs w:val="24"/>
        </w:rPr>
        <w:t xml:space="preserve">, istituito dall'articolo 12 della decisione n. 1313/2013/UE. In relazione a ciascun intervento in Paesi terzi la sussistenza di motivi di rifiuto all'impiego è verificata dal Dipartimento per la protezione civile della Presidenza del Consiglio dei ministri, d'intesa con il Ministero degli affari esteri e della cooperazione internazionale. Al fine di consentire l'anticipazione delle spese connesse all'impiego delle risorse </w:t>
      </w:r>
      <w:proofErr w:type="spellStart"/>
      <w:r w:rsidRPr="00134B86">
        <w:rPr>
          <w:rFonts w:asciiTheme="minorHAnsi" w:eastAsia="Times New Roman" w:hAnsiTheme="minorHAnsi" w:cs="Times New Roman"/>
          <w:color w:val="000000" w:themeColor="text1"/>
          <w:sz w:val="24"/>
          <w:szCs w:val="24"/>
        </w:rPr>
        <w:t>rescEU</w:t>
      </w:r>
      <w:proofErr w:type="spellEnd"/>
      <w:r w:rsidRPr="00134B86">
        <w:rPr>
          <w:rFonts w:asciiTheme="minorHAnsi" w:eastAsia="Times New Roman" w:hAnsiTheme="minorHAnsi" w:cs="Times New Roman"/>
          <w:color w:val="000000" w:themeColor="text1"/>
          <w:sz w:val="24"/>
          <w:szCs w:val="24"/>
        </w:rPr>
        <w:t xml:space="preserve">, è istituito nello stato di previsione del Ministero dell'economia e delle finanze per il successivo trasferimento al bilancio della Presidenza del Consiglio dei Ministri il Fondo per la partecipazione a </w:t>
      </w:r>
      <w:proofErr w:type="spellStart"/>
      <w:r w:rsidRPr="00134B86">
        <w:rPr>
          <w:rFonts w:asciiTheme="minorHAnsi" w:eastAsia="Times New Roman" w:hAnsiTheme="minorHAnsi" w:cs="Times New Roman"/>
          <w:color w:val="000000" w:themeColor="text1"/>
          <w:sz w:val="24"/>
          <w:szCs w:val="24"/>
        </w:rPr>
        <w:t>RescEU</w:t>
      </w:r>
      <w:proofErr w:type="spellEnd"/>
      <w:r w:rsidRPr="00134B86">
        <w:rPr>
          <w:rFonts w:asciiTheme="minorHAnsi" w:eastAsia="Times New Roman" w:hAnsiTheme="minorHAnsi" w:cs="Times New Roman"/>
          <w:color w:val="000000" w:themeColor="text1"/>
          <w:sz w:val="24"/>
          <w:szCs w:val="24"/>
        </w:rPr>
        <w:t>, con uno stanziamento di 3.000.000 di euro per l'anno 2022. Al Fondo di cui al precedente periodo confluiscono le risorse rimborsate dalla Commissione europea per gli interventi di cui al presente comma, secondo le procedure di cui alla legge 5 aprile 1987, n. 183.</w:t>
      </w:r>
    </w:p>
    <w:p w14:paraId="50386FA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Agli oneri derivanti dal comma 2, pari a 3 milioni di euro per l'anno 2022, si provvede ai sensi dell'articolo 58.</w:t>
      </w:r>
    </w:p>
    <w:p w14:paraId="2020044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51E561"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46.</w:t>
      </w:r>
    </w:p>
    <w:p w14:paraId="6BD960D3"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(Valutazione degli apprendimenti e lo svolgimento degli esami di Stato degli studenti ucraini)</w:t>
      </w:r>
    </w:p>
    <w:p w14:paraId="0D646D6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C5A78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In relazione all'evolversi della situazione relativa alla crisi ucraina, per l'anno scolastico 2021-2022, con una o più ordinanze del Ministro dell'istruzione, possono essere adottate specifiche misure per la valutazione degli apprendimenti e per lo svolgimento degli esami di Stato conclusivi del primo e del secondo ciclo di istruzione dei profughi ucraini accolti nelle istituzioni scolastiche del sistema nazionale di istruzione.</w:t>
      </w:r>
    </w:p>
    <w:p w14:paraId="19B8350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All'attuazione del presente articolo si provvede con le risorse umane, strumentali e finanziarie disponibili a legislazione vigente senza nuovi o maggiori oneri per la finanza pubblica.</w:t>
      </w:r>
    </w:p>
    <w:p w14:paraId="4AD7A26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7E97E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47.</w:t>
      </w:r>
    </w:p>
    <w:p w14:paraId="0C97034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di sostegno in relazione alla crisi ucraina)</w:t>
      </w:r>
    </w:p>
    <w:p w14:paraId="1865FD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B9479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In attuazione della raccomandazione n. 2022/C166/01 del Consiglio dell'Unione europea, del 19 aprile 2022, «relativa alla conversione delle banconote in </w:t>
      </w:r>
      <w:proofErr w:type="spellStart"/>
      <w:r w:rsidRPr="00134B86">
        <w:rPr>
          <w:rFonts w:asciiTheme="minorHAnsi" w:eastAsia="Times New Roman" w:hAnsiTheme="minorHAnsi" w:cs="Times New Roman"/>
          <w:color w:val="000000" w:themeColor="text1"/>
          <w:sz w:val="24"/>
          <w:szCs w:val="24"/>
        </w:rPr>
        <w:t>hryvnia</w:t>
      </w:r>
      <w:proofErr w:type="spellEnd"/>
      <w:r w:rsidRPr="00134B86">
        <w:rPr>
          <w:rFonts w:asciiTheme="minorHAnsi" w:eastAsia="Times New Roman" w:hAnsiTheme="minorHAnsi" w:cs="Times New Roman"/>
          <w:color w:val="000000" w:themeColor="text1"/>
          <w:sz w:val="24"/>
          <w:szCs w:val="24"/>
        </w:rPr>
        <w:t xml:space="preserve"> nella valuta degli Stati membri ospitanti a beneficio degli sfollati provenienti dall'Ucraina», gli sfollati provenienti dall'Ucraina, individuati sulla base delle condizioni stabilite dal comma 2, hanno facoltà di ottenere il cambio delle banconote </w:t>
      </w:r>
      <w:r w:rsidRPr="00134B86">
        <w:rPr>
          <w:rFonts w:asciiTheme="minorHAnsi" w:eastAsia="Times New Roman" w:hAnsiTheme="minorHAnsi" w:cs="Times New Roman"/>
          <w:color w:val="000000" w:themeColor="text1"/>
          <w:sz w:val="24"/>
          <w:szCs w:val="24"/>
        </w:rPr>
        <w:lastRenderedPageBreak/>
        <w:t xml:space="preserve">denominate in </w:t>
      </w:r>
      <w:proofErr w:type="spellStart"/>
      <w:r w:rsidRPr="00134B86">
        <w:rPr>
          <w:rFonts w:asciiTheme="minorHAnsi" w:eastAsia="Times New Roman" w:hAnsiTheme="minorHAnsi" w:cs="Times New Roman"/>
          <w:color w:val="000000" w:themeColor="text1"/>
          <w:sz w:val="24"/>
          <w:szCs w:val="24"/>
        </w:rPr>
        <w:t>hryvnia</w:t>
      </w:r>
      <w:proofErr w:type="spellEnd"/>
      <w:r w:rsidRPr="00134B86">
        <w:rPr>
          <w:rFonts w:asciiTheme="minorHAnsi" w:eastAsia="Times New Roman" w:hAnsiTheme="minorHAnsi" w:cs="Times New Roman"/>
          <w:color w:val="000000" w:themeColor="text1"/>
          <w:sz w:val="24"/>
          <w:szCs w:val="24"/>
        </w:rPr>
        <w:t>, di seguito «banconote ucraine», con banconote denominate in euro, alle condizioni stabilite dal comma 4, dalle filiali delle banche aventi sede e succursali in Italia, di seguito «banche italiane», elencate al comma 3 e dalle filiali territoriali della Banca d'Italia.</w:t>
      </w:r>
    </w:p>
    <w:p w14:paraId="2DFC871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Sono ammessi al cambio delle banconote ucraine gli sfollati appartenenti alle categorie di cui all'articolo 1 del decreto del Presidente del Consiglio dei ministri 28 marzo 2022, pubblicato nella Gazzetta Ufficiale della Repubblica italiana n. 89 del 15 aprile 2022, in possesso di un permesso di soggiorno per protezione temporanea rilasciato dal questore del luogo in cui la persona è domiciliata, ai sensi dell'articolo 2 del medesimo decreto. In caso di minori sfollati non accompagnati la richiesta di cambio delle banconote ucraine può essere presentata per il tramite del tutore legale nominato dal Tribunale per i minorenni ai sensi della legge 7 aprile 2017, n. 47. La conversione delle banconote ucraine può essere altresì richiesta dalle persone che hanno ottenuto il riconoscimento della protezione internazionale ai sensi del decreto legislativo n. 28 gennaio 2008, n. 25 e dell'articolo 3 del citato decreto del Presidente del Consiglio dei Ministri 28 marzo 2022.</w:t>
      </w:r>
    </w:p>
    <w:p w14:paraId="4BD7FE6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 banche che intendono partecipare allo schema nazionale di cambio, di seguito «banche aderenti», comunicano alla Banca d'Italia le filiali in cui è possibile effettuare il cambio. La Banca d'Italia pubblica sul proprio sito internet e mantiene aggiornato l'elenco delle banche aderenti, gli indirizzi delle loro filiali abilitate e gli indirizzi delle filiali territoriali della Banca d'Italia.</w:t>
      </w:r>
    </w:p>
    <w:p w14:paraId="3848CA2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Il cambio è soggetto alle seguenti condizioni:</w:t>
      </w:r>
    </w:p>
    <w:p w14:paraId="5B8129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12442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le banche aderenti procedono all'operazione di cambio previa esibizione da parte dell'avente diritto del permesso di soggiorno per protezione temporanea di cui al comma 2. L'identificazione dell'avente diritto assolve gli obblighi di adeguata verifica della clientela di cui al Titolo II del decreto legislativo 21 novembre 2007, n. 231;</w:t>
      </w:r>
    </w:p>
    <w:p w14:paraId="28CD5C1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53BD7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   b) il limite massimo di cambio è di 10.000 </w:t>
      </w:r>
      <w:proofErr w:type="spellStart"/>
      <w:r w:rsidRPr="00134B86">
        <w:rPr>
          <w:rFonts w:asciiTheme="minorHAnsi" w:eastAsia="Times New Roman" w:hAnsiTheme="minorHAnsi" w:cs="Times New Roman"/>
          <w:color w:val="000000" w:themeColor="text1"/>
          <w:sz w:val="24"/>
          <w:szCs w:val="24"/>
        </w:rPr>
        <w:t>hryvnia</w:t>
      </w:r>
      <w:proofErr w:type="spellEnd"/>
      <w:r w:rsidRPr="00134B86">
        <w:rPr>
          <w:rFonts w:asciiTheme="minorHAnsi" w:eastAsia="Times New Roman" w:hAnsiTheme="minorHAnsi" w:cs="Times New Roman"/>
          <w:color w:val="000000" w:themeColor="text1"/>
          <w:sz w:val="24"/>
          <w:szCs w:val="24"/>
        </w:rPr>
        <w:t xml:space="preserve"> per ciascun avente diritto. Il cambio può essere effettuato anche in più operazioni purché entro il predetto limite. Il taglio minimo delle banconote ucraine accettabili per il cambio è 100 </w:t>
      </w:r>
      <w:proofErr w:type="spellStart"/>
      <w:r w:rsidRPr="00134B86">
        <w:rPr>
          <w:rFonts w:asciiTheme="minorHAnsi" w:eastAsia="Times New Roman" w:hAnsiTheme="minorHAnsi" w:cs="Times New Roman"/>
          <w:color w:val="000000" w:themeColor="text1"/>
          <w:sz w:val="24"/>
          <w:szCs w:val="24"/>
        </w:rPr>
        <w:t>hryvnia</w:t>
      </w:r>
      <w:proofErr w:type="spellEnd"/>
      <w:r w:rsidRPr="00134B86">
        <w:rPr>
          <w:rFonts w:asciiTheme="minorHAnsi" w:eastAsia="Times New Roman" w:hAnsiTheme="minorHAnsi" w:cs="Times New Roman"/>
          <w:color w:val="000000" w:themeColor="text1"/>
          <w:sz w:val="24"/>
          <w:szCs w:val="24"/>
        </w:rPr>
        <w:t>;</w:t>
      </w:r>
    </w:p>
    <w:p w14:paraId="4C9884E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2E6EE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non è consentita l'applicazione di commissioni di cambio e non è necessaria l'apertura di un conto;</w:t>
      </w:r>
    </w:p>
    <w:p w14:paraId="1A6057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0E5D3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   d) il tasso di cambio </w:t>
      </w:r>
      <w:proofErr w:type="spellStart"/>
      <w:r w:rsidRPr="00134B86">
        <w:rPr>
          <w:rFonts w:asciiTheme="minorHAnsi" w:eastAsia="Times New Roman" w:hAnsiTheme="minorHAnsi" w:cs="Times New Roman"/>
          <w:color w:val="000000" w:themeColor="text1"/>
          <w:sz w:val="24"/>
          <w:szCs w:val="24"/>
        </w:rPr>
        <w:t>hryvnia</w:t>
      </w:r>
      <w:proofErr w:type="spellEnd"/>
      <w:r w:rsidRPr="00134B86">
        <w:rPr>
          <w:rFonts w:asciiTheme="minorHAnsi" w:eastAsia="Times New Roman" w:hAnsiTheme="minorHAnsi" w:cs="Times New Roman"/>
          <w:color w:val="000000" w:themeColor="text1"/>
          <w:sz w:val="24"/>
          <w:szCs w:val="24"/>
        </w:rPr>
        <w:t>/euro da applicare agli acquisti di valuta ucraina, definito dalla Banca Nazionale di Ucraina, è comunicato dalla Banca d'Italia con avviso sul proprio sito internet. Eventuali variazioni, da rilevarsi solo con frequenza settimanale, sono comunicate con le medesime modalità il venerdì entro le ore 15 CEST e hanno validità per le operazioni di cambio effettuate a partire dal lunedì della settimana successiva;</w:t>
      </w:r>
    </w:p>
    <w:p w14:paraId="2B1A8A0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2EFFC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le banche aderenti procedono al controllo di autenticità ed idoneità delle banconote ucraine oggetto del cambio.</w:t>
      </w:r>
    </w:p>
    <w:p w14:paraId="0A17FE3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814EC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Al fine di assicurare il rispetto del limite massimo di cui al comma 4, lettera b), le banche aderenti si avvalgono della piattaforma informatica EDAHEX messa a disposizione dalla Banca Centrale Europea per il controllo di tale limite e, successivamente all'esito positivo di tale controllo, inseriscono sulla stessa piattaforma i dati delle operazioni di cambio svolte, contestualmente alla loro effettuazione. Le modalità di accesso a tale piattaforma sono portate a conoscenza delle banche aderenti dalla Banca d'Italia. In caso di indisponibilità della piattaforma, le banche aderenti segnalano immediatamente il disservizio alla Banca d'Italia e si astengono dall'effettuare le operazioni di cambio delle banconote ucraine fino al ripristino della normale operatività.</w:t>
      </w:r>
    </w:p>
    <w:p w14:paraId="5CB8730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Le banche aderenti trasmettono alla Banca d'Italia, nei tempi e modi da essa indicati, informazioni sulle operazioni di cambio effettuate.</w:t>
      </w:r>
    </w:p>
    <w:p w14:paraId="2B22812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Alle condizioni stabilite dalla Banca d'Italia, le banche aderenti consegnano alla Banca d'Italia le banconote ucraine oggetto delle operazioni di cambio, indicando la settimana o le settimane cui si riferiscono e il relativo tasso di cambio. La Banca d'Italia accredita l'importo in euro in favore delle banche aderenti utilizzando il medesimo tasso di cambio in vigore al momento delle operazioni.</w:t>
      </w:r>
    </w:p>
    <w:p w14:paraId="65C0ACC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La Banca d'Italia stipula con la Banca Nazionale di Ucraina un accordo che regola l'acquisto da parte della Banca Nazionale di Ucraina delle banconote ucraine acquisite dalla Banca d'Italia in attuazione dello schema nazionale di cambio. L'accordo contiene, quali elementi essenziali, le modalità con cui è fissato il tasso di cambio delle operazioni rientranti nello schema nazionale di cambio e l'ammontare massimo complessivo delle operazioni di cambio. Le modalità per il rimpatrio delle banconote ucraine sono definite in un successivo accordo da concludere entro sessanta giorni dalla stipula dell'accordo di cui al presente comma.</w:t>
      </w:r>
    </w:p>
    <w:p w14:paraId="2BB1F7D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La Banca d'Italia ha diritto al rimborso da parte dello Stato dei costi e delle eventuali perdite sostenuti per le operazioni di cui ai commi 4, 7 e 8. Essa dà conto al Ministero dell'economia e delle finanze, al termine dello schema nazionale di cambio o comunque ogni tre mesi, dei costi sostenuti indicati al primo periodo. Il Ministero dell'economia e delle finanze procede all'approvazione del conto entro trenta giorni e al rimborso in favore della Banca d'Italia entro trenta giorni dall'approvazione del conto.</w:t>
      </w:r>
    </w:p>
    <w:p w14:paraId="657D8B8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  10. È prestata la garanzia dello Stato in favore della Banca d'Italia per il caso di inadempimento da parte della Banca Nazionale di Ucraina dell'obbligo di acquisto delle banconote di cui al comma 8. La garanzia ha per oggetto l'importo in euro delle banconote ucraine acquisite dalle banche aderenti e dalla Banca d'Italia, determinato secondo le modalità di cui ai commi 4, 7 e 8. Il Ministero dell'economia e delle finanze procede al pagamento entro trenta giorni dal ricevimento della richiesta da parte della Banca d'Italia. La garanzia è irrevocabile, a prima richiesta ed incondizionata. In seguito al pagamento il </w:t>
      </w:r>
      <w:r w:rsidRPr="00134B86">
        <w:rPr>
          <w:rFonts w:asciiTheme="minorHAnsi" w:eastAsia="Times New Roman" w:hAnsiTheme="minorHAnsi" w:cs="Times New Roman"/>
          <w:color w:val="000000" w:themeColor="text1"/>
          <w:sz w:val="24"/>
          <w:szCs w:val="24"/>
        </w:rPr>
        <w:lastRenderedPageBreak/>
        <w:t>Ministero dell'economia e delle finanze subentra nei diritti della Banca d'Italia nei confronti della Banca Nazionale di Ucraina e, ove applicabile, nella proprietà delle banconote rimaste in deposito presso la Banca d'Italia.</w:t>
      </w:r>
    </w:p>
    <w:p w14:paraId="1C5EC27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Lo schema nazionale di cambio ha durata di sei mesi dalla data di attivazione di cui al comma 12. In caso di raggiungimento dell'ammontare massimo complessivo delle operazioni di cambio stabilito nell'accordo di cui al comma 8, prima della predetta scadenza la Banca d'Italia comunica alle banche aderenti la cessazione dello schema. Alla scadenza dei sei mesi il Ministero dell'economia e delle finanze può disporre la proroga dello schema in caso di mancato raggiungimento dell'ammontare massimo complessivo. Il Ministero dell'economia e delle finanze può altresì disporre la riapertura dello schema in caso di raggiungimento dell'ammontare massimo complessivo prima della scadenza, a condizione che la Banca d'Italia, su richiesta del medesimo Ministero, aggiorni l'accordo con la Banca Nazionale di Ucraina riguardo all'ammontare massimo complessivo.</w:t>
      </w:r>
    </w:p>
    <w:p w14:paraId="7A58065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  12. Le operazioni di cambio delle banconote ucraine hanno inizio entro quindici giorni dalla data della stipula dell'accordo di cui al comma 8 tra la Banca d'Italia e la Banca Nazionale di Ucraina. La data di avvio delle operazioni è comunicata dalla Banca d'Italia mediante pubblicazione sul proprio sito Internet.</w:t>
      </w:r>
    </w:p>
    <w:p w14:paraId="1DF7CB5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  13. Gli oneri a carico della finanza pubblica sono quantificati, per l'anno 2022, in euro 500.000 per il rimborso dello Stato alla Banca d'Italia dei costi sostenuti per le operazioni di cui ai commi 4, 7 e 8 ed in euro 120.000.000 per l'eventuale escussione della garanzia dello Stato di cui al comma 10. È istituito nello stato di previsione del Ministero dell'economia e delle finanze, un fondo a copertura della garanzia concessa ai sensi del comma 10 con una dotazione di euro 120.000.000 per l'anno 2022. Per la gestione del fondo è autorizzata l'apertura di apposito conto corrente di tesoreria centrale. Le risorse del Fondo non più necessarie alle finalità di cui al comma 10 sono riversate all'entrata del bilancio dello Stato.</w:t>
      </w:r>
    </w:p>
    <w:p w14:paraId="463F8D3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  14. Per l'anno 2022 è istituito nello stato di previsione del Ministero dell'economia e delle finanze un fondo con una dotazione di 200 milioni di euro destinato all'erogazione di uno o più prestiti finanziari a beneficio del Governo dell'Ucraina di importo complessivo non superiore a 200 milioni di euro, quale sostegno al bilancio generale del predetto Stato. Le risorse del predetto Fondo sono impignorabili.</w:t>
      </w:r>
    </w:p>
    <w:p w14:paraId="0F191F9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  15. L'azione di sostegno al bilancio generale dello Stato ha come finalità il supporto al funzionamento della pubblica amministrazione del Governo dell'Ucraina ed è definita nel rispetto di criteri coerenti con il mantenimento della stabilità macroeconomica e dei princìpi di trasparenza.</w:t>
      </w:r>
    </w:p>
    <w:p w14:paraId="51DDCEE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  16. Il sostegno al bilancio generale dello Stato può realizzarsi anche in regime di cofinanziamento parallelo di iniziative promosse dalle istituzioni finanziarie multilaterali internazionali o europee. il Ministero dell'economia e delle finanze può affidare l'erogazione e gestione dei prestiti, nell'ambito delle disponibilità di cui al Fondo previsto dal predetto comma 14, alla società Cassa depositi e prestiti S.p.A., secondo le modalità previste con apposita convenzione. Per la gestione degli interventi di cui al presente comma è autorizzata l'apertura di un apposito conto corrente presso la Tesoreria centrale dello Stato intestato al Ministero dell'economia e delle finanze e sul quale la Cassa depositi e prestiti S.p.A. è autorizzata ad effettuare operazioni di prelevamento e versamento di liquidità secondo quanto disposto </w:t>
      </w:r>
      <w:r w:rsidRPr="00134B86">
        <w:rPr>
          <w:rFonts w:asciiTheme="minorHAnsi" w:eastAsia="Times New Roman" w:hAnsiTheme="minorHAnsi" w:cs="Times New Roman"/>
          <w:color w:val="000000" w:themeColor="text1"/>
          <w:sz w:val="24"/>
          <w:szCs w:val="24"/>
        </w:rPr>
        <w:lastRenderedPageBreak/>
        <w:t>dalla suddetta convenzione. Il Ministero dell'economia e delle finanze di volta in volta autorizza la concessione dei prestiti.</w:t>
      </w:r>
    </w:p>
    <w:p w14:paraId="4558499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  17. Con uno o più accordi di finanziamento stipulati tra il Ministero dell'economia e delle finanze, anche per il tramite della Cassa depositi e prestiti S.p.A., secondo le modalità stabilite nella convenzione di cui al comma 16, e il Governo dell'Ucraina, sono definiti:</w:t>
      </w:r>
    </w:p>
    <w:p w14:paraId="670C0A7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FB0EB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i termini e le condizioni finanziarie dei prestiti in coerenza con gli standard applicabili all'Ucraina secondo la classificazione dei Paesi per livelli di reddito definita e aggiornata dalla Banca Mondiale;</w:t>
      </w:r>
    </w:p>
    <w:p w14:paraId="617049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CF674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le modalità di erogazione, monitoraggio e reportistica;</w:t>
      </w:r>
    </w:p>
    <w:p w14:paraId="4EB9D22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C0075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le modalità di restituzione dei prestiti, nonché degli eventuali interessi.</w:t>
      </w:r>
    </w:p>
    <w:p w14:paraId="66E5B6D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A559F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  18. I rimborsi, comprensivi di quota capitale e quota interessi, derivanti dalle operazioni di prestito di cui al comma 14 ed effettuati secondo le modalità di cui al comma 17, sono versati all'entrata del bilancio dello Stato.</w:t>
      </w:r>
    </w:p>
    <w:p w14:paraId="0378064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  19. La relazione al Parlamento di cui all'articolo 12, comma 4, della legge 11 agosto 2014, n. 125, riporta elementi informativi sullo stato di attuazione del presente articolo.</w:t>
      </w:r>
    </w:p>
    <w:p w14:paraId="2E94E30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  20. Per le attività oggetto della convenzione di cui al comma 16, è autorizzata nell'anno 2022 la spesa fino a un massimo di 50 mila euro a copertura degli oneri e delle spese connessi alla concessione e erogazione dei prestiti del Fondo di cui al comma 14.</w:t>
      </w:r>
    </w:p>
    <w:p w14:paraId="20D731B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  21. Agli oneri derivanti dal presente articolo, pari a 320.550.000 euro per l'anno 2022 si provvede ai sensi dell'articolo 58.</w:t>
      </w:r>
    </w:p>
    <w:p w14:paraId="7A9B9B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B376F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48.</w:t>
      </w:r>
    </w:p>
    <w:p w14:paraId="05E77D3C"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(Contributo dei Fondi strutturali europei all'azione di coesione a favore dei rifugiati in Europa)</w:t>
      </w:r>
    </w:p>
    <w:p w14:paraId="1CBC0D5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5777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In attuazione di quanto previsto dal regolamento (UE) n. 2022/562 del Parlamento europeo e del Consiglio, del 6 aprile 2022, le Autorità di gestione di programmi operativi 2014-2020 dei fondi strutturali europei e del Fondo europeo per gli aiuti agli indigenti di cui al regolamento (UE) n. 223/2014 del Parlamento europeo e del Consiglio, dell'11 marzo 2014, possono richiedere l'applicazione del tasso di cofinanziamento fino al 100 per cento a carico dei Fondi UE per le spese dichiarate nelle domande di </w:t>
      </w:r>
      <w:r w:rsidRPr="00134B86">
        <w:rPr>
          <w:rFonts w:asciiTheme="minorHAnsi" w:eastAsia="Times New Roman" w:hAnsiTheme="minorHAnsi" w:cs="Times New Roman"/>
          <w:color w:val="000000" w:themeColor="text1"/>
          <w:sz w:val="24"/>
          <w:szCs w:val="24"/>
        </w:rPr>
        <w:lastRenderedPageBreak/>
        <w:t>pagamento nel periodo contabile che decorre dal 1° luglio 2021 fino al 30 giugno 2022, ivi comprese le spese emergenziali sostenute per far fronte alle sfide migratorie conseguenti alla crisi Ucraina.</w:t>
      </w:r>
    </w:p>
    <w:p w14:paraId="378F4CC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Le risorse a carico del Fondo di rotazione di cui all'articolo 5 della legge 16 aprile 1987, n. 183, che si rendono disponibili per effetto dell'applicazione del tasso di cofinanziamento di cui al comma 1, sono riassegnate in favore delle stesse amministrazioni titolari, fino a concorrenza dei rispettivi importi, per essere destinate ad integrare la dotazione finanziaria dei programmi operativi complementari 2014-2020. Per i programmi operativi che hanno già presentato domande di pagamento nell'anno contabile dal 1° luglio 2021 al 30 giugno 2022 e che beneficiano del rimborso fino al 100 per cento del contributo europeo, il Fondo di rotazione di cui alla legge n. 183 del 1987 provvede a compensare, anche a valere sui successivi rimborsi europei, eventuali quote di risorse già erogate a proprio carico.</w:t>
      </w:r>
    </w:p>
    <w:p w14:paraId="0F803BE4" w14:textId="77777777" w:rsidR="00A1695D" w:rsidRPr="00134B86" w:rsidRDefault="00A1695D"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866103" w14:textId="77777777" w:rsidR="00A1695D" w:rsidRPr="00134B86" w:rsidRDefault="00A1695D" w:rsidP="00A1695D">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Art. 48-</w:t>
      </w:r>
      <w:r w:rsidRPr="00134B86">
        <w:rPr>
          <w:rFonts w:asciiTheme="minorHAnsi" w:eastAsia="Times New Roman" w:hAnsiTheme="minorHAnsi" w:cs="Arial"/>
          <w:b/>
          <w:i/>
          <w:iCs/>
          <w:color w:val="000000" w:themeColor="text1"/>
          <w:sz w:val="24"/>
          <w:szCs w:val="24"/>
        </w:rPr>
        <w:t>bis</w:t>
      </w:r>
      <w:r w:rsidRPr="00134B86">
        <w:rPr>
          <w:rFonts w:asciiTheme="minorHAnsi" w:eastAsia="Times New Roman" w:hAnsiTheme="minorHAnsi" w:cs="Arial"/>
          <w:b/>
          <w:color w:val="000000" w:themeColor="text1"/>
          <w:sz w:val="24"/>
          <w:szCs w:val="24"/>
        </w:rPr>
        <w:t>.</w:t>
      </w:r>
    </w:p>
    <w:p w14:paraId="4F4478FF" w14:textId="77777777" w:rsidR="00A1695D" w:rsidRPr="00134B86" w:rsidRDefault="00A1695D" w:rsidP="00A1695D">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134B86">
        <w:rPr>
          <w:rFonts w:asciiTheme="minorHAnsi" w:eastAsia="Times New Roman" w:hAnsiTheme="minorHAnsi" w:cs="Arial"/>
          <w:b/>
          <w:i/>
          <w:iCs/>
          <w:color w:val="000000" w:themeColor="text1"/>
          <w:sz w:val="24"/>
          <w:szCs w:val="24"/>
        </w:rPr>
        <w:t>(Ulteriori misure per la gestione delle risorse oggetto di congelamento a seguito della crisi ucraina)</w:t>
      </w:r>
    </w:p>
    <w:p w14:paraId="10E29E5D" w14:textId="77777777" w:rsidR="00A1695D" w:rsidRPr="00134B86" w:rsidRDefault="00A1695D"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1. All'articolo 12 del decreto legislativo 22 giugno 2007, n. 109, dopo il comma 7 sono inseriti i seguenti:</w:t>
      </w:r>
    </w:p>
    <w:p w14:paraId="60E21373" w14:textId="77777777" w:rsidR="00A1695D" w:rsidRPr="00134B86" w:rsidRDefault="00A1695D" w:rsidP="00A1695D">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w:t>
      </w:r>
      <w:r w:rsidRPr="00134B86">
        <w:rPr>
          <w:rFonts w:asciiTheme="minorHAnsi" w:eastAsia="Times New Roman" w:hAnsiTheme="minorHAnsi" w:cs="Arial"/>
          <w:b/>
          <w:i/>
          <w:iCs/>
          <w:color w:val="000000" w:themeColor="text1"/>
          <w:sz w:val="24"/>
          <w:szCs w:val="24"/>
        </w:rPr>
        <w:t>7-bis.</w:t>
      </w:r>
      <w:r w:rsidRPr="00134B86">
        <w:rPr>
          <w:rFonts w:asciiTheme="minorHAnsi" w:eastAsia="Times New Roman" w:hAnsiTheme="minorHAnsi" w:cs="Arial"/>
          <w:b/>
          <w:color w:val="000000" w:themeColor="text1"/>
          <w:sz w:val="24"/>
          <w:szCs w:val="24"/>
        </w:rPr>
        <w:t xml:space="preserve"> Nel caso in cui per le attività di custodia di cui ai commi da 1 a 6 si renda necessario attribuire la bandiera nazionale a navi a aeromobili, come definiti dagli articoli 136 e 743 del codice della navigazione, nonché a imbarcazioni o a navi da diporto, come definite dall'articolo 3 del codice della nautica da diporto, di cui al decreto legislativo 18 luglio 2005, n. 171, i predetti beni che, per effetto di misure di congelamento adottate ai sensi del presente decreto, non risultano più iscritti presso alcun registro pubblico, neanche straniero, possono essere temporaneamente iscritti a nome dell'erario dello Stato, rispettivamente, nelle matricole o nei registri di cui agli articoli 146 e 756 del medesimo codice della navigazione o nell'Archivio telematico centrale delle unità da diporto previsto dall'articolo 15 del predetto codice di cui al decreto legislativo 18 luglio 2005, n. 171. Ai fini della predetta iscrizione, non è richiesta alcuna documentazione tecnica ed è sufficiente, in luogo del titolo di proprietà, la presentazione del provvedimento che dispone la misura di congelamento e, fino alla restituzione all'avente diritto con conseguente cancellazione dalle matricole, dai registri o dall'Archivio nazionali, i predetti beni sono esenti da qualsiasi tassa, diritto o tariffa connessi all'iscrizione. Per tutta la durata della misura di congelamento è sospeso il termine di appuramento di cui all'articolo 217 del regolamento delegato (UE) 2015/2446 della Commissione, del 28 luglio 2015. Per la custodia dei beni di cui al presente comma ci si avvale, con titolo di priorità, delle strutture portuali e aeroportuali statali, civili e militari, che devono essere messe a disposizione a titolo gratuito. I contratti concernenti il mantenimento dell'operatività e della sicurezza di bordo dei beni di cui al presente comma, compresi quelli relativi alla gestione amministrativa, contabile e previdenziale necessari all'armamento del mezzo, sono sottoposti alla stessa disciplina normativa, anche fiscale, applicata al momento </w:t>
      </w:r>
      <w:r w:rsidRPr="00134B86">
        <w:rPr>
          <w:rFonts w:asciiTheme="minorHAnsi" w:eastAsia="Times New Roman" w:hAnsiTheme="minorHAnsi" w:cs="Arial"/>
          <w:b/>
          <w:color w:val="000000" w:themeColor="text1"/>
          <w:sz w:val="24"/>
          <w:szCs w:val="24"/>
        </w:rPr>
        <w:lastRenderedPageBreak/>
        <w:t>dell'adozione della misura di congelamento. Le decisioni riguardanti l'attività di custodia, manutenzione e gestione dei beni di cui al presente comma sono adottate dall'Agenzia del demanio, d'intesa con le strutture territoriali del Ministero delle infrastrutture e della mobilità sostenibili, incluso l'Ente nazionale per l'aviazione civile, in ragione delle competenze istituzionali svolte e in funzione della tipologia dei beni oggetto di congelamento.</w:t>
      </w:r>
    </w:p>
    <w:p w14:paraId="5C110F6C" w14:textId="77777777" w:rsidR="00A1695D" w:rsidRPr="00134B86" w:rsidRDefault="00A1695D" w:rsidP="00A1695D">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7-ter.</w:t>
      </w:r>
      <w:r w:rsidRPr="00134B86">
        <w:rPr>
          <w:rFonts w:asciiTheme="minorHAnsi" w:eastAsia="Times New Roman" w:hAnsiTheme="minorHAnsi" w:cs="Arial"/>
          <w:b/>
          <w:color w:val="000000" w:themeColor="text1"/>
          <w:sz w:val="24"/>
          <w:szCs w:val="24"/>
        </w:rPr>
        <w:t> Durante la vigenza della misura e fino alla restituzione delle risorse economiche congelate all'avente diritto, è sospeso il versamento di imposte, tasse e tributi dovuti, il cui presupposto impositivo consista nella titolarità del diritto di proprietà o nel possesso delle stesse. In caso di cessazione della misura di congelamento, contestualmente alla restituzione delle risorse economiche all'avente diritto, l'Agenzia del demanio o l'amministratore ne dà comunicazione all'Agenzia delle entrate e agli altri enti competenti che provvedono alla liquidazione delle imposte, tasse e tributi, dovuti dal titolare del bene per il periodo di durata della predetta misura e fino alla restituzione all'avente diritto».</w:t>
      </w:r>
    </w:p>
    <w:p w14:paraId="15898A9D" w14:textId="77777777" w:rsidR="00A1695D" w:rsidRPr="00134B86" w:rsidRDefault="00A1695D"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2. All'articolo 9, comma 8, del decreto-legge 6 novembre 2021, n. 152, convertito, con modificazioni, dalla legge 29 dicembre 2021, n. 233:</w:t>
      </w:r>
    </w:p>
    <w:p w14:paraId="58975D7C" w14:textId="77777777" w:rsidR="00A1695D" w:rsidRPr="00134B86" w:rsidRDefault="00A1695D"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a)</w:t>
      </w:r>
      <w:r w:rsidRPr="00134B86">
        <w:rPr>
          <w:rFonts w:asciiTheme="minorHAnsi" w:eastAsia="Times New Roman" w:hAnsiTheme="minorHAnsi" w:cs="Arial"/>
          <w:b/>
          <w:color w:val="000000" w:themeColor="text1"/>
          <w:sz w:val="24"/>
          <w:szCs w:val="24"/>
        </w:rPr>
        <w:t> dopo il quinto periodo è inserito il seguente: «I membri del Comitato durano in carica tre anni e possono essere confermati una sola volta»;</w:t>
      </w:r>
    </w:p>
    <w:p w14:paraId="41EA3D95" w14:textId="77777777" w:rsidR="00A1695D" w:rsidRPr="00134B86" w:rsidRDefault="00A1695D"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i/>
          <w:iCs/>
          <w:color w:val="000000" w:themeColor="text1"/>
          <w:sz w:val="24"/>
          <w:szCs w:val="24"/>
        </w:rPr>
        <w:t>b)</w:t>
      </w:r>
      <w:r w:rsidRPr="00134B86">
        <w:rPr>
          <w:rFonts w:asciiTheme="minorHAnsi" w:eastAsia="Times New Roman" w:hAnsiTheme="minorHAnsi" w:cs="Arial"/>
          <w:b/>
          <w:color w:val="000000" w:themeColor="text1"/>
          <w:sz w:val="24"/>
          <w:szCs w:val="24"/>
        </w:rPr>
        <w:t> il settimo e l'ottavo periodo sono sostituiti dai seguenti: «La partecipazione alle riunioni del Comitato non dà diritto alla corresponsione di compensi, indennità, gettoni di presenza o altri emolumenti comunque denominati. Ai partecipanti alle riunioni del Comitato spettano gli eventuali rimborsi di spese previsti dalla normativa vigente in materia di trattamento di missione ai cui oneri si fa fronte nell'ambito delle risorse disponibili a legislazione vigente».</w:t>
      </w:r>
    </w:p>
    <w:p w14:paraId="5249474F" w14:textId="77777777" w:rsidR="00A1695D" w:rsidRDefault="00A1695D"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 </w:t>
      </w:r>
      <w:r w:rsidRPr="00134B86">
        <w:rPr>
          <w:rFonts w:asciiTheme="minorHAnsi" w:eastAsia="Times New Roman" w:hAnsiTheme="minorHAnsi" w:cs="Arial"/>
          <w:b/>
          <w:color w:val="000000" w:themeColor="text1"/>
          <w:sz w:val="24"/>
          <w:szCs w:val="24"/>
        </w:rPr>
        <w:t>3. L'autorizzazione di spesa di cui all'articolo 31-</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comma 2, del decreto-legge 21 marzo 2022, n. 21, convertito, con modificazioni, dalla legge 20 maggio 2022, n. 51, è incrementata di 6,1 milioni di euro per l'anno 2022. Ai relativi oneri si provvede mediante corrispondente utilizzo delle risorse del Fondo di parte corrente istituito nello stato di previsione della spesa del Ministero dell'economia e delle finanze ai sensi dell'articolo 34-</w:t>
      </w:r>
      <w:r w:rsidRPr="00134B86">
        <w:rPr>
          <w:rFonts w:asciiTheme="minorHAnsi" w:eastAsia="Times New Roman" w:hAnsiTheme="minorHAnsi" w:cs="Arial"/>
          <w:b/>
          <w:i/>
          <w:iCs/>
          <w:color w:val="000000" w:themeColor="text1"/>
          <w:sz w:val="24"/>
          <w:szCs w:val="24"/>
        </w:rPr>
        <w:t>ter</w:t>
      </w:r>
      <w:r w:rsidRPr="00134B86">
        <w:rPr>
          <w:rFonts w:asciiTheme="minorHAnsi" w:eastAsia="Times New Roman" w:hAnsiTheme="minorHAnsi" w:cs="Arial"/>
          <w:b/>
          <w:color w:val="000000" w:themeColor="text1"/>
          <w:sz w:val="24"/>
          <w:szCs w:val="24"/>
        </w:rPr>
        <w:t>, comma 5, della legge 31 dicembre 2009, n. 196.</w:t>
      </w:r>
      <w:r w:rsidRPr="00134B86">
        <w:rPr>
          <w:rStyle w:val="Rimandonotaapidipagina"/>
          <w:rFonts w:asciiTheme="minorHAnsi" w:eastAsia="Times New Roman" w:hAnsiTheme="minorHAnsi" w:cs="Arial"/>
          <w:b/>
          <w:color w:val="000000" w:themeColor="text1"/>
          <w:sz w:val="24"/>
          <w:szCs w:val="24"/>
        </w:rPr>
        <w:footnoteReference w:id="84"/>
      </w:r>
    </w:p>
    <w:p w14:paraId="604174CB" w14:textId="77777777" w:rsidR="00A57F0F" w:rsidRDefault="00A57F0F"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4A2A7A72" w14:textId="77777777" w:rsidR="00A57F0F" w:rsidRPr="007B541C" w:rsidRDefault="00A57F0F" w:rsidP="00A57F0F">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7B541C">
        <w:rPr>
          <w:rFonts w:asciiTheme="minorHAnsi" w:eastAsia="Times New Roman" w:hAnsiTheme="minorHAnsi" w:cs="Arial"/>
          <w:b/>
          <w:color w:val="000000" w:themeColor="text1"/>
          <w:sz w:val="24"/>
          <w:szCs w:val="24"/>
        </w:rPr>
        <w:lastRenderedPageBreak/>
        <w:t>Art. 48-</w:t>
      </w:r>
      <w:r w:rsidRPr="007B541C">
        <w:rPr>
          <w:rFonts w:asciiTheme="minorHAnsi" w:eastAsia="Times New Roman" w:hAnsiTheme="minorHAnsi" w:cs="Arial"/>
          <w:b/>
          <w:i/>
          <w:iCs/>
          <w:color w:val="000000" w:themeColor="text1"/>
          <w:sz w:val="24"/>
          <w:szCs w:val="24"/>
        </w:rPr>
        <w:t>bis</w:t>
      </w:r>
      <w:r w:rsidRPr="007B541C">
        <w:rPr>
          <w:rFonts w:asciiTheme="minorHAnsi" w:eastAsia="Times New Roman" w:hAnsiTheme="minorHAnsi" w:cs="Arial"/>
          <w:b/>
          <w:color w:val="000000" w:themeColor="text1"/>
          <w:sz w:val="24"/>
          <w:szCs w:val="24"/>
        </w:rPr>
        <w:t>.</w:t>
      </w:r>
    </w:p>
    <w:p w14:paraId="5AA83410" w14:textId="77777777" w:rsidR="00A57F0F" w:rsidRPr="007B541C" w:rsidRDefault="00A57F0F" w:rsidP="00A57F0F">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7B541C">
        <w:rPr>
          <w:rFonts w:asciiTheme="minorHAnsi" w:eastAsia="Times New Roman" w:hAnsiTheme="minorHAnsi" w:cs="Arial"/>
          <w:b/>
          <w:i/>
          <w:iCs/>
          <w:color w:val="000000" w:themeColor="text1"/>
          <w:sz w:val="24"/>
          <w:szCs w:val="24"/>
        </w:rPr>
        <w:t>(Ulteriori disposizioni a favore di migranti e rifugiati)</w:t>
      </w:r>
    </w:p>
    <w:p w14:paraId="01E2430D" w14:textId="77777777" w:rsidR="00A57F0F" w:rsidRPr="007B541C" w:rsidRDefault="00A57F0F" w:rsidP="00A57F0F">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7B541C">
        <w:rPr>
          <w:rFonts w:asciiTheme="minorHAnsi" w:eastAsia="Times New Roman" w:hAnsiTheme="minorHAnsi" w:cs="Arial"/>
          <w:b/>
          <w:color w:val="000000" w:themeColor="text1"/>
          <w:sz w:val="24"/>
          <w:szCs w:val="24"/>
        </w:rPr>
        <w:t> </w:t>
      </w:r>
      <w:r w:rsidRPr="007B541C">
        <w:rPr>
          <w:rFonts w:asciiTheme="minorHAnsi" w:eastAsia="Times New Roman" w:hAnsiTheme="minorHAnsi" w:cs="Arial"/>
          <w:b/>
          <w:color w:val="000000" w:themeColor="text1"/>
          <w:sz w:val="24"/>
          <w:szCs w:val="24"/>
        </w:rPr>
        <w:t> </w:t>
      </w:r>
      <w:r w:rsidRPr="007B541C">
        <w:rPr>
          <w:rFonts w:asciiTheme="minorHAnsi" w:eastAsia="Times New Roman" w:hAnsiTheme="minorHAnsi" w:cs="Arial"/>
          <w:b/>
          <w:color w:val="000000" w:themeColor="text1"/>
          <w:sz w:val="24"/>
          <w:szCs w:val="24"/>
        </w:rPr>
        <w:t>1. Al fine di consentire ai migranti e ai rifugiati presenti in Italia di usufruire di livelli adeguati di assistenza socio-sanitaria ed educativa e di supporto nell'inserimento socio-lavorativo, all'articolo 2, comma 1, lettera </w:t>
      </w:r>
      <w:r w:rsidRPr="007B541C">
        <w:rPr>
          <w:rFonts w:asciiTheme="minorHAnsi" w:eastAsia="Times New Roman" w:hAnsiTheme="minorHAnsi" w:cs="Arial"/>
          <w:b/>
          <w:i/>
          <w:iCs/>
          <w:color w:val="000000" w:themeColor="text1"/>
          <w:sz w:val="24"/>
          <w:szCs w:val="24"/>
        </w:rPr>
        <w:t>a)</w:t>
      </w:r>
      <w:r w:rsidRPr="007B541C">
        <w:rPr>
          <w:rFonts w:asciiTheme="minorHAnsi" w:eastAsia="Times New Roman" w:hAnsiTheme="minorHAnsi" w:cs="Arial"/>
          <w:b/>
          <w:color w:val="000000" w:themeColor="text1"/>
          <w:sz w:val="24"/>
          <w:szCs w:val="24"/>
        </w:rPr>
        <w:t>, della legge 18 agosto 2015, n. 141, dopo le parole: «e successive modificazioni,» sono inserite le seguenti: «di migranti e rifugiati».</w:t>
      </w:r>
      <w:r>
        <w:rPr>
          <w:rStyle w:val="Rimandonotaapidipagina"/>
          <w:rFonts w:asciiTheme="minorHAnsi" w:eastAsia="Times New Roman" w:hAnsiTheme="minorHAnsi" w:cs="Arial"/>
          <w:b/>
          <w:color w:val="000000" w:themeColor="text1"/>
          <w:sz w:val="24"/>
          <w:szCs w:val="24"/>
        </w:rPr>
        <w:footnoteReference w:id="85"/>
      </w:r>
    </w:p>
    <w:p w14:paraId="6032F927" w14:textId="77777777" w:rsidR="00A57F0F" w:rsidRPr="00134B86" w:rsidRDefault="00A57F0F" w:rsidP="00A1695D">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1E8D2630" w14:textId="77777777" w:rsidR="00A1695D" w:rsidRPr="00134B86" w:rsidRDefault="00A1695D"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FEC1D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5E92F1"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IV</w:t>
      </w:r>
    </w:p>
    <w:p w14:paraId="0E3818D9"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SPESA PUBBLICA E ALTRE MISURE URGENTI</w:t>
      </w:r>
    </w:p>
    <w:p w14:paraId="191DE286"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A87F02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49.</w:t>
      </w:r>
    </w:p>
    <w:p w14:paraId="3C15720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spesa pubblica)</w:t>
      </w:r>
    </w:p>
    <w:p w14:paraId="1DC3FFD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3A7C4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L'articolo 16-bis, comma 7, del decreto-legge 21 ottobre 2021, n. 146, convertito, con modificazioni, dalla legge 17 dicembre 2021, n. 215, si applica agli strumenti di acquisto e di negoziazione aventi ad oggetto desktop outsourcing, posta elettronica certificata, centrali telefoniche, servizi di digital </w:t>
      </w:r>
      <w:proofErr w:type="spellStart"/>
      <w:r w:rsidRPr="00134B86">
        <w:rPr>
          <w:rFonts w:asciiTheme="minorHAnsi" w:eastAsia="Times New Roman" w:hAnsiTheme="minorHAnsi" w:cs="Times New Roman"/>
          <w:color w:val="000000" w:themeColor="text1"/>
          <w:sz w:val="24"/>
          <w:szCs w:val="24"/>
        </w:rPr>
        <w:t>transformation</w:t>
      </w:r>
      <w:proofErr w:type="spellEnd"/>
      <w:r w:rsidRPr="00134B86">
        <w:rPr>
          <w:rFonts w:asciiTheme="minorHAnsi" w:eastAsia="Times New Roman" w:hAnsiTheme="minorHAnsi" w:cs="Times New Roman"/>
          <w:color w:val="000000" w:themeColor="text1"/>
          <w:sz w:val="24"/>
          <w:szCs w:val="24"/>
        </w:rPr>
        <w:t>, servizi professionali di supporto alla digitalizzazione dei servizi e dei processi, nonché soluzioni di cybersecurity, il cui termine di durata contrattuale non sia ancora spirato alla data di entrata in vigore del presente decreto. La facoltà di recesso ivi prevista è da esercitarsi entro quindici giorni dalla data di entrata in vigore del presente decreto.</w:t>
      </w:r>
    </w:p>
    <w:p w14:paraId="75BF5B5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L'articolo 31-bis del decreto-legge 16 luglio 2020, n. 76, convertito, con modificazioni, dalla legge 11 settembre 2020, n. 120, è sostituito dal seguente:</w:t>
      </w:r>
    </w:p>
    <w:p w14:paraId="4920938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C9120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xml:space="preserve">   «Art. 31-bis – (Proroga di accordi quadro e convenzioni delle centrali di committenza in ambito digitale) – 1. In conseguenza dell'ampia adesione delle pubbliche amministrazioni e tenuto conto dei tempi necessari all'indizione di nuove procedure di gara, gli accordi quadro, le convenzioni e i contratti quadro di cui all'articolo 3, comma 1, lettere </w:t>
      </w:r>
      <w:proofErr w:type="spellStart"/>
      <w:r w:rsidRPr="00134B86">
        <w:rPr>
          <w:rFonts w:asciiTheme="minorHAnsi" w:eastAsia="Times New Roman" w:hAnsiTheme="minorHAnsi" w:cs="Times New Roman"/>
          <w:color w:val="000000" w:themeColor="text1"/>
          <w:sz w:val="24"/>
          <w:szCs w:val="24"/>
        </w:rPr>
        <w:t>cccc</w:t>
      </w:r>
      <w:proofErr w:type="spellEnd"/>
      <w:r w:rsidRPr="00134B86">
        <w:rPr>
          <w:rFonts w:asciiTheme="minorHAnsi" w:eastAsia="Times New Roman" w:hAnsiTheme="minorHAnsi" w:cs="Times New Roman"/>
          <w:color w:val="000000" w:themeColor="text1"/>
          <w:sz w:val="24"/>
          <w:szCs w:val="24"/>
        </w:rPr>
        <w:t xml:space="preserve">) e </w:t>
      </w:r>
      <w:proofErr w:type="spellStart"/>
      <w:r w:rsidRPr="00134B86">
        <w:rPr>
          <w:rFonts w:asciiTheme="minorHAnsi" w:eastAsia="Times New Roman" w:hAnsiTheme="minorHAnsi" w:cs="Times New Roman"/>
          <w:color w:val="000000" w:themeColor="text1"/>
          <w:sz w:val="24"/>
          <w:szCs w:val="24"/>
        </w:rPr>
        <w:t>dddd</w:t>
      </w:r>
      <w:proofErr w:type="spellEnd"/>
      <w:r w:rsidRPr="00134B86">
        <w:rPr>
          <w:rFonts w:asciiTheme="minorHAnsi" w:eastAsia="Times New Roman" w:hAnsiTheme="minorHAnsi" w:cs="Times New Roman"/>
          <w:color w:val="000000" w:themeColor="text1"/>
          <w:sz w:val="24"/>
          <w:szCs w:val="24"/>
        </w:rPr>
        <w:t>), del codice dei contratti pubblici, di cui al decreto legislativo 18 aprile 2016, n. 50, aventi ad oggetto le categorie merceologiche indicate all'articolo 16-bis, comma 7, del decreto-legge 21 ottobre 2021, n. 146, che siano in corso alla data del 28 febbraio 2022 sono prorogati, con i medesimi soggetti aggiudicatari, fino al 31 dicembre 2022, al fine di non pregiudicare il perseguimento, in tutto il territorio nazionale, dell'obiettivo di transizione digitale previsto dal Piano nazionale di ripresa e resilienza.».</w:t>
      </w:r>
    </w:p>
    <w:p w14:paraId="19C5DB9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86983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  3. Le disposizioni di cui all'articolo 31-bis del decreto-legge n. 76 del 2020, convertito, con modificazioni, dalla legge n. 120 del 2020, come sostituito dal comma 2 del presente articolo, si applicano anche agli accordi quadro, alle convenzioni e ai contratti quadro di cui all'articolo 3, comma 1, lettere </w:t>
      </w:r>
      <w:proofErr w:type="spellStart"/>
      <w:r w:rsidRPr="00134B86">
        <w:rPr>
          <w:rFonts w:asciiTheme="minorHAnsi" w:eastAsia="Times New Roman" w:hAnsiTheme="minorHAnsi" w:cs="Times New Roman"/>
          <w:color w:val="000000" w:themeColor="text1"/>
          <w:sz w:val="24"/>
          <w:szCs w:val="24"/>
        </w:rPr>
        <w:t>cccc</w:t>
      </w:r>
      <w:proofErr w:type="spellEnd"/>
      <w:r w:rsidRPr="00134B86">
        <w:rPr>
          <w:rFonts w:asciiTheme="minorHAnsi" w:eastAsia="Times New Roman" w:hAnsiTheme="minorHAnsi" w:cs="Times New Roman"/>
          <w:color w:val="000000" w:themeColor="text1"/>
          <w:sz w:val="24"/>
          <w:szCs w:val="24"/>
        </w:rPr>
        <w:t xml:space="preserve">) e </w:t>
      </w:r>
      <w:proofErr w:type="spellStart"/>
      <w:r w:rsidRPr="00134B86">
        <w:rPr>
          <w:rFonts w:asciiTheme="minorHAnsi" w:eastAsia="Times New Roman" w:hAnsiTheme="minorHAnsi" w:cs="Times New Roman"/>
          <w:color w:val="000000" w:themeColor="text1"/>
          <w:sz w:val="24"/>
          <w:szCs w:val="24"/>
        </w:rPr>
        <w:t>dddd</w:t>
      </w:r>
      <w:proofErr w:type="spellEnd"/>
      <w:r w:rsidRPr="00134B86">
        <w:rPr>
          <w:rFonts w:asciiTheme="minorHAnsi" w:eastAsia="Times New Roman" w:hAnsiTheme="minorHAnsi" w:cs="Times New Roman"/>
          <w:color w:val="000000" w:themeColor="text1"/>
          <w:sz w:val="24"/>
          <w:szCs w:val="24"/>
        </w:rPr>
        <w:t>), del codice dei contratti pubblici di cui al decreto legislativo 18 aprile 2016, n. 50, aventi ad oggetto le categorie merceologiche di cui al comma 1 del presente articolo.</w:t>
      </w:r>
    </w:p>
    <w:p w14:paraId="048A245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All'articolo 26, comma 1, della legge 23 dicembre 1999, n. 488, è aggiunto in fine il seguente periodo: «Il quarto periodo trova applicazione anche agli accordi quadro stipulati da Consip S.p.A. ai sensi dell'articolo 4, commi 3-ter e 3-quater del decreto-legge 6 luglio 2012, n. 95, convertito, con modificazioni, dalla legge 7 agosto 2012, n. 135.».</w:t>
      </w:r>
    </w:p>
    <w:p w14:paraId="42A1C7F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All'articolo 9, comma 8, del decreto-legge 6 novembre 2021, n. 152, convertito, con modificazioni, dalla legge 29 dicembre 2021, n. 233, il quarto, il quinto, il sesto e il settimo periodo sono sostituiti dai seguenti: «Il Comitato è composto dal Ragioniere generale dello Stato, che assume le funzioni di Presidente, o da un suo delegato individuato in relazione alla materia trattata, nonché da un rappresentante della Banca d'Italia, da un rappresentante dell'Istituto nazionale di statistica (ISTAT) e da un rappresentante della Corte dei conti, designati dalle rispettive amministrazioni. Possono essere chiamati a far parte del Comitato fino a due esperti di alto profilo tecnico-scientifico e di riconosciuta competenza in materia di finanza pubblica e di valutazione delle politiche pubbliche, individuati dal Presidente del Comitato nell'ambito delle istituzioni pubbliche, delle università, degli enti e istituti di ricerca. Alle riunioni del Comitato possono essere invitati rappresentanti delle pubbliche amministrazioni ed esperti esterni con professionalità inerenti alle materie trattate. Con decreto del Presidente sono disciplinati composizione e funzionamento del Comitato. La partecipazione alle riunioni del Comitato non dà diritto alla corresponsione di compensi, indennità, gettoni di presenza, rimborsi di spese o altri emolumenti comunque denominati. Alle spese di funzionamento del Comitato si provvede nell'ambito delle risorse disponibili a legislazione vigente.».</w:t>
      </w:r>
    </w:p>
    <w:p w14:paraId="53815A2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  6. Ai fini del rafforzamento delle capacità di analisi, monitoraggio, valutazione e controllo del Ministero dell'economia e delle finanze relativamente alle politiche di spesa pubblica, connesse con la realizzazione del Piano nazionale di ripresa e resilienza (PNRR) e degli altri interventi finanziati con risorse </w:t>
      </w:r>
      <w:r w:rsidRPr="00134B86">
        <w:rPr>
          <w:rFonts w:asciiTheme="minorHAnsi" w:eastAsia="Times New Roman" w:hAnsiTheme="minorHAnsi" w:cs="Times New Roman"/>
          <w:color w:val="000000" w:themeColor="text1"/>
          <w:sz w:val="24"/>
          <w:szCs w:val="24"/>
        </w:rPr>
        <w:lastRenderedPageBreak/>
        <w:t xml:space="preserve">europee e nazionali, il Dipartimento della Ragioneria generale dello Stato del Ministero dell'economia e delle finanze può avvalersi, mediante la stipula di apposite convenzioni, della società </w:t>
      </w:r>
      <w:proofErr w:type="spellStart"/>
      <w:r w:rsidRPr="00134B86">
        <w:rPr>
          <w:rFonts w:asciiTheme="minorHAnsi" w:eastAsia="Times New Roman" w:hAnsiTheme="minorHAnsi" w:cs="Times New Roman"/>
          <w:color w:val="000000" w:themeColor="text1"/>
          <w:sz w:val="24"/>
          <w:szCs w:val="24"/>
        </w:rPr>
        <w:t>Eutalia</w:t>
      </w:r>
      <w:proofErr w:type="spellEnd"/>
      <w:r w:rsidRPr="00134B86">
        <w:rPr>
          <w:rFonts w:asciiTheme="minorHAnsi" w:eastAsia="Times New Roman" w:hAnsiTheme="minorHAnsi" w:cs="Times New Roman"/>
          <w:color w:val="000000" w:themeColor="text1"/>
          <w:sz w:val="24"/>
          <w:szCs w:val="24"/>
        </w:rPr>
        <w:t xml:space="preserve"> s.r.l..</w:t>
      </w:r>
    </w:p>
    <w:p w14:paraId="246D251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  7. La società </w:t>
      </w:r>
      <w:proofErr w:type="spellStart"/>
      <w:r w:rsidRPr="00134B86">
        <w:rPr>
          <w:rFonts w:asciiTheme="minorHAnsi" w:eastAsia="Times New Roman" w:hAnsiTheme="minorHAnsi" w:cs="Times New Roman"/>
          <w:color w:val="000000" w:themeColor="text1"/>
          <w:sz w:val="24"/>
          <w:szCs w:val="24"/>
        </w:rPr>
        <w:t>Eutalia</w:t>
      </w:r>
      <w:proofErr w:type="spellEnd"/>
      <w:r w:rsidRPr="00134B86">
        <w:rPr>
          <w:rFonts w:asciiTheme="minorHAnsi" w:eastAsia="Times New Roman" w:hAnsiTheme="minorHAnsi" w:cs="Times New Roman"/>
          <w:color w:val="000000" w:themeColor="text1"/>
          <w:sz w:val="24"/>
          <w:szCs w:val="24"/>
        </w:rPr>
        <w:t xml:space="preserve"> s.r.l. provvede alle relative attività di supporto tecnico specialistico, anche mediante il reclutamento di personale con elevata specializzazione nelle materie economico-finanziarie, giuridiche, statistico-matematiche, ingegneristiche, sulla base delle esigenze specifiche rappresentate dall'Amministrazione, mediante contratti di lavoro a tempo determinato, ovvero con il ricorso a competenze di persone fisiche o giuridiche disponibili sul mercato, nel rispetto di quanto stabilito dal decreto legislativo 18 aprile 2016, n. 50 e dal decreto legislativo 19 agosto 2016, n. 175.</w:t>
      </w:r>
    </w:p>
    <w:p w14:paraId="0A35052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Per le finalità di cui ai commi 6 e 7 è autorizzata la spesa di 1 milione di euro per l'anno 2022 e 2,5 milioni di euro annui a decorrere dall'anno 2023. Al relativo onere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medesimo Ministero.</w:t>
      </w:r>
    </w:p>
    <w:p w14:paraId="2F127CA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  9. Per consentire lo sviluppo dei servizi finalizzati all'erogazione delle prestazioni destinate a contenere gli effetti negativi dell'emergenza epidemiologica COVID-19 sul reddito dei lavoratori, il valore medio dell'importo delle spese sostenute per l'acquisto di beni e servizi dell'Istituto Nazionale della Previdenza Sociale, come determinato ai sensi dell'articolo 1, comma 591, della legge 27 dicembre 2019, n. 160, è incrementato nel limite annuo massimo di 40 milioni di euro per l'anno 2022. Agli oneri pari a 40 milioni di euro per l'anno 2022, in termini di fabbisogno e indebitamento, si provvede ai sensi dell'articolo 58.</w:t>
      </w:r>
    </w:p>
    <w:p w14:paraId="73461A2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66C03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50.</w:t>
      </w:r>
    </w:p>
    <w:p w14:paraId="77E984C0"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(Recepimento degli articoli 1 e 3 della direttiva (UE) 2019/2177 del Parlamento Europeo e del Consiglio del 18 dicembre 2019 e disposizioni in materia di aiuti di Stato)</w:t>
      </w:r>
    </w:p>
    <w:p w14:paraId="5496BA7A"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57CB68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decreto legislativo 21 novembre 2007, n. 231 sono apportate le seguenti modificazioni:</w:t>
      </w:r>
    </w:p>
    <w:p w14:paraId="0C74566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24829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1, comma 1, la lettera a) è sostituita dalla seguente:</w:t>
      </w:r>
    </w:p>
    <w:p w14:paraId="21B1CEE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5ACEF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ABE: Autorità europea di vigilanza (Autorità bancaria europea) istituita dal regolamento (UE) n. 1093/2010 del Parlamento europeo e del Consiglio del 24 novembre 2010»;</w:t>
      </w:r>
    </w:p>
    <w:p w14:paraId="5FC337F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46F53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   b) all'articolo 2, comma 6-bis, dopo le parole «del regolamento (UE) 2016/679» sono inserite le seguenti «e del regolamento (UE) 2018/1725»;</w:t>
      </w:r>
    </w:p>
    <w:p w14:paraId="4039394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5863B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all'articolo 7, comma 4, le parole «alle Autorità di vigilanza europee» sono sostituite dalle seguenti «all'ABE»;</w:t>
      </w:r>
    </w:p>
    <w:p w14:paraId="4FF733E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8F3B0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all'articolo 14, comma 5, le parole «alle Autorità di vigilanza europee» sono sostituite dalle seguenti «all'ABE».</w:t>
      </w:r>
    </w:p>
    <w:p w14:paraId="66D7422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125D4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 decreto legislativo 24 febbraio 1998, n. 58, sono apportate le seguenti modificazioni:</w:t>
      </w:r>
    </w:p>
    <w:p w14:paraId="3A91A86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F6BDC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1, comma 6-undecies:</w:t>
      </w:r>
    </w:p>
    <w:p w14:paraId="14DA676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BD056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la lettera a) è sostituita dalla seguente:</w:t>
      </w:r>
    </w:p>
    <w:p w14:paraId="0384130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D99E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“dispositivo di pubblicazione autorizzato” o “APA”: un soggetto quale definito all'articolo 2, paragrafo 1, punto 34), del regolamento (UE) n. 600/2014 a cui si applica la deroga prevista dall'articolo 2, paragrafo 3, del medesimo regolamento e dai relativi atti delegati»;</w:t>
      </w:r>
    </w:p>
    <w:p w14:paraId="439095D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D18E8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lettera c) è sostituita dalla seguente:</w:t>
      </w:r>
    </w:p>
    <w:p w14:paraId="2E54E18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5DAD4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“meccanismo di segnalazione autorizzato” o “ARM”: un soggetto quale definito all'articolo 2, paragrafo 1, punto 36), del regolamento (UE) n. 600/2014 a cui si applica la deroga prevista dall'articolo 2, paragrafo 3, del medesimo regolamento e dai relativi atti delegati»;</w:t>
      </w:r>
    </w:p>
    <w:p w14:paraId="69CD22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A2512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 lettere b), d), e) sono abrogate;</w:t>
      </w:r>
    </w:p>
    <w:p w14:paraId="571136B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6CDE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all'articolo 1, comma 6-duodecies, la lettera c) è abrogata;</w:t>
      </w:r>
    </w:p>
    <w:p w14:paraId="4DA5794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2AEB9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all'articolo 4, comma 2-ter, primo periodo, le parole «servizi di comunicazione dati» sono sostituite dalle seguenti: «APA o ARM»;</w:t>
      </w:r>
    </w:p>
    <w:p w14:paraId="699BF1C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97C39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la rubrica del Titolo I-ter della Parte III è sostituita dalla seguente «AUTORIZZAZIONE E VIGILANZA DI APA E ARM»;</w:t>
      </w:r>
    </w:p>
    <w:p w14:paraId="3F37B0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68E88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all'articolo 79:</w:t>
      </w:r>
    </w:p>
    <w:p w14:paraId="11ACDFF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19535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il comma 1 è sostituito dal seguente:</w:t>
      </w:r>
    </w:p>
    <w:p w14:paraId="569FCC9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785A0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La gestione di un APA o di un ARM è soggetta ad autorizzazione preventiva da parte della CONSOB, in conformità a quanto previsto dal Titolo IV-bis del regolamento (UE) n. 600/2014 e dai relativi atti delegati. La CONSOB revoca l'autorizzazione concessa ai sensi del presente comma quando ricorrono i presupposti di cui all'articolo 27-sexies del regolamento (UE) n. 600/2014.»;</w:t>
      </w:r>
    </w:p>
    <w:p w14:paraId="6321A5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C73D3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dopo il comma 1 è inserito il seguente:</w:t>
      </w:r>
    </w:p>
    <w:p w14:paraId="228378D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BF832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   «1-bis. La CONSOB pubblica sul proprio sito internet l'elenco dei soggetti autorizzati ai sensi del comma 1.»;</w:t>
      </w:r>
    </w:p>
    <w:p w14:paraId="56167D9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DC628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il comma 2 è sostituito dal seguente:</w:t>
      </w:r>
    </w:p>
    <w:p w14:paraId="1CBC544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FAA22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CONSOB vigila sui soggetti di cui al comma 1 e sui gestori delle sedi di negoziazione che forniscono i servizi di un APA o di un ARM per accertare che essi rispettino le condizioni di esercizio previste dal regolamento (UE) n. 600/2014 e dai relativi atti delegati. A tali fini la CONSOB esercita i poteri previsti dagli articoli 62-octies, 62-novies e 62-decies, comma 1, lettere a), b) e d).»;</w:t>
      </w:r>
    </w:p>
    <w:p w14:paraId="4D2AA08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5C70D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dopo il comma 2 è aggiunto il seguente:</w:t>
      </w:r>
    </w:p>
    <w:p w14:paraId="3062E6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21DA7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   «2-bis. La CONSOB può disciplinare con regolamento la procedura di autorizzazione e di revoca di cui al comma 1.»;</w:t>
      </w:r>
    </w:p>
    <w:p w14:paraId="76C8015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E76FB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 l'articolo 79-bis è abrogato;</w:t>
      </w:r>
    </w:p>
    <w:p w14:paraId="56B4CF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87CCF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   g) l'articolo 79-ter è abrogato;</w:t>
      </w:r>
    </w:p>
    <w:p w14:paraId="01CE02A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49B1D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   h) l'articolo 79-ter.1 è abrogato;</w:t>
      </w:r>
    </w:p>
    <w:p w14:paraId="41385C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4BF65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   i) all'articolo 166:</w:t>
      </w:r>
    </w:p>
    <w:p w14:paraId="3F363C5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B60CE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comma 1, la lettera c-bis) è sostituita dalla seguente:</w:t>
      </w:r>
    </w:p>
    <w:p w14:paraId="4918F8D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0E450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   «c-bis) gestisce un APA o un ARM a cui si applicherebbe la deroga prevista dall'articolo 2, paragrafo 3, del regolamento (UE) n. 600/2014 e dai relativi atti delegati.»;</w:t>
      </w:r>
    </w:p>
    <w:p w14:paraId="647B65A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F87DE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 comma 3 le parole «i servizi di comunicazione dati» sono sostituite dalle seguenti: «la gestione di un APA o di un ARM a cui si applicherebbe la deroga prevista dall'articolo 2, paragrafo 3, del regolamento (UE) n. 600/2014 e dai relativi atti delegati»;</w:t>
      </w:r>
    </w:p>
    <w:p w14:paraId="140301E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6BCB0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   l) all'articolo 188, il comma 1 è sostituito dal seguente:</w:t>
      </w:r>
    </w:p>
    <w:p w14:paraId="0C59F2B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C212E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L'uso, nella denominazione o in qualsivoglia segno distintivo o comunicazione rivolta al pubblico, delle parole “Sim” o “società di intermediazione mobiliare” o “impresa di investimento”; “Sgr” o “società di gestione del risparmio”; “Sicav” o “società di investimento a capitale variabile”; “</w:t>
      </w:r>
      <w:proofErr w:type="spellStart"/>
      <w:r w:rsidRPr="00134B86">
        <w:rPr>
          <w:rFonts w:asciiTheme="minorHAnsi" w:eastAsia="Times New Roman" w:hAnsiTheme="minorHAnsi" w:cs="Times New Roman"/>
          <w:color w:val="000000" w:themeColor="text1"/>
          <w:sz w:val="24"/>
          <w:szCs w:val="24"/>
        </w:rPr>
        <w:t>Sicaf</w:t>
      </w:r>
      <w:proofErr w:type="spellEnd"/>
      <w:r w:rsidRPr="00134B86">
        <w:rPr>
          <w:rFonts w:asciiTheme="minorHAnsi" w:eastAsia="Times New Roman" w:hAnsiTheme="minorHAnsi" w:cs="Times New Roman"/>
          <w:color w:val="000000" w:themeColor="text1"/>
          <w:sz w:val="24"/>
          <w:szCs w:val="24"/>
        </w:rPr>
        <w:t xml:space="preserve">” o “società di investimento a capitale fisso”; “Eu-VECA” o “fondo europeo per il venture capital”; “Eu-SEF” o “fondo europeo per l'imprenditoria sociale”; "ELTIF" o "fondo di investimento europeo a lungo termine"; "FCM" o "fondo comune monetario"; “APA” o “dispositivo di pubblicazione autorizzato” a cui si applicherebbe la deroga prevista dall'articolo 2, paragrafo 3, del regolamento (UE) n. 600/2014 e dai relativi atti delegati; “ARM” o “meccanismo di segnalazione autorizzato” a cui si applicherebbe la deroga prevista dall'articolo 2, paragrafo 3, del regolamento (UE) n. 600/2014 e dai relativi atti delegati; “mercato regolamentato”; “mercato di crescita per le piccole e medie imprese”; ovvero di altre parole o locuzioni, anche in lingua straniera, idonee a trarre in inganno sulla legittimazione allo svolgimento dei servizi o delle attività di investimento o del servizio di gestione collettiva del risparmio o della gestione di un APA o di un ARM o dell'attività di gestione di mercati regolamentati è vietato a soggetti diversi, rispettivamente, dalle imprese di investimento, dalle società di gestione del risparmio, dalle Sicav, dalle </w:t>
      </w:r>
      <w:proofErr w:type="spellStart"/>
      <w:r w:rsidRPr="00134B86">
        <w:rPr>
          <w:rFonts w:asciiTheme="minorHAnsi" w:eastAsia="Times New Roman" w:hAnsiTheme="minorHAnsi" w:cs="Times New Roman"/>
          <w:color w:val="000000" w:themeColor="text1"/>
          <w:sz w:val="24"/>
          <w:szCs w:val="24"/>
        </w:rPr>
        <w:t>Sicaf</w:t>
      </w:r>
      <w:proofErr w:type="spellEnd"/>
      <w:r w:rsidRPr="00134B86">
        <w:rPr>
          <w:rFonts w:asciiTheme="minorHAnsi" w:eastAsia="Times New Roman" w:hAnsiTheme="minorHAnsi" w:cs="Times New Roman"/>
          <w:color w:val="000000" w:themeColor="text1"/>
          <w:sz w:val="24"/>
          <w:szCs w:val="24"/>
        </w:rPr>
        <w:t>, dai soggetti abilitati a tenore dei regolamenti (UE) n. 345/2013, relativo ai fondi europei per il venture capital (</w:t>
      </w:r>
      <w:proofErr w:type="spellStart"/>
      <w:r w:rsidRPr="00134B86">
        <w:rPr>
          <w:rFonts w:asciiTheme="minorHAnsi" w:eastAsia="Times New Roman" w:hAnsiTheme="minorHAnsi" w:cs="Times New Roman"/>
          <w:color w:val="000000" w:themeColor="text1"/>
          <w:sz w:val="24"/>
          <w:szCs w:val="24"/>
        </w:rPr>
        <w:t>EuVECA</w:t>
      </w:r>
      <w:proofErr w:type="spellEnd"/>
      <w:r w:rsidRPr="00134B86">
        <w:rPr>
          <w:rFonts w:asciiTheme="minorHAnsi" w:eastAsia="Times New Roman" w:hAnsiTheme="minorHAnsi" w:cs="Times New Roman"/>
          <w:color w:val="000000" w:themeColor="text1"/>
          <w:sz w:val="24"/>
          <w:szCs w:val="24"/>
        </w:rPr>
        <w:t>), n. 346/2013, relativo ai fondi europei per l'imprenditoria sociale (</w:t>
      </w:r>
      <w:proofErr w:type="spellStart"/>
      <w:r w:rsidRPr="00134B86">
        <w:rPr>
          <w:rFonts w:asciiTheme="minorHAnsi" w:eastAsia="Times New Roman" w:hAnsiTheme="minorHAnsi" w:cs="Times New Roman"/>
          <w:color w:val="000000" w:themeColor="text1"/>
          <w:sz w:val="24"/>
          <w:szCs w:val="24"/>
        </w:rPr>
        <w:t>EuSEF</w:t>
      </w:r>
      <w:proofErr w:type="spellEnd"/>
      <w:r w:rsidRPr="00134B86">
        <w:rPr>
          <w:rFonts w:asciiTheme="minorHAnsi" w:eastAsia="Times New Roman" w:hAnsiTheme="minorHAnsi" w:cs="Times New Roman"/>
          <w:color w:val="000000" w:themeColor="text1"/>
          <w:sz w:val="24"/>
          <w:szCs w:val="24"/>
        </w:rPr>
        <w:t xml:space="preserve">), n. </w:t>
      </w:r>
      <w:r w:rsidRPr="00134B86">
        <w:rPr>
          <w:rFonts w:asciiTheme="minorHAnsi" w:eastAsia="Times New Roman" w:hAnsiTheme="minorHAnsi" w:cs="Times New Roman"/>
          <w:color w:val="000000" w:themeColor="text1"/>
          <w:sz w:val="24"/>
          <w:szCs w:val="24"/>
        </w:rPr>
        <w:lastRenderedPageBreak/>
        <w:t>2015/760, relativo ai fondi di investimento europei a lungo termine, e n. 2017/1131, relativo ai fondi comuni monetari, dai soggetti di cui all'articolo 79, dai mercati regolamentati e dai sistemi registrati come un mercato di crescita per le piccole e medie imprese, ai sensi del presente decreto. Chiunque contravviene al divieto previsto dal presente articolo è punito con la sanzione amministrativa pecuniaria da euro cinquemila fino a euro cinque milioni. Se la violazione è commessa da una società o un ente, è applicata la sanzione amministrativa pecuniaria da euro trentamila fino a euro cinque milioni, ovvero fino al 10 per cento del fatturato, quando tale importo è superiore a euro cinque milioni e il fatturato è determinabile ai sensi dell'articolo 195, comma 1-bis.»;</w:t>
      </w:r>
    </w:p>
    <w:p w14:paraId="3D5C046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20DC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   m) all'articolo 190.3:</w:t>
      </w:r>
    </w:p>
    <w:p w14:paraId="1DC2621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3A9F4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 rubrica, le parole «e dei servizi di comunicazioni dati» sono soppresse;</w:t>
      </w:r>
    </w:p>
    <w:p w14:paraId="74FCDE6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ECE21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lettera f) è abrogata;</w:t>
      </w:r>
    </w:p>
    <w:p w14:paraId="51A99F7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5834C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   n) alla rubrica dell'articolo 190-bis le parole «comunicazioni dati» sono sostituite dalle seguenti: «di APA e di ARM»;</w:t>
      </w:r>
    </w:p>
    <w:p w14:paraId="19EEBE1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FF70E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   o) all'articolo 194-quinquies, comma 1:</w:t>
      </w:r>
    </w:p>
    <w:p w14:paraId="409BA4D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0E974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 lettera a-ter) le parole «e 79-ter.1,» sono soppresse;</w:t>
      </w:r>
    </w:p>
    <w:p w14:paraId="00CF59B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B174C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alla lettera a-quater) dopo le parole «e delle relative disposizioni attuative» sono aggiunte, le seguenti: «e, in caso di APA o di ARM, degli articoli 27-octies, paragrafi da 1 a 5, e 27-decies, paragrafi da 1 a 4, del medesimo regolamento».</w:t>
      </w:r>
    </w:p>
    <w:p w14:paraId="0BDAECF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C079F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Fermo restando quanto previsto dall'articolo 54-bis del regolamento (UE) n. 600/2014, del Parlamento europeo e del Consiglio, del 15 maggio 2014, come modificato dal regolamento (UE) 2019/2175, del Parlamento europeo e del Consiglio, del 23 ottobre 2018, la CONSOB delibera sulle istanze di autorizzazione presentate ai sensi della Parte III, Titolo I-ter, del decreto legislativo 24 febbraio 1998, n. 58, nel testo previgente alle modifiche apportate dal presente articolo, pervenute prima del 1° ottobre 2021.</w:t>
      </w:r>
    </w:p>
    <w:p w14:paraId="3B13882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  4. Dall'attuazione delle disposizioni di cui ai commi 1, 2 e 3 non devono derivare nuovi o maggiori oneri a carico della finanza pubblica. Le amministrazioni interessate provvedono agli adempimenti di cui al presente articolo con le risorse umane, strumentali e finanziarie disponibili a legislazione vigente.</w:t>
      </w:r>
    </w:p>
    <w:p w14:paraId="775A2D2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All'articolo 53 del decreto-legge 19 maggio 2020, n. 34, convertito, con modificazioni, dalla legge 17 luglio 2020, n. 77, dopo il comma 1-ter è aggiunto il seguente:</w:t>
      </w:r>
    </w:p>
    <w:p w14:paraId="5983493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9BF22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   «1-quater. In ragione delle straordinarie condizioni economiche determinatesi a seguito della grave crisi internazionale in atto in Ucraina, la disposizione di cui al comma 1 si applica agli aiuti previsti da atti legislativi o amministrativi adottati, a livello nazionale, regionale o territoriale, ai sensi e nella vigenza della comunicazione della Commissione europea del 23 marzo 2022, C (2022) 1890, recante “Quadro temporaneo di crisi per misure di aiuto di Stato a sostegno dell'economia a seguito dell'aggressione della Russia contro l'Ucraina”, e successive modificazioni.».</w:t>
      </w:r>
    </w:p>
    <w:p w14:paraId="25A4DC9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E74D4"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51.</w:t>
      </w:r>
    </w:p>
    <w:p w14:paraId="7FC4ADCC"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pubblica amministrazione)</w:t>
      </w:r>
    </w:p>
    <w:p w14:paraId="374C6192"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47FE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Gli incarichi di collaborazione autorizzati ai sensi dell'articolo 24, comma 1, del decreto-legge 14 agosto 2020, n. 104, convertito, con modificazioni, dalla legge 13 ottobre 2020, n. 126, possono essere rinnovati fino al 31 dicembre 2022, entro il limite di spesa di </w:t>
      </w:r>
      <w:r w:rsidRPr="006F6968">
        <w:rPr>
          <w:rFonts w:asciiTheme="minorHAnsi" w:eastAsia="Times New Roman" w:hAnsiTheme="minorHAnsi" w:cs="Times New Roman"/>
          <w:strike/>
          <w:color w:val="000000" w:themeColor="text1"/>
          <w:sz w:val="24"/>
          <w:szCs w:val="24"/>
          <w:highlight w:val="yellow"/>
        </w:rPr>
        <w:t>euro 7.004.500</w:t>
      </w:r>
      <w:r w:rsidRPr="006F6968">
        <w:rPr>
          <w:rFonts w:asciiTheme="minorHAnsi" w:eastAsia="Times New Roman" w:hAnsiTheme="minorHAnsi" w:cs="Times New Roman"/>
          <w:strike/>
          <w:color w:val="000000" w:themeColor="text1"/>
          <w:sz w:val="24"/>
          <w:szCs w:val="24"/>
        </w:rPr>
        <w:t xml:space="preserve"> </w:t>
      </w:r>
      <w:r w:rsidR="006F6968" w:rsidRPr="00C75D4D">
        <w:rPr>
          <w:rFonts w:asciiTheme="minorHAnsi" w:eastAsia="Times New Roman" w:hAnsiTheme="minorHAnsi" w:cs="Arial"/>
          <w:b/>
          <w:color w:val="000000" w:themeColor="text1"/>
          <w:sz w:val="24"/>
          <w:szCs w:val="24"/>
        </w:rPr>
        <w:t>euro 10.236.500</w:t>
      </w:r>
      <w:r w:rsidR="006F6968">
        <w:rPr>
          <w:rStyle w:val="Rimandonotaapidipagina"/>
          <w:rFonts w:asciiTheme="minorHAnsi" w:eastAsia="Times New Roman" w:hAnsiTheme="minorHAnsi" w:cs="Arial"/>
          <w:b/>
          <w:color w:val="000000" w:themeColor="text1"/>
          <w:sz w:val="24"/>
          <w:szCs w:val="24"/>
        </w:rPr>
        <w:footnoteReference w:id="86"/>
      </w:r>
      <w:r w:rsidR="006F6968">
        <w:rPr>
          <w:rFonts w:asciiTheme="minorHAnsi" w:eastAsia="Times New Roman" w:hAnsiTheme="minorHAnsi" w:cs="Arial"/>
          <w:b/>
          <w:color w:val="000000" w:themeColor="text1"/>
          <w:sz w:val="24"/>
          <w:szCs w:val="24"/>
        </w:rPr>
        <w:t xml:space="preserve"> </w:t>
      </w:r>
      <w:r w:rsidRPr="00134B86">
        <w:rPr>
          <w:rFonts w:asciiTheme="minorHAnsi" w:eastAsia="Times New Roman" w:hAnsiTheme="minorHAnsi" w:cs="Times New Roman"/>
          <w:color w:val="000000" w:themeColor="text1"/>
          <w:sz w:val="24"/>
          <w:szCs w:val="24"/>
        </w:rPr>
        <w:t>per l'anno 2022. Per la durata e con la scadenza di cui al primo periodo, possono essere altresì autorizzati, ai sensi del medesimo articolo 24, comma 1, ulteriori incarichi, per un importo massimo di 40.000 euro per singolo incarico, entro il limite di spesa di 1.600.000 euro per l'anno 2022.</w:t>
      </w:r>
    </w:p>
    <w:p w14:paraId="4CFFF8C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segreteria tecnica di cui all'articolo 29, comma 4, del decreto-legge 31 maggio 2021, n. 77, convertito, con modificazioni, dalla legge 29 luglio 2021, n. 108, può essere integrata di ulteriori esperti di comprovata qualificazione professionale ai sensi dell'articolo 7, comma 6, del decreto legislativo 30 marzo 2001, n. 165, per la durata massima di trentasei mesi, per un importo massimo di 50.000 euro lordi annui per singolo incarico, entro il limite di spesa di euro 1.500.000 per ciascuno degli anni 2022, 2023 e 2024.</w:t>
      </w:r>
    </w:p>
    <w:p w14:paraId="12F783B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All'articolo 1-bis, comma 6, ultimo periodo, del decreto-legge 9 giugno 2021, n. 80, convertito, con modificazioni, dalla legge 6 agosto 2021, n. 113, le parole «pari a 5 milioni di euro per ciascuno degli anni dal 2021 al 2026» sono sostituite dalle seguenti: «pari 5 milioni di euro per l'anno 2021 e a 7,5 milioni per gli anni dal 2022 al 2026».</w:t>
      </w:r>
    </w:p>
    <w:p w14:paraId="3C840D3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xml:space="preserve">  4. Agli oneri derivanti dai commi 1, 2 e 3, </w:t>
      </w:r>
      <w:r w:rsidRPr="004128AB">
        <w:rPr>
          <w:rFonts w:asciiTheme="minorHAnsi" w:eastAsia="Times New Roman" w:hAnsiTheme="minorHAnsi" w:cs="Times New Roman"/>
          <w:strike/>
          <w:color w:val="000000" w:themeColor="text1"/>
          <w:sz w:val="24"/>
          <w:szCs w:val="24"/>
          <w:highlight w:val="yellow"/>
        </w:rPr>
        <w:t>pari a 12.604.500 euro per l'anno 2022</w:t>
      </w:r>
      <w:r w:rsidR="004128AB">
        <w:rPr>
          <w:rFonts w:asciiTheme="minorHAnsi" w:eastAsia="Times New Roman" w:hAnsiTheme="minorHAnsi" w:cs="Times New Roman"/>
          <w:color w:val="000000" w:themeColor="text1"/>
          <w:sz w:val="24"/>
          <w:szCs w:val="24"/>
        </w:rPr>
        <w:t xml:space="preserve"> </w:t>
      </w:r>
      <w:r w:rsidR="004128AB" w:rsidRPr="00C75D4D">
        <w:rPr>
          <w:rFonts w:asciiTheme="minorHAnsi" w:eastAsia="Times New Roman" w:hAnsiTheme="minorHAnsi" w:cs="Arial"/>
          <w:b/>
          <w:color w:val="000000" w:themeColor="text1"/>
          <w:sz w:val="24"/>
          <w:szCs w:val="24"/>
        </w:rPr>
        <w:t>pari a 15.836.500 euro per l'anno 2022</w:t>
      </w:r>
      <w:r w:rsidR="004128AB">
        <w:rPr>
          <w:rStyle w:val="Rimandonotaapidipagina"/>
          <w:rFonts w:asciiTheme="minorHAnsi" w:eastAsia="Times New Roman" w:hAnsiTheme="minorHAnsi" w:cs="Arial"/>
          <w:b/>
          <w:color w:val="000000" w:themeColor="text1"/>
          <w:sz w:val="24"/>
          <w:szCs w:val="24"/>
        </w:rPr>
        <w:footnoteReference w:id="87"/>
      </w:r>
      <w:r w:rsidRPr="00134B86">
        <w:rPr>
          <w:rFonts w:asciiTheme="minorHAnsi" w:eastAsia="Times New Roman" w:hAnsiTheme="minorHAnsi" w:cs="Times New Roman"/>
          <w:color w:val="000000" w:themeColor="text1"/>
          <w:sz w:val="24"/>
          <w:szCs w:val="24"/>
        </w:rPr>
        <w:t xml:space="preserve">, 4 milioni di euro per ciascuno degli anni 2023 e 2024 e 2,5 milioni di euro per ciascuno degli anni 2025 e 2026, si provvede, </w:t>
      </w:r>
      <w:r w:rsidRPr="009924BC">
        <w:rPr>
          <w:rFonts w:asciiTheme="minorHAnsi" w:eastAsia="Times New Roman" w:hAnsiTheme="minorHAnsi" w:cs="Times New Roman"/>
          <w:strike/>
          <w:color w:val="000000" w:themeColor="text1"/>
          <w:sz w:val="24"/>
          <w:szCs w:val="24"/>
          <w:highlight w:val="yellow"/>
        </w:rPr>
        <w:t>quanto a 8,6 milioni</w:t>
      </w:r>
      <w:r w:rsidR="009924BC">
        <w:rPr>
          <w:rFonts w:asciiTheme="minorHAnsi" w:eastAsia="Times New Roman" w:hAnsiTheme="minorHAnsi" w:cs="Times New Roman"/>
          <w:color w:val="000000" w:themeColor="text1"/>
          <w:sz w:val="24"/>
          <w:szCs w:val="24"/>
        </w:rPr>
        <w:t xml:space="preserve"> </w:t>
      </w:r>
      <w:r w:rsidR="009924BC" w:rsidRPr="00C75D4D">
        <w:rPr>
          <w:rFonts w:asciiTheme="minorHAnsi" w:eastAsia="Times New Roman" w:hAnsiTheme="minorHAnsi" w:cs="Arial"/>
          <w:b/>
          <w:color w:val="000000" w:themeColor="text1"/>
          <w:sz w:val="24"/>
          <w:szCs w:val="24"/>
        </w:rPr>
        <w:t>quanto a 11,832 milioni</w:t>
      </w:r>
      <w:r w:rsidR="009924BC">
        <w:rPr>
          <w:rStyle w:val="Rimandonotaapidipagina"/>
          <w:rFonts w:asciiTheme="minorHAnsi" w:eastAsia="Times New Roman" w:hAnsiTheme="minorHAnsi" w:cs="Arial"/>
          <w:b/>
          <w:color w:val="000000" w:themeColor="text1"/>
          <w:sz w:val="24"/>
          <w:szCs w:val="24"/>
        </w:rPr>
        <w:footnoteReference w:id="88"/>
      </w:r>
      <w:r w:rsidRPr="00134B86">
        <w:rPr>
          <w:rFonts w:asciiTheme="minorHAnsi" w:eastAsia="Times New Roman" w:hAnsiTheme="minorHAnsi" w:cs="Times New Roman"/>
          <w:color w:val="000000" w:themeColor="text1"/>
          <w:sz w:val="24"/>
          <w:szCs w:val="24"/>
        </w:rPr>
        <w:t xml:space="preserve"> di euro per l'anno 2022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cultura e quanto a 4.004.500 euro per l'anno 2022, 4 milioni di euro per ciascuno degli anni 2023 e 2024 e 2,5 milioni di euro per ciascuno degli anni 2025 e 2026, si provvede ai sensi dell'articolo 58.</w:t>
      </w:r>
    </w:p>
    <w:p w14:paraId="30FCEB9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Al fine di assicurare la pronta operatività e la funzionalità del Dipartimento della protezione civile della Presidenza del Consiglio dei ministri, in deroga al termine di durata biennale previsto dall'articolo 35, comma 5-ter, del decreto legislativo 30 marzo 2001, n. 165, la validità delle graduatorie del concorso pubblico per titoli ed esami, per il reclutamento di 13 unità di personale dirigenziale di seconda fascia da inquadrare nel ruolo speciale della protezione civile della Presidenza del Consiglio dei ministri, bandito con delibera della Commissione RIPAM 7 settembre 2018, pubblicata nella Gazzetta Ufficiale della Repubblica italiana n. 77 del 28 settembre 2018, è prorogata di due anni.</w:t>
      </w:r>
    </w:p>
    <w:p w14:paraId="71E731E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L'articolo 1, comma 7, secondo periodo, del decreto legislativo 30 gennaio 2006, n. 26, si interpreta nel senso che ciascuna delle sedi della Scuola superiore della magistratura può comprendere più uffici anche non ubicati nel medesimo immobile, entro i limiti delle disponibilità finanziarie della Scuola.</w:t>
      </w:r>
    </w:p>
    <w:p w14:paraId="4D719B1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All'articolo 51, comma 2, del decreto-legge 26 ottobre 2019, n. 124, convertito, con modificazioni, dalla legge 19 dicembre 2019, n. 157, dopo la lettera f-quinquies) è aggiunta la seguente:</w:t>
      </w:r>
    </w:p>
    <w:p w14:paraId="1A58BD0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582A9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   «f-sexies) il Consiglio superiore della magistratura, al fine di assicurare la sicurezza, la continuità e lo sviluppo del sistema informatico del governo autonomo della magistratura ordinaria.».</w:t>
      </w:r>
    </w:p>
    <w:p w14:paraId="2667423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6423E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Al decreto legislativo 15 marzo 2010, n. 66 sono apportate le seguenti modificazioni:</w:t>
      </w:r>
    </w:p>
    <w:p w14:paraId="36C137C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86446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all'articolo 25, comma 2, lettera b), dopo il numero 1) è inserito il seguente:</w:t>
      </w:r>
    </w:p>
    <w:p w14:paraId="12FB259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DD191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    «1-bis) al Comandante del Comando operativo di vertice interforze;»;</w:t>
      </w:r>
    </w:p>
    <w:p w14:paraId="0817A8E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B64AF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all'articolo 26, comma 1, lettera a), dopo le parole «Capi di stato maggiore di Forza armata» sono inserite le seguenti: «, il Comandante del Comando operativo di vertice interforze»;</w:t>
      </w:r>
    </w:p>
    <w:p w14:paraId="02673C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797EC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all'articolo 28:</w:t>
      </w:r>
    </w:p>
    <w:p w14:paraId="490136C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9FD17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comma 1, secondo periodo, dopo le parole «i Capi di stato maggiore di Forza armata» sono inserite le seguenti: «, il Comandante del Comando operativo di vertice interforze»;</w:t>
      </w:r>
    </w:p>
    <w:p w14:paraId="643322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BDE21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 comma 2, dopo le parole «per i Capi di stato maggiore di Forza armata» sono inserite le seguenti: «, per il Comandante del Comando operativo di vertice interforze,»;</w:t>
      </w:r>
    </w:p>
    <w:p w14:paraId="47980C7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22DED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all'articolo 29:</w:t>
      </w:r>
    </w:p>
    <w:p w14:paraId="67CC8F8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AA7C8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comma 1, le parole «, posto alle dirette dipendenze del Capo di stato maggiore della difesa,» sono soppresse e le parole «collegamento con i» sono sostituite dalle seguenti: «coordinamento dei»;</w:t>
      </w:r>
    </w:p>
    <w:p w14:paraId="0077AB5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F43AB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 comma 1-bis), dopo le parole «del Comando operativo di vertice interforze» sono inserite le seguenti: «dipende dal Capo di stato maggiore della difesa ed»;</w:t>
      </w:r>
    </w:p>
    <w:p w14:paraId="797C39D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C4ED6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all'articolo 88, comma 1, le parole «e di unità terrestri, navali e aeree» sono sostituite dalle seguenti: «e di unità terrestri, navali, aeree, cibernetiche e aero-spaziali» e le parole «preposte alla difesa del territorio nazionale e delle vie di comunicazione marittime e aeree» sono sostituite dalle seguenti: «preposte alla difesa del territorio nazionale, delle vie di comunicazione marittime e aeree, delle infrastrutture spaziali e dello spazio cibernetico in ambito militare»;</w:t>
      </w:r>
    </w:p>
    <w:p w14:paraId="76D3578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D11C0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 all'articolo 92, comma 4, le parole «legge 3 agosto 2007, n. 124» sono sostituite dalle seguenti: «legge 3 agosto 2007, n. 124, nonché quelli di cui all'articolo 5, comma 5, del decreto-legge 14 giugno 2021, n. 82, convertito, con modificazioni, dalla legge 4 agosto 2021, n. 109»;</w:t>
      </w:r>
    </w:p>
    <w:p w14:paraId="052DE21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4724C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   g) all'articolo 168:</w:t>
      </w:r>
    </w:p>
    <w:p w14:paraId="605AEEB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85999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comma 1, dopo le parole «più anziano in ruolo» sono inserite le seguenti: «tra quelli che si trovano ad almeno un anno dal limite di età per la cessazione dal servizio permanente»;</w:t>
      </w:r>
    </w:p>
    <w:p w14:paraId="6F61C98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7E6A6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 comma 2, le parole «massima di un anno, salvo che nel frattempo non deve cessare dal servizio permanente effettivo per limiti di età o per altra causa;» sono sostituite dalle seguenti: «di un anno, senza possibilità di proroga o rinnovo. Se, al termine del mandato di un anno, non è presente in ruolo alcun generale di corpo d'armata che si trova ad almeno un anno dal limite di età per la cessazione dal servizio permanente, il Vice comandante generale in carica è confermato nell'incarico sino a un massimo di due anni e comunque non oltre la data di cessazione dal servizio permanente. Il Vice comandante generale»;</w:t>
      </w:r>
    </w:p>
    <w:p w14:paraId="2DC4201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111C0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al comma 3, le parole «più anziano» sono sostituite dalle seguenti: «di cui al comma 1» e dopo le parole «ordine di anzianità» sono inserite le seguenti: «tra quelli che si trovano ad almeno un anno dal limite di età per la cessazione dal servizio permanente»;</w:t>
      </w:r>
    </w:p>
    <w:p w14:paraId="236D1F6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5B34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   h) all'articolo 909, comma 2, dopo la lettera b) è inserita la seguente:</w:t>
      </w:r>
    </w:p>
    <w:p w14:paraId="42044EC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4FAAC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   «b-bis) il Comandante del Comando operativo di vertice interforze;»;</w:t>
      </w:r>
    </w:p>
    <w:p w14:paraId="1D5820E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F36B7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   i) all'articolo 1094, comma 3, primo periodo, dopo le parole «o di Forza armata,» sono inserite le seguenti: «il Comandante del Comando operativo di vertice interforze,»;</w:t>
      </w:r>
    </w:p>
    <w:p w14:paraId="0D6E0EB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36761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   l) all'articolo 1378, comma 1, dopo la lettera d) è inserita la seguente:</w:t>
      </w:r>
    </w:p>
    <w:p w14:paraId="0E5C34E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657941"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   «d-bis) al Comandante del Comando operativo di vertice interforze, nell'area di competenza, nei confronti del personale militare dipendente;».</w:t>
      </w:r>
    </w:p>
    <w:p w14:paraId="09E95A1B" w14:textId="77777777" w:rsidR="00860AC9" w:rsidRPr="00C75D4D" w:rsidRDefault="00860AC9" w:rsidP="00860AC9">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8-</w:t>
      </w:r>
      <w:r w:rsidRPr="00C75D4D">
        <w:rPr>
          <w:rFonts w:asciiTheme="minorHAnsi" w:eastAsia="Times New Roman" w:hAnsiTheme="minorHAnsi" w:cs="Arial"/>
          <w:b/>
          <w:i/>
          <w:iCs/>
          <w:color w:val="000000" w:themeColor="text1"/>
          <w:sz w:val="24"/>
          <w:szCs w:val="24"/>
        </w:rPr>
        <w:t>bis</w:t>
      </w:r>
      <w:r w:rsidRPr="00C75D4D">
        <w:rPr>
          <w:rFonts w:asciiTheme="minorHAnsi" w:eastAsia="Times New Roman" w:hAnsiTheme="minorHAnsi" w:cs="Arial"/>
          <w:b/>
          <w:color w:val="000000" w:themeColor="text1"/>
          <w:sz w:val="24"/>
          <w:szCs w:val="24"/>
        </w:rPr>
        <w:t xml:space="preserve">. Tenuto conto delle specifiche e particolari circostanze che caratterizzano le operazioni svolte dalle forze speciali delle Forze armate e della necessità di garantire l'immediatezza e la continuità degli interventi di soccorso, è istituita la qualifica del «soccorritore militare per le forze speciali», in possesso di titolo conseguito all'esito della frequentazione di appositi corsi di formazione, il quale può effettuare </w:t>
      </w:r>
      <w:r w:rsidRPr="00C75D4D">
        <w:rPr>
          <w:rFonts w:asciiTheme="minorHAnsi" w:eastAsia="Times New Roman" w:hAnsiTheme="minorHAnsi" w:cs="Arial"/>
          <w:b/>
          <w:color w:val="000000" w:themeColor="text1"/>
          <w:sz w:val="24"/>
          <w:szCs w:val="24"/>
        </w:rPr>
        <w:lastRenderedPageBreak/>
        <w:t xml:space="preserve">manovre per il sostegno di base e avanzato delle funzioni vitali e per il supporto di base e avanzato nella fase di gestione </w:t>
      </w:r>
      <w:proofErr w:type="spellStart"/>
      <w:r w:rsidRPr="00C75D4D">
        <w:rPr>
          <w:rFonts w:asciiTheme="minorHAnsi" w:eastAsia="Times New Roman" w:hAnsiTheme="minorHAnsi" w:cs="Arial"/>
          <w:b/>
          <w:color w:val="000000" w:themeColor="text1"/>
          <w:sz w:val="24"/>
          <w:szCs w:val="24"/>
        </w:rPr>
        <w:t>pre</w:t>
      </w:r>
      <w:proofErr w:type="spellEnd"/>
      <w:r w:rsidRPr="00C75D4D">
        <w:rPr>
          <w:rFonts w:asciiTheme="minorHAnsi" w:eastAsia="Times New Roman" w:hAnsiTheme="minorHAnsi" w:cs="Arial"/>
          <w:b/>
          <w:color w:val="000000" w:themeColor="text1"/>
          <w:sz w:val="24"/>
          <w:szCs w:val="24"/>
        </w:rPr>
        <w:t>-ospedaliera del traumatizzato.</w:t>
      </w:r>
    </w:p>
    <w:p w14:paraId="583266B8" w14:textId="77777777" w:rsidR="00860AC9" w:rsidRPr="00C75D4D" w:rsidRDefault="00860AC9" w:rsidP="00860AC9">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8-</w:t>
      </w:r>
      <w:r w:rsidRPr="00C75D4D">
        <w:rPr>
          <w:rFonts w:asciiTheme="minorHAnsi" w:eastAsia="Times New Roman" w:hAnsiTheme="minorHAnsi" w:cs="Arial"/>
          <w:b/>
          <w:i/>
          <w:iCs/>
          <w:color w:val="000000" w:themeColor="text1"/>
          <w:sz w:val="24"/>
          <w:szCs w:val="24"/>
        </w:rPr>
        <w:t>ter</w:t>
      </w:r>
      <w:r w:rsidRPr="00C75D4D">
        <w:rPr>
          <w:rFonts w:asciiTheme="minorHAnsi" w:eastAsia="Times New Roman" w:hAnsiTheme="minorHAnsi" w:cs="Arial"/>
          <w:b/>
          <w:color w:val="000000" w:themeColor="text1"/>
          <w:sz w:val="24"/>
          <w:szCs w:val="24"/>
        </w:rPr>
        <w:t>. Con decreto del Ministro della difesa, di concerto con il Ministro della salute, da adottare entro centottanta giorni dalla data di entrata in vigore della legge di conversione del presente decreto, sono stabiliti i criteri e i percorsi di formazione, da attivare nell'ambito delle risorse disponibili a legislazione vigente per le finalità formative, per l'accesso alla qualifica di cui al comma 8-</w:t>
      </w:r>
      <w:r w:rsidRPr="00C75D4D">
        <w:rPr>
          <w:rFonts w:asciiTheme="minorHAnsi" w:eastAsia="Times New Roman" w:hAnsiTheme="minorHAnsi" w:cs="Arial"/>
          <w:b/>
          <w:i/>
          <w:iCs/>
          <w:color w:val="000000" w:themeColor="text1"/>
          <w:sz w:val="24"/>
          <w:szCs w:val="24"/>
        </w:rPr>
        <w:t>bis</w:t>
      </w:r>
      <w:r w:rsidRPr="00C75D4D">
        <w:rPr>
          <w:rFonts w:asciiTheme="minorHAnsi" w:eastAsia="Times New Roman" w:hAnsiTheme="minorHAnsi" w:cs="Arial"/>
          <w:b/>
          <w:color w:val="000000" w:themeColor="text1"/>
          <w:sz w:val="24"/>
          <w:szCs w:val="24"/>
        </w:rPr>
        <w:t>, nonché i limiti e le modalità</w:t>
      </w:r>
      <w:r w:rsidRPr="00C75D4D">
        <w:rPr>
          <w:rFonts w:eastAsia="Times New Roman" w:cs="Arial"/>
          <w:b/>
          <w:color w:val="000000" w:themeColor="text1"/>
          <w:sz w:val="24"/>
          <w:szCs w:val="24"/>
        </w:rPr>
        <w:t xml:space="preserve"> </w:t>
      </w:r>
      <w:r w:rsidRPr="00C75D4D">
        <w:rPr>
          <w:rFonts w:asciiTheme="minorHAnsi" w:eastAsia="Times New Roman" w:hAnsiTheme="minorHAnsi" w:cs="Arial"/>
          <w:b/>
          <w:color w:val="000000" w:themeColor="text1"/>
          <w:sz w:val="24"/>
          <w:szCs w:val="24"/>
        </w:rPr>
        <w:t>di intervento dei soccorritori militari per le forze speciali.</w:t>
      </w:r>
      <w:r>
        <w:rPr>
          <w:rStyle w:val="Rimandonotaapidipagina"/>
          <w:rFonts w:asciiTheme="minorHAnsi" w:eastAsia="Times New Roman" w:hAnsiTheme="minorHAnsi" w:cs="Arial"/>
          <w:b/>
          <w:color w:val="000000" w:themeColor="text1"/>
          <w:sz w:val="24"/>
          <w:szCs w:val="24"/>
        </w:rPr>
        <w:footnoteReference w:id="89"/>
      </w:r>
    </w:p>
    <w:p w14:paraId="209B986C"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8-</w:t>
      </w:r>
      <w:r w:rsidRPr="00C75D4D">
        <w:rPr>
          <w:rFonts w:asciiTheme="minorHAnsi" w:eastAsia="Times New Roman" w:hAnsiTheme="minorHAnsi" w:cs="Arial"/>
          <w:b/>
          <w:i/>
          <w:iCs/>
          <w:color w:val="000000" w:themeColor="text1"/>
          <w:sz w:val="24"/>
          <w:szCs w:val="24"/>
        </w:rPr>
        <w:t>bis.</w:t>
      </w:r>
      <w:r w:rsidRPr="00C75D4D">
        <w:rPr>
          <w:rFonts w:asciiTheme="minorHAnsi" w:eastAsia="Times New Roman" w:hAnsiTheme="minorHAnsi" w:cs="Arial"/>
          <w:b/>
          <w:color w:val="000000" w:themeColor="text1"/>
          <w:sz w:val="24"/>
          <w:szCs w:val="24"/>
        </w:rPr>
        <w:t> Al codice dell'ordinamento militare, di cui al decreto legislativo 15 marzo 2010, n. 66, sono apportate le seguenti modificazioni:</w:t>
      </w:r>
    </w:p>
    <w:p w14:paraId="0C332DE5"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la lettera </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del comma 2 dell'articolo 174 è sostituita dalla seguente:</w:t>
      </w:r>
    </w:p>
    <w:p w14:paraId="227468AF"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Comando unità mobili e Comando unità specializzate, ciascuno retto da generale di corpo d'armata, che esercitano funzioni di alta direzione, di coordinamento e di controllo nei confronti dei comandi dipendenti»;</w:t>
      </w:r>
    </w:p>
    <w:p w14:paraId="66E0C7C8"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i/>
          <w:iCs/>
          <w:color w:val="000000" w:themeColor="text1"/>
          <w:sz w:val="24"/>
          <w:szCs w:val="24"/>
        </w:rPr>
        <w:t>b)</w:t>
      </w:r>
      <w:r w:rsidRPr="00C75D4D">
        <w:rPr>
          <w:rFonts w:asciiTheme="minorHAnsi" w:eastAsia="Times New Roman" w:hAnsiTheme="minorHAnsi" w:cs="Arial"/>
          <w:b/>
          <w:color w:val="000000" w:themeColor="text1"/>
          <w:sz w:val="24"/>
          <w:szCs w:val="24"/>
        </w:rPr>
        <w:t> all'articolo 174-</w:t>
      </w:r>
      <w:r w:rsidRPr="00C75D4D">
        <w:rPr>
          <w:rFonts w:asciiTheme="minorHAnsi" w:eastAsia="Times New Roman" w:hAnsiTheme="minorHAnsi" w:cs="Arial"/>
          <w:b/>
          <w:i/>
          <w:iCs/>
          <w:color w:val="000000" w:themeColor="text1"/>
          <w:sz w:val="24"/>
          <w:szCs w:val="24"/>
        </w:rPr>
        <w:t>bis</w:t>
      </w:r>
      <w:r w:rsidRPr="00C75D4D">
        <w:rPr>
          <w:rFonts w:asciiTheme="minorHAnsi" w:eastAsia="Times New Roman" w:hAnsiTheme="minorHAnsi" w:cs="Arial"/>
          <w:b/>
          <w:color w:val="000000" w:themeColor="text1"/>
          <w:sz w:val="24"/>
          <w:szCs w:val="24"/>
        </w:rPr>
        <w:t>, comma 2-</w:t>
      </w:r>
      <w:r w:rsidRPr="00C75D4D">
        <w:rPr>
          <w:rFonts w:asciiTheme="minorHAnsi" w:eastAsia="Times New Roman" w:hAnsiTheme="minorHAnsi" w:cs="Arial"/>
          <w:b/>
          <w:i/>
          <w:iCs/>
          <w:color w:val="000000" w:themeColor="text1"/>
          <w:sz w:val="24"/>
          <w:szCs w:val="24"/>
        </w:rPr>
        <w:t>ter</w:t>
      </w:r>
      <w:r w:rsidRPr="00C75D4D">
        <w:rPr>
          <w:rFonts w:asciiTheme="minorHAnsi" w:eastAsia="Times New Roman" w:hAnsiTheme="minorHAnsi" w:cs="Arial"/>
          <w:b/>
          <w:color w:val="000000" w:themeColor="text1"/>
          <w:sz w:val="24"/>
          <w:szCs w:val="24"/>
        </w:rPr>
        <w:t>, le parole: «il Comando carabinieri per la tutela forestale e il Comando carabinieri per la tutela della biodiversità e dei parchi» sono sostituite dalle seguenti: «il Comando carabinieri per la tutela forestale e dei parchi e il Comando carabinieri per la tutela della biodiversità»;</w:t>
      </w:r>
    </w:p>
    <w:p w14:paraId="585D2510"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i/>
          <w:iCs/>
          <w:color w:val="000000" w:themeColor="text1"/>
          <w:sz w:val="24"/>
          <w:szCs w:val="24"/>
        </w:rPr>
        <w:t>c)</w:t>
      </w:r>
      <w:r w:rsidRPr="00C75D4D">
        <w:rPr>
          <w:rFonts w:asciiTheme="minorHAnsi" w:eastAsia="Times New Roman" w:hAnsiTheme="minorHAnsi" w:cs="Arial"/>
          <w:b/>
          <w:color w:val="000000" w:themeColor="text1"/>
          <w:sz w:val="24"/>
          <w:szCs w:val="24"/>
        </w:rPr>
        <w:t> la lettera </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del comma 1 dell'articolo 826 è sostituita dalla seguente:</w:t>
      </w:r>
    </w:p>
    <w:p w14:paraId="0863B5C0"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generali di divisione o di brigata: 1</w:t>
      </w:r>
      <w:r w:rsidRPr="00C75D4D">
        <w:rPr>
          <w:rFonts w:asciiTheme="minorHAnsi" w:eastAsia="Times New Roman" w:hAnsiTheme="minorHAnsi" w:cs="Arial"/>
          <w:b/>
          <w:i/>
          <w:iCs/>
          <w:color w:val="000000" w:themeColor="text1"/>
          <w:sz w:val="24"/>
          <w:szCs w:val="24"/>
        </w:rPr>
        <w:t>»</w:t>
      </w:r>
      <w:r w:rsidRPr="00C75D4D">
        <w:rPr>
          <w:rFonts w:asciiTheme="minorHAnsi" w:eastAsia="Times New Roman" w:hAnsiTheme="minorHAnsi" w:cs="Arial"/>
          <w:b/>
          <w:color w:val="000000" w:themeColor="text1"/>
          <w:sz w:val="24"/>
          <w:szCs w:val="24"/>
        </w:rPr>
        <w:t>;</w:t>
      </w:r>
    </w:p>
    <w:p w14:paraId="74403F8B"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i/>
          <w:iCs/>
          <w:color w:val="000000" w:themeColor="text1"/>
          <w:sz w:val="24"/>
          <w:szCs w:val="24"/>
        </w:rPr>
        <w:t>d)</w:t>
      </w:r>
      <w:r w:rsidRPr="00C75D4D">
        <w:rPr>
          <w:rFonts w:asciiTheme="minorHAnsi" w:eastAsia="Times New Roman" w:hAnsiTheme="minorHAnsi" w:cs="Arial"/>
          <w:b/>
          <w:color w:val="000000" w:themeColor="text1"/>
          <w:sz w:val="24"/>
          <w:szCs w:val="24"/>
        </w:rPr>
        <w:t> la lettera </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del comma 1 dell'articolo 827 è sostituita dalla seguente:</w:t>
      </w:r>
    </w:p>
    <w:p w14:paraId="5FD2AB8F"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generali di divisione o di brigata: 1»;</w:t>
      </w:r>
    </w:p>
    <w:p w14:paraId="300C74BA"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i/>
          <w:iCs/>
          <w:color w:val="000000" w:themeColor="text1"/>
          <w:sz w:val="24"/>
          <w:szCs w:val="24"/>
        </w:rPr>
        <w:t>e)</w:t>
      </w:r>
      <w:r w:rsidRPr="00C75D4D">
        <w:rPr>
          <w:rFonts w:asciiTheme="minorHAnsi" w:eastAsia="Times New Roman" w:hAnsiTheme="minorHAnsi" w:cs="Arial"/>
          <w:b/>
          <w:color w:val="000000" w:themeColor="text1"/>
          <w:sz w:val="24"/>
          <w:szCs w:val="24"/>
        </w:rPr>
        <w:t> la lettera </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del comma 1 dell'articolo 828 è sostituita dalla seguente:</w:t>
      </w:r>
    </w:p>
    <w:p w14:paraId="68E6CCFF"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generali di divisione o di brigata: 1»;</w:t>
      </w:r>
    </w:p>
    <w:p w14:paraId="79535323"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lastRenderedPageBreak/>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i/>
          <w:iCs/>
          <w:color w:val="000000" w:themeColor="text1"/>
          <w:sz w:val="24"/>
          <w:szCs w:val="24"/>
        </w:rPr>
        <w:t>f)</w:t>
      </w:r>
      <w:r w:rsidRPr="00C75D4D">
        <w:rPr>
          <w:rFonts w:asciiTheme="minorHAnsi" w:eastAsia="Times New Roman" w:hAnsiTheme="minorHAnsi" w:cs="Arial"/>
          <w:b/>
          <w:color w:val="000000" w:themeColor="text1"/>
          <w:sz w:val="24"/>
          <w:szCs w:val="24"/>
        </w:rPr>
        <w:t> la lettera </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del comma 4 dell'articolo 1047 è sostituita dalla seguente:</w:t>
      </w:r>
    </w:p>
    <w:p w14:paraId="0CA95343"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 </w:t>
      </w:r>
      <w:r w:rsidRPr="00C75D4D">
        <w:rPr>
          <w:rFonts w:asciiTheme="minorHAnsi" w:eastAsia="Times New Roman" w:hAnsiTheme="minorHAnsi" w:cs="Arial"/>
          <w:b/>
          <w:color w:val="000000" w:themeColor="text1"/>
          <w:sz w:val="24"/>
          <w:szCs w:val="24"/>
        </w:rPr>
        <w:t>«</w:t>
      </w:r>
      <w:r w:rsidRPr="00C75D4D">
        <w:rPr>
          <w:rFonts w:asciiTheme="minorHAnsi" w:eastAsia="Times New Roman" w:hAnsiTheme="minorHAnsi" w:cs="Arial"/>
          <w:b/>
          <w:i/>
          <w:iCs/>
          <w:color w:val="000000" w:themeColor="text1"/>
          <w:sz w:val="24"/>
          <w:szCs w:val="24"/>
        </w:rPr>
        <w:t>a)</w:t>
      </w:r>
      <w:r w:rsidRPr="00C75D4D">
        <w:rPr>
          <w:rFonts w:asciiTheme="minorHAnsi" w:eastAsia="Times New Roman" w:hAnsiTheme="minorHAnsi" w:cs="Arial"/>
          <w:b/>
          <w:color w:val="000000" w:themeColor="text1"/>
          <w:sz w:val="24"/>
          <w:szCs w:val="24"/>
        </w:rPr>
        <w:t> presidente: non inferiore a generale di divisione».</w:t>
      </w:r>
      <w:r>
        <w:rPr>
          <w:rStyle w:val="Rimandonotaapidipagina"/>
          <w:rFonts w:asciiTheme="minorHAnsi" w:eastAsia="Times New Roman" w:hAnsiTheme="minorHAnsi" w:cs="Arial"/>
          <w:b/>
          <w:color w:val="000000" w:themeColor="text1"/>
          <w:sz w:val="24"/>
          <w:szCs w:val="24"/>
        </w:rPr>
        <w:footnoteReference w:id="90"/>
      </w:r>
    </w:p>
    <w:p w14:paraId="56EBFA6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F1D25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  9. In ragione dell'evento cibernetico che ha interessato i sistemi informatici del Ministero della transizione ecologica, i termini ordinatori o perentori, propedeutici, </w:t>
      </w:r>
      <w:proofErr w:type="spellStart"/>
      <w:r w:rsidRPr="00134B86">
        <w:rPr>
          <w:rFonts w:asciiTheme="minorHAnsi" w:eastAsia="Times New Roman" w:hAnsiTheme="minorHAnsi" w:cs="Times New Roman"/>
          <w:color w:val="000000" w:themeColor="text1"/>
          <w:sz w:val="24"/>
          <w:szCs w:val="24"/>
        </w:rPr>
        <w:t>endoprocedimentali</w:t>
      </w:r>
      <w:proofErr w:type="spellEnd"/>
      <w:r w:rsidRPr="00134B86">
        <w:rPr>
          <w:rFonts w:asciiTheme="minorHAnsi" w:eastAsia="Times New Roman" w:hAnsiTheme="minorHAnsi" w:cs="Times New Roman"/>
          <w:color w:val="000000" w:themeColor="text1"/>
          <w:sz w:val="24"/>
          <w:szCs w:val="24"/>
        </w:rPr>
        <w:t>, finali ed esecutivi, relativi allo svolgimento dei procedimenti amministrativi, anche autorizzatori, di competenza del Ministero medesimo e pendenti alla data del 6 aprile 2022, ovvero iniziati nei trenta giorni successivi a tale data, sono differiti di sessanta giorni. La disposizione di cui al primo periodo non si applica ai termini relativi ai procedimenti per l'attuazione dei traguardi e degli obiettivi del Piano nazionale di ripresa e resilienza da realizzarsi entro il secondo trimestre 2022.</w:t>
      </w:r>
    </w:p>
    <w:p w14:paraId="191FA27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  10. Ferme restando le competenze delle altre Autorità nazionali già designate, l'Autorità per le garanzie nelle comunicazioni è designata, ai sensi dell'articolo 9 del regolamento (UE) n. 833/2014 del Consiglio, del 31 luglio 2014, quale autorità competente a svolgere la vigilanza sull'osservanza, da parte degli operatori del settore, del divieto di cui all'articolo 2-septies del medesimo regolamento (UE) n. 833/2014, introdotto dall'articolo 1, numero 1), del regolamento (UE) 2022/350 del Consiglio, del 1° marzo 2022.</w:t>
      </w:r>
    </w:p>
    <w:p w14:paraId="6DA93614"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Agli oneri derivanti dal comma 8, lettere a), b), c), d), h), i), l), pari a euro 408.813 annui a decorrere dal 2022,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difesa.</w:t>
      </w:r>
    </w:p>
    <w:p w14:paraId="0F8C7E9A" w14:textId="77777777" w:rsidR="00B527EB" w:rsidRDefault="00B527E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E18BA0" w14:textId="77777777" w:rsidR="00B527EB" w:rsidRPr="00B527EB" w:rsidRDefault="00B527EB" w:rsidP="00B527E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B527EB">
        <w:rPr>
          <w:rFonts w:asciiTheme="minorHAnsi" w:eastAsia="Times New Roman" w:hAnsiTheme="minorHAnsi" w:cs="Arial"/>
          <w:b/>
          <w:color w:val="000000" w:themeColor="text1"/>
          <w:sz w:val="24"/>
          <w:szCs w:val="24"/>
        </w:rPr>
        <w:t>Articolo 51-</w:t>
      </w:r>
      <w:r w:rsidRPr="00B527EB">
        <w:rPr>
          <w:rFonts w:asciiTheme="minorHAnsi" w:eastAsia="Times New Roman" w:hAnsiTheme="minorHAnsi" w:cs="Arial"/>
          <w:b/>
          <w:i/>
          <w:iCs/>
          <w:color w:val="000000" w:themeColor="text1"/>
          <w:sz w:val="24"/>
          <w:szCs w:val="24"/>
        </w:rPr>
        <w:t>bis</w:t>
      </w:r>
      <w:r w:rsidRPr="00B527EB">
        <w:rPr>
          <w:rFonts w:asciiTheme="minorHAnsi" w:eastAsia="Times New Roman" w:hAnsiTheme="minorHAnsi" w:cs="Arial"/>
          <w:b/>
          <w:color w:val="000000" w:themeColor="text1"/>
          <w:sz w:val="24"/>
          <w:szCs w:val="24"/>
        </w:rPr>
        <w:t>.</w:t>
      </w:r>
    </w:p>
    <w:p w14:paraId="36B63D03" w14:textId="77777777" w:rsidR="00B527EB" w:rsidRPr="00B527EB" w:rsidRDefault="00B527EB" w:rsidP="00B527EB">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B527EB">
        <w:rPr>
          <w:rFonts w:asciiTheme="minorHAnsi" w:eastAsia="Times New Roman" w:hAnsiTheme="minorHAnsi" w:cs="Arial"/>
          <w:b/>
          <w:i/>
          <w:iCs/>
          <w:color w:val="000000" w:themeColor="text1"/>
          <w:sz w:val="24"/>
          <w:szCs w:val="24"/>
        </w:rPr>
        <w:t>(Disposizioni concernenti il sistema delle camere di commercio della Regione siciliana)</w:t>
      </w:r>
    </w:p>
    <w:p w14:paraId="084F654C" w14:textId="77777777" w:rsidR="00B527EB" w:rsidRDefault="00B527EB" w:rsidP="00B527E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B527EB">
        <w:rPr>
          <w:rFonts w:asciiTheme="minorHAnsi" w:eastAsia="Times New Roman" w:hAnsiTheme="minorHAnsi" w:cs="Arial"/>
          <w:b/>
          <w:color w:val="000000" w:themeColor="text1"/>
          <w:sz w:val="24"/>
          <w:szCs w:val="24"/>
        </w:rPr>
        <w:t> </w:t>
      </w:r>
      <w:r w:rsidRPr="00B527EB">
        <w:rPr>
          <w:rFonts w:asciiTheme="minorHAnsi" w:eastAsia="Times New Roman" w:hAnsiTheme="minorHAnsi" w:cs="Arial"/>
          <w:b/>
          <w:color w:val="000000" w:themeColor="text1"/>
          <w:sz w:val="24"/>
          <w:szCs w:val="24"/>
        </w:rPr>
        <w:t> </w:t>
      </w:r>
      <w:r w:rsidRPr="00B527EB">
        <w:rPr>
          <w:rFonts w:asciiTheme="minorHAnsi" w:eastAsia="Times New Roman" w:hAnsiTheme="minorHAnsi" w:cs="Arial"/>
          <w:b/>
          <w:color w:val="000000" w:themeColor="text1"/>
          <w:sz w:val="24"/>
          <w:szCs w:val="24"/>
        </w:rPr>
        <w:t>1. All'articolo 54-</w:t>
      </w:r>
      <w:r w:rsidRPr="00B527EB">
        <w:rPr>
          <w:rFonts w:asciiTheme="minorHAnsi" w:eastAsia="Times New Roman" w:hAnsiTheme="minorHAnsi" w:cs="Arial"/>
          <w:b/>
          <w:i/>
          <w:iCs/>
          <w:color w:val="000000" w:themeColor="text1"/>
          <w:sz w:val="24"/>
          <w:szCs w:val="24"/>
        </w:rPr>
        <w:t>ter</w:t>
      </w:r>
      <w:r w:rsidRPr="00B527EB">
        <w:rPr>
          <w:rFonts w:asciiTheme="minorHAnsi" w:eastAsia="Times New Roman" w:hAnsiTheme="minorHAnsi" w:cs="Arial"/>
          <w:b/>
          <w:color w:val="000000" w:themeColor="text1"/>
          <w:sz w:val="24"/>
          <w:szCs w:val="24"/>
        </w:rPr>
        <w:t xml:space="preserve">, comma 2, primo periodo, del decreto-legge 25 maggio 2021, n. 73, convertito, con modificazioni, dalla legge 23 luglio 2021, n. 106, le parole: «camere di commercio accorpate» sono sostituite dalle seguenti: «camere di commercio oggetto di accorpamento» e dopo le parole: «di comprovata esperienza professionale» sono aggiunte le seguenti: «, che provvede all'adozione di ogni </w:t>
      </w:r>
      <w:r w:rsidRPr="00B527EB">
        <w:rPr>
          <w:rFonts w:asciiTheme="minorHAnsi" w:eastAsia="Times New Roman" w:hAnsiTheme="minorHAnsi" w:cs="Arial"/>
          <w:b/>
          <w:color w:val="000000" w:themeColor="text1"/>
          <w:sz w:val="24"/>
          <w:szCs w:val="24"/>
        </w:rPr>
        <w:lastRenderedPageBreak/>
        <w:t>atto strumentale ai fini dell'accorpamento di cui al presente comma e della successione nei rapporti giuridici esistenti, anche nella fase transitoria di liquidazione delle camere di commercio accorpate».</w:t>
      </w:r>
      <w:r w:rsidR="00183DD4">
        <w:rPr>
          <w:rStyle w:val="Rimandonotaapidipagina"/>
          <w:rFonts w:asciiTheme="minorHAnsi" w:eastAsia="Times New Roman" w:hAnsiTheme="minorHAnsi" w:cs="Arial"/>
          <w:b/>
          <w:color w:val="000000" w:themeColor="text1"/>
          <w:sz w:val="24"/>
          <w:szCs w:val="24"/>
        </w:rPr>
        <w:footnoteReference w:id="91"/>
      </w:r>
    </w:p>
    <w:p w14:paraId="68EDD9D7" w14:textId="77777777" w:rsidR="00E36D69" w:rsidRDefault="00E36D69" w:rsidP="00B527E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07CB0704" w14:textId="77777777" w:rsidR="00E36D69" w:rsidRPr="00027F86" w:rsidRDefault="00E36D69" w:rsidP="00E36D6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Art. 51-</w:t>
      </w:r>
      <w:r w:rsidRPr="00027F86">
        <w:rPr>
          <w:rFonts w:asciiTheme="minorHAnsi" w:eastAsia="Times New Roman" w:hAnsiTheme="minorHAnsi" w:cs="Arial"/>
          <w:b/>
          <w:i/>
          <w:iCs/>
          <w:color w:val="000000" w:themeColor="text1"/>
          <w:sz w:val="24"/>
          <w:szCs w:val="24"/>
        </w:rPr>
        <w:t>bis</w:t>
      </w:r>
      <w:r w:rsidRPr="00027F86">
        <w:rPr>
          <w:rFonts w:asciiTheme="minorHAnsi" w:eastAsia="Times New Roman" w:hAnsiTheme="minorHAnsi" w:cs="Arial"/>
          <w:b/>
          <w:color w:val="000000" w:themeColor="text1"/>
          <w:sz w:val="24"/>
          <w:szCs w:val="24"/>
        </w:rPr>
        <w:t>.</w:t>
      </w:r>
    </w:p>
    <w:p w14:paraId="12D8EC3D" w14:textId="77777777" w:rsidR="00E36D69" w:rsidRPr="00027F86" w:rsidRDefault="00E36D69" w:rsidP="00E36D69">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027F86">
        <w:rPr>
          <w:rFonts w:asciiTheme="minorHAnsi" w:eastAsia="Times New Roman" w:hAnsiTheme="minorHAnsi" w:cs="Arial"/>
          <w:b/>
          <w:i/>
          <w:iCs/>
          <w:color w:val="000000" w:themeColor="text1"/>
          <w:sz w:val="24"/>
          <w:szCs w:val="24"/>
        </w:rPr>
        <w:t>(Disposizioni in materia di sanzioni pecuniarie per inosservanza di obblighi vaccinali per la prevenzione dell'infezione da SARS-CoV-2)</w:t>
      </w:r>
    </w:p>
    <w:p w14:paraId="26EB9416"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1. All'articolo 4-</w:t>
      </w:r>
      <w:r w:rsidRPr="00027F86">
        <w:rPr>
          <w:rFonts w:asciiTheme="minorHAnsi" w:eastAsia="Times New Roman" w:hAnsiTheme="minorHAnsi" w:cs="Arial"/>
          <w:b/>
          <w:i/>
          <w:iCs/>
          <w:color w:val="000000" w:themeColor="text1"/>
          <w:sz w:val="24"/>
          <w:szCs w:val="24"/>
        </w:rPr>
        <w:t>sexies</w:t>
      </w:r>
      <w:r w:rsidRPr="00027F86">
        <w:rPr>
          <w:rFonts w:asciiTheme="minorHAnsi" w:eastAsia="Times New Roman" w:hAnsiTheme="minorHAnsi" w:cs="Arial"/>
          <w:b/>
          <w:color w:val="000000" w:themeColor="text1"/>
          <w:sz w:val="24"/>
          <w:szCs w:val="24"/>
        </w:rPr>
        <w:t> del decreto-legge 1° aprile 2021, n. 44, convertito, con modificazioni, dalla legge 28 maggio 2021, n. 76, sono apportate le seguenti modificazioni:</w:t>
      </w:r>
    </w:p>
    <w:p w14:paraId="369CE51D"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i/>
          <w:iCs/>
          <w:color w:val="000000" w:themeColor="text1"/>
          <w:sz w:val="24"/>
          <w:szCs w:val="24"/>
        </w:rPr>
        <w:t>a)</w:t>
      </w:r>
      <w:r w:rsidRPr="00027F86">
        <w:rPr>
          <w:rFonts w:asciiTheme="minorHAnsi" w:eastAsia="Times New Roman" w:hAnsiTheme="minorHAnsi" w:cs="Arial"/>
          <w:b/>
          <w:color w:val="000000" w:themeColor="text1"/>
          <w:sz w:val="24"/>
          <w:szCs w:val="24"/>
        </w:rPr>
        <w:t> al comma 1:</w:t>
      </w:r>
    </w:p>
    <w:p w14:paraId="3C0E4A33"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1) alla lettera </w:t>
      </w:r>
      <w:r w:rsidRPr="00027F86">
        <w:rPr>
          <w:rFonts w:asciiTheme="minorHAnsi" w:eastAsia="Times New Roman" w:hAnsiTheme="minorHAnsi" w:cs="Arial"/>
          <w:b/>
          <w:i/>
          <w:iCs/>
          <w:color w:val="000000" w:themeColor="text1"/>
          <w:sz w:val="24"/>
          <w:szCs w:val="24"/>
        </w:rPr>
        <w:t>a)</w:t>
      </w:r>
      <w:r w:rsidRPr="00027F86">
        <w:rPr>
          <w:rFonts w:asciiTheme="minorHAnsi" w:eastAsia="Times New Roman" w:hAnsiTheme="minorHAnsi" w:cs="Arial"/>
          <w:b/>
          <w:color w:val="000000" w:themeColor="text1"/>
          <w:sz w:val="24"/>
          <w:szCs w:val="24"/>
        </w:rPr>
        <w:t>, le parole: «1° febbraio 2022» sono sostituite dalle seguenti: «15 giugno 2022»;</w:t>
      </w:r>
    </w:p>
    <w:p w14:paraId="0B415701"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2) alla lettera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 xml:space="preserve">, dopo le parole: «1° febbraio 2022» sono inserite le seguenti: «, dopo avere ricevuto la prima dose del ciclo vaccinale primario </w:t>
      </w:r>
      <w:proofErr w:type="spellStart"/>
      <w:r w:rsidRPr="00027F86">
        <w:rPr>
          <w:rFonts w:asciiTheme="minorHAnsi" w:eastAsia="Times New Roman" w:hAnsiTheme="minorHAnsi" w:cs="Arial"/>
          <w:b/>
          <w:color w:val="000000" w:themeColor="text1"/>
          <w:sz w:val="24"/>
          <w:szCs w:val="24"/>
        </w:rPr>
        <w:t>bidose</w:t>
      </w:r>
      <w:proofErr w:type="spellEnd"/>
      <w:r w:rsidRPr="00027F86">
        <w:rPr>
          <w:rFonts w:asciiTheme="minorHAnsi" w:eastAsia="Times New Roman" w:hAnsiTheme="minorHAnsi" w:cs="Arial"/>
          <w:b/>
          <w:color w:val="000000" w:themeColor="text1"/>
          <w:sz w:val="24"/>
          <w:szCs w:val="24"/>
        </w:rPr>
        <w:t>, alla data del 15 giugno 2022» e le parole: «nel rispetto delle indicazioni e nei» sono sostituite dalle seguenti: «neanche oltre i»;</w:t>
      </w:r>
    </w:p>
    <w:p w14:paraId="64B377FC"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3) alla lettera </w:t>
      </w:r>
      <w:r w:rsidRPr="00027F86">
        <w:rPr>
          <w:rFonts w:asciiTheme="minorHAnsi" w:eastAsia="Times New Roman" w:hAnsiTheme="minorHAnsi" w:cs="Arial"/>
          <w:b/>
          <w:i/>
          <w:iCs/>
          <w:color w:val="000000" w:themeColor="text1"/>
          <w:sz w:val="24"/>
          <w:szCs w:val="24"/>
        </w:rPr>
        <w:t>c)</w:t>
      </w:r>
      <w:r w:rsidRPr="00027F86">
        <w:rPr>
          <w:rFonts w:asciiTheme="minorHAnsi" w:eastAsia="Times New Roman" w:hAnsiTheme="minorHAnsi" w:cs="Arial"/>
          <w:b/>
          <w:color w:val="000000" w:themeColor="text1"/>
          <w:sz w:val="24"/>
          <w:szCs w:val="24"/>
        </w:rPr>
        <w:t>, dopo le parole: «1° febbraio 2022» sono inserite le seguenti: «, dopo aver concluso il ciclo vaccinale primario, alla data del 15 giugno 2022» e la parola: «entro» è sostituita dalle seguenti: «neanche oltre»;</w:t>
      </w:r>
    </w:p>
    <w:p w14:paraId="540EE858"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 al comma 6, primo periodo, la parola: «centottanta» è sostituita dalla seguente: «duecentosettanta».</w:t>
      </w:r>
      <w:r>
        <w:rPr>
          <w:rStyle w:val="Rimandonotaapidipagina"/>
          <w:rFonts w:asciiTheme="minorHAnsi" w:eastAsia="Times New Roman" w:hAnsiTheme="minorHAnsi" w:cs="Arial"/>
          <w:b/>
          <w:color w:val="000000" w:themeColor="text1"/>
          <w:sz w:val="24"/>
          <w:szCs w:val="24"/>
        </w:rPr>
        <w:footnoteReference w:id="92"/>
      </w:r>
    </w:p>
    <w:p w14:paraId="5AF46417" w14:textId="77777777" w:rsidR="00E36D69" w:rsidRPr="00B527EB" w:rsidRDefault="00E36D69" w:rsidP="00B527EB">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p>
    <w:p w14:paraId="6CB0A450" w14:textId="77777777" w:rsidR="00B527EB" w:rsidRPr="00134B86" w:rsidRDefault="00B527E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9C88B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35FE31"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Articolo 52.</w:t>
      </w:r>
    </w:p>
    <w:p w14:paraId="0965879A"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(Misure in materia di società pubbliche)</w:t>
      </w:r>
    </w:p>
    <w:p w14:paraId="170FE4B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7C5AB5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3, comma 2, del decreto-legge 11 marzo 2020, n. 16, convertito, con modificazioni, dalla legge 8 maggio 2020, n. 31, dopo il comma 2-ter è inserito il seguente:</w:t>
      </w:r>
    </w:p>
    <w:p w14:paraId="554B6CF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A1292F"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   «2-quater. A decorrere dal 25 maggio 2022, la Società diviene altresì soggetto attuatore degli interventi, non ancora completati alla data del 30 aprile 2022, ricompresi nel piano di cui all'articolo 61, comma 4, del decreto-legge 24 aprile 2017, n. 50, convertito, con modificazioni, dalla legge 21 giugno 2017, n. 96; conseguentemente, la Società subentra nei rapporti giuridici attivi e passivi, ivi compresa la gestione della contabilità speciale n. 6081 intestata al commissario, sorti in relazione alla gestione commissariale di cui all'articolo 61, comma 1, del medesimo decreto-legge n. 50 del 2017, che cessa pertanto di avere efficacia.».</w:t>
      </w:r>
    </w:p>
    <w:p w14:paraId="46B5D2E8" w14:textId="77777777" w:rsidR="00DC3A66" w:rsidRPr="0086120B" w:rsidRDefault="00DC3A66" w:rsidP="00DC3A66">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6120B">
        <w:rPr>
          <w:rFonts w:asciiTheme="minorHAnsi" w:eastAsia="Times New Roman" w:hAnsiTheme="minorHAnsi" w:cs="Arial"/>
          <w:b/>
          <w:color w:val="000000" w:themeColor="text1"/>
          <w:sz w:val="24"/>
          <w:szCs w:val="24"/>
        </w:rPr>
        <w:t> </w:t>
      </w:r>
      <w:r w:rsidRPr="0086120B">
        <w:rPr>
          <w:rFonts w:asciiTheme="minorHAnsi" w:eastAsia="Times New Roman" w:hAnsiTheme="minorHAnsi" w:cs="Arial"/>
          <w:b/>
          <w:color w:val="000000" w:themeColor="text1"/>
          <w:sz w:val="24"/>
          <w:szCs w:val="24"/>
        </w:rPr>
        <w:t> </w:t>
      </w:r>
      <w:r w:rsidRPr="0086120B">
        <w:rPr>
          <w:rFonts w:asciiTheme="minorHAnsi" w:eastAsia="Times New Roman" w:hAnsiTheme="minorHAnsi" w:cs="Arial"/>
          <w:b/>
          <w:color w:val="000000" w:themeColor="text1"/>
          <w:sz w:val="24"/>
          <w:szCs w:val="24"/>
        </w:rPr>
        <w:t>1-</w:t>
      </w:r>
      <w:r w:rsidRPr="0086120B">
        <w:rPr>
          <w:rFonts w:asciiTheme="minorHAnsi" w:eastAsia="Times New Roman" w:hAnsiTheme="minorHAnsi" w:cs="Arial"/>
          <w:b/>
          <w:i/>
          <w:iCs/>
          <w:color w:val="000000" w:themeColor="text1"/>
          <w:sz w:val="24"/>
          <w:szCs w:val="24"/>
        </w:rPr>
        <w:t>bis</w:t>
      </w:r>
      <w:r w:rsidRPr="0086120B">
        <w:rPr>
          <w:rFonts w:asciiTheme="minorHAnsi" w:eastAsia="Times New Roman" w:hAnsiTheme="minorHAnsi" w:cs="Arial"/>
          <w:b/>
          <w:color w:val="000000" w:themeColor="text1"/>
          <w:sz w:val="24"/>
          <w:szCs w:val="24"/>
        </w:rPr>
        <w:t>. Il termine di cui all'articolo 2, comma 1, lettera </w:t>
      </w:r>
      <w:r w:rsidRPr="0086120B">
        <w:rPr>
          <w:rFonts w:asciiTheme="minorHAnsi" w:eastAsia="Times New Roman" w:hAnsiTheme="minorHAnsi" w:cs="Arial"/>
          <w:b/>
          <w:i/>
          <w:iCs/>
          <w:color w:val="000000" w:themeColor="text1"/>
          <w:sz w:val="24"/>
          <w:szCs w:val="24"/>
        </w:rPr>
        <w:t>p)</w:t>
      </w:r>
      <w:r w:rsidRPr="0086120B">
        <w:rPr>
          <w:rFonts w:asciiTheme="minorHAnsi" w:eastAsia="Times New Roman" w:hAnsiTheme="minorHAnsi" w:cs="Arial"/>
          <w:b/>
          <w:color w:val="000000" w:themeColor="text1"/>
          <w:sz w:val="24"/>
          <w:szCs w:val="24"/>
        </w:rPr>
        <w:t>, del testo unico in materia di società a partecipazione pubblica, di cui al decreto legislativo 19 agosto 2016, n. 175, è fissato, per le società del comparto energetico, al 31 dicembre 2021.</w:t>
      </w:r>
      <w:r>
        <w:rPr>
          <w:rStyle w:val="Rimandonotaapidipagina"/>
          <w:rFonts w:asciiTheme="minorHAnsi" w:eastAsia="Times New Roman" w:hAnsiTheme="minorHAnsi" w:cs="Arial"/>
          <w:b/>
          <w:color w:val="000000" w:themeColor="text1"/>
          <w:sz w:val="24"/>
          <w:szCs w:val="24"/>
        </w:rPr>
        <w:footnoteReference w:id="93"/>
      </w:r>
    </w:p>
    <w:p w14:paraId="4868D829"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L'autorizzazione di spesa di cui all'articolo 66 del decreto-legge 14 agosto 2020, n. 104, convertito, con modificazioni, dalla legge 13 ottobre 2020, n. 126, è incrementata, per l'anno 2022, di 925 milioni di euro. Agli oneri derivanti dal presente comma, pari a 925 milioni di euro per l'anno 2022, si provvede mediante corrispondente versamento all'entrata del bilancio dello Stato delle somme iscritte in conto residui, nello stato di previsione del Ministero dell'economia e delle finanze, ai sensi dell'articolo 79, comma 7, secondo periodo, del decreto-legge 17 marzo 2020, n. 18, convertito, con modificazioni, dalla legge 24 aprile 2020, n. 27.</w:t>
      </w:r>
    </w:p>
    <w:p w14:paraId="79397A7A" w14:textId="77777777" w:rsidR="00B42501" w:rsidRDefault="00B42501"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1C9581" w14:textId="77777777" w:rsidR="00B42501" w:rsidRPr="00027F86" w:rsidRDefault="00B42501" w:rsidP="00B4250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Art. 52-</w:t>
      </w:r>
      <w:r w:rsidRPr="00027F86">
        <w:rPr>
          <w:rFonts w:asciiTheme="minorHAnsi" w:eastAsia="Times New Roman" w:hAnsiTheme="minorHAnsi" w:cs="Arial"/>
          <w:b/>
          <w:i/>
          <w:iCs/>
          <w:color w:val="000000" w:themeColor="text1"/>
          <w:sz w:val="24"/>
          <w:szCs w:val="24"/>
        </w:rPr>
        <w:t>bis</w:t>
      </w:r>
      <w:r w:rsidRPr="00027F86">
        <w:rPr>
          <w:rFonts w:asciiTheme="minorHAnsi" w:eastAsia="Times New Roman" w:hAnsiTheme="minorHAnsi" w:cs="Arial"/>
          <w:b/>
          <w:color w:val="000000" w:themeColor="text1"/>
          <w:sz w:val="24"/>
          <w:szCs w:val="24"/>
        </w:rPr>
        <w:t>.</w:t>
      </w:r>
    </w:p>
    <w:p w14:paraId="3CA04104" w14:textId="77777777" w:rsidR="00B42501" w:rsidRPr="00027F86" w:rsidRDefault="00B42501" w:rsidP="00B42501">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027F86">
        <w:rPr>
          <w:rFonts w:asciiTheme="minorHAnsi" w:eastAsia="Times New Roman" w:hAnsiTheme="minorHAnsi" w:cs="Arial"/>
          <w:b/>
          <w:i/>
          <w:iCs/>
          <w:color w:val="000000" w:themeColor="text1"/>
          <w:sz w:val="24"/>
          <w:szCs w:val="24"/>
        </w:rPr>
        <w:t>(Misure in materia di società</w:t>
      </w:r>
      <w:r w:rsidRPr="00027F86">
        <w:rPr>
          <w:rFonts w:asciiTheme="minorHAnsi" w:eastAsia="Times New Roman" w:hAnsiTheme="minorHAnsi" w:cs="Arial"/>
          <w:b/>
          <w:color w:val="000000" w:themeColor="text1"/>
          <w:sz w:val="24"/>
          <w:szCs w:val="24"/>
        </w:rPr>
        <w:t> benefit</w:t>
      </w:r>
      <w:r w:rsidRPr="00027F86">
        <w:rPr>
          <w:rFonts w:asciiTheme="minorHAnsi" w:eastAsia="Times New Roman" w:hAnsiTheme="minorHAnsi" w:cs="Arial"/>
          <w:b/>
          <w:i/>
          <w:iCs/>
          <w:color w:val="000000" w:themeColor="text1"/>
          <w:sz w:val="24"/>
          <w:szCs w:val="24"/>
        </w:rPr>
        <w:t>)</w:t>
      </w:r>
    </w:p>
    <w:p w14:paraId="6AEB1768" w14:textId="77777777" w:rsidR="00B42501" w:rsidRPr="00027F86" w:rsidRDefault="00B42501" w:rsidP="00B42501">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lastRenderedPageBreak/>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1. Le somme in conto residui di cui all'articolo 38-</w:t>
      </w:r>
      <w:r w:rsidRPr="00027F86">
        <w:rPr>
          <w:rFonts w:asciiTheme="minorHAnsi" w:eastAsia="Times New Roman" w:hAnsiTheme="minorHAnsi" w:cs="Arial"/>
          <w:b/>
          <w:i/>
          <w:iCs/>
          <w:color w:val="000000" w:themeColor="text1"/>
          <w:sz w:val="24"/>
          <w:szCs w:val="24"/>
        </w:rPr>
        <w:t>ter</w:t>
      </w:r>
      <w:r w:rsidRPr="00027F86">
        <w:rPr>
          <w:rFonts w:asciiTheme="minorHAnsi" w:eastAsia="Times New Roman" w:hAnsiTheme="minorHAnsi" w:cs="Arial"/>
          <w:b/>
          <w:color w:val="000000" w:themeColor="text1"/>
          <w:sz w:val="24"/>
          <w:szCs w:val="24"/>
        </w:rPr>
        <w:t>, comma 1, del decreto-legge 19 maggio 2020, n. 34, convertito, con modificazioni, dalla legge 17 luglio 2020, n. 77, possono essere utilizzate, per l'importo di 1 milione di euro, per l'anno 2022.</w:t>
      </w:r>
    </w:p>
    <w:p w14:paraId="57EDF2A1" w14:textId="77777777" w:rsidR="00B42501" w:rsidRPr="00027F86" w:rsidRDefault="00B42501" w:rsidP="00B42501">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2. All'articolo 38-</w:t>
      </w:r>
      <w:r w:rsidRPr="00027F86">
        <w:rPr>
          <w:rFonts w:asciiTheme="minorHAnsi" w:eastAsia="Times New Roman" w:hAnsiTheme="minorHAnsi" w:cs="Arial"/>
          <w:b/>
          <w:i/>
          <w:iCs/>
          <w:color w:val="000000" w:themeColor="text1"/>
          <w:sz w:val="24"/>
          <w:szCs w:val="24"/>
        </w:rPr>
        <w:t>ter</w:t>
      </w:r>
      <w:r w:rsidRPr="00027F86">
        <w:rPr>
          <w:rFonts w:asciiTheme="minorHAnsi" w:eastAsia="Times New Roman" w:hAnsiTheme="minorHAnsi" w:cs="Arial"/>
          <w:b/>
          <w:color w:val="000000" w:themeColor="text1"/>
          <w:sz w:val="24"/>
          <w:szCs w:val="24"/>
        </w:rPr>
        <w:t>, comma 2, del decreto-legge 19 maggio 2020, n. 34, convertito, con modificazioni, dalla legge 17 luglio 2020, n. 77, le parole: «, per l'anno 2021» sono soppresse.</w:t>
      </w:r>
    </w:p>
    <w:p w14:paraId="5E820272" w14:textId="77777777" w:rsidR="00B42501" w:rsidRPr="00027F86" w:rsidRDefault="00B42501" w:rsidP="00B42501">
      <w:pPr>
        <w:shd w:val="clear" w:color="auto" w:fill="FFFFFF"/>
        <w:spacing w:beforeAutospacing="1" w:after="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3. Alla compensazione degli effetti in termini di fabbisogno e indebitamento netto derivanti dal comma 1, pari a 1 milione di euro per l'anno 2022, si provvede mediante corrispondente riduzione del Fondo di cui all'articolo 1, comma 200, della legge 23 dicembre 2014, n. 190.</w:t>
      </w:r>
      <w:r>
        <w:rPr>
          <w:rStyle w:val="Rimandonotaapidipagina"/>
          <w:rFonts w:asciiTheme="minorHAnsi" w:eastAsia="Times New Roman" w:hAnsiTheme="minorHAnsi" w:cs="Arial"/>
          <w:b/>
          <w:color w:val="000000" w:themeColor="text1"/>
          <w:sz w:val="24"/>
          <w:szCs w:val="24"/>
        </w:rPr>
        <w:footnoteReference w:id="94"/>
      </w:r>
    </w:p>
    <w:p w14:paraId="3CA4C833" w14:textId="77777777" w:rsidR="00B42501" w:rsidRPr="00134B86" w:rsidRDefault="00B42501"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A11EE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2A42C0"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53.</w:t>
      </w:r>
    </w:p>
    <w:p w14:paraId="084FB59E"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(Contabilità speciale a favore del Commissario straordinario per l'emergenza della peste suina africana)</w:t>
      </w:r>
    </w:p>
    <w:p w14:paraId="74F7173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643326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 fine di assicurare il tempestivo svolgimento dei compiti del Commissario straordinario per l'attuazione e il coordinamento delle misure di contenimento e contrasto della diffusione della peste suina africana, di cui all'articolo 2 del decreto-legge 17 febbraio 2022, n. 9, convertito, con modificazioni, dalla legge 7 aprile 2022, n. 29, al comma 2-bis del medesimo articolo 2, l'ultimo periodo è sostituito dal seguente: «Per la realizzazione degli interventi di cui al presente comma è autorizzata l'apertura di apposita contabilità speciale intestata al Commissario straordinario nella quale confluiscono le predette risorse allo scopo destinate.».</w:t>
      </w:r>
    </w:p>
    <w:p w14:paraId="1AF1C94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C3682F"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54.</w:t>
      </w:r>
    </w:p>
    <w:p w14:paraId="0B80A02E"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urgenti per i trasporti in condizioni di eccezionalità)</w:t>
      </w:r>
    </w:p>
    <w:p w14:paraId="608DB4A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58C130"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134B86">
        <w:rPr>
          <w:rFonts w:asciiTheme="minorHAnsi" w:eastAsia="Times New Roman" w:hAnsiTheme="minorHAnsi" w:cs="Times New Roman"/>
          <w:color w:val="000000" w:themeColor="text1"/>
          <w:sz w:val="24"/>
          <w:szCs w:val="24"/>
        </w:rPr>
        <w:t>  </w:t>
      </w:r>
      <w:r w:rsidRPr="006351B5">
        <w:rPr>
          <w:rFonts w:asciiTheme="minorHAnsi" w:eastAsia="Times New Roman" w:hAnsiTheme="minorHAnsi" w:cs="Times New Roman"/>
          <w:strike/>
          <w:color w:val="000000" w:themeColor="text1"/>
          <w:sz w:val="24"/>
          <w:szCs w:val="24"/>
          <w:highlight w:val="yellow"/>
        </w:rPr>
        <w:t>1. All'articolo 10, comma 10-bis, alinea, primo periodo, del codice della strada, di cui al decreto legislativo 30 aprile 1992, n. 285, le parole «30 aprile 2022» sono sostituite dalle seguenti: «31 luglio 2022».</w:t>
      </w:r>
    </w:p>
    <w:p w14:paraId="62F829B3"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lastRenderedPageBreak/>
        <w:t>1. All'articolo 10 del codice della strada, di cui al decreto legislativo 30 aprile 1992, n. 285, sono apportate le seguenti modificazioni:</w:t>
      </w:r>
    </w:p>
    <w:p w14:paraId="65649B01"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i/>
          <w:iCs/>
          <w:color w:val="000000" w:themeColor="text1"/>
          <w:sz w:val="24"/>
          <w:szCs w:val="24"/>
        </w:rPr>
        <w:t>a)</w:t>
      </w:r>
      <w:r w:rsidRPr="00027F86">
        <w:rPr>
          <w:rFonts w:asciiTheme="minorHAnsi" w:eastAsia="Times New Roman" w:hAnsiTheme="minorHAnsi" w:cs="Arial"/>
          <w:b/>
          <w:color w:val="000000" w:themeColor="text1"/>
          <w:sz w:val="24"/>
          <w:szCs w:val="24"/>
        </w:rPr>
        <w:t> al comma 2, lettera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w:t>
      </w:r>
    </w:p>
    <w:p w14:paraId="5F9B738A"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1) dopo il secondo periodo è inserito il seguente: «Entro i suddetti limiti di massa complessiva, il trasporto può essere effettuato con autoveicoli o complessi di autoveicoli isolati aventi un numero di assi superiore a quello indicato»;</w:t>
      </w:r>
    </w:p>
    <w:p w14:paraId="69AC70D6"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2) al terzo periodo, dopo le parole: «complessi di veicoli a otto» sono inserite le seguenti: «o più»;</w:t>
      </w:r>
    </w:p>
    <w:p w14:paraId="1771BDAD"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 al comma 10-</w:t>
      </w:r>
      <w:r w:rsidRPr="00027F86">
        <w:rPr>
          <w:rFonts w:asciiTheme="minorHAnsi" w:eastAsia="Times New Roman" w:hAnsiTheme="minorHAnsi" w:cs="Arial"/>
          <w:b/>
          <w:i/>
          <w:iCs/>
          <w:color w:val="000000" w:themeColor="text1"/>
          <w:sz w:val="24"/>
          <w:szCs w:val="24"/>
        </w:rPr>
        <w:t>bis</w:t>
      </w:r>
      <w:r w:rsidRPr="00027F86">
        <w:rPr>
          <w:rFonts w:asciiTheme="minorHAnsi" w:eastAsia="Times New Roman" w:hAnsiTheme="minorHAnsi" w:cs="Arial"/>
          <w:b/>
          <w:color w:val="000000" w:themeColor="text1"/>
          <w:sz w:val="24"/>
          <w:szCs w:val="24"/>
        </w:rPr>
        <w:t>,</w:t>
      </w:r>
    </w:p>
    <w:p w14:paraId="018659F6"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1) alla lettera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 alinea, dopo le parole: «complessi di veicoli a otto» sono inserite le seguenti: «o più»;</w:t>
      </w:r>
    </w:p>
    <w:p w14:paraId="1A35EA1E"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2) dopo la lettera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 è inserita la seguente:</w:t>
      </w:r>
    </w:p>
    <w:p w14:paraId="216339C6"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 </w:t>
      </w:r>
      <w:r w:rsidRPr="00027F86">
        <w:rPr>
          <w:rFonts w:asciiTheme="minorHAnsi" w:eastAsia="Times New Roman" w:hAnsiTheme="minorHAnsi" w:cs="Arial"/>
          <w:b/>
          <w:color w:val="000000" w:themeColor="text1"/>
          <w:sz w:val="24"/>
          <w:szCs w:val="24"/>
        </w:rPr>
        <w:t>«</w:t>
      </w:r>
      <w:r w:rsidRPr="00027F86">
        <w:rPr>
          <w:rFonts w:asciiTheme="minorHAnsi" w:eastAsia="Times New Roman" w:hAnsiTheme="minorHAnsi" w:cs="Arial"/>
          <w:b/>
          <w:i/>
          <w:iCs/>
          <w:color w:val="000000" w:themeColor="text1"/>
          <w:sz w:val="24"/>
          <w:szCs w:val="24"/>
        </w:rPr>
        <w:t>b-bis)</w:t>
      </w:r>
      <w:r w:rsidRPr="00027F86">
        <w:rPr>
          <w:rFonts w:asciiTheme="minorHAnsi" w:eastAsia="Times New Roman" w:hAnsiTheme="minorHAnsi" w:cs="Arial"/>
          <w:b/>
          <w:color w:val="000000" w:themeColor="text1"/>
          <w:sz w:val="24"/>
          <w:szCs w:val="24"/>
        </w:rPr>
        <w:t> la disciplina transitoria da applicare, nelle more dell'effettuazione delle verifiche di cui alla lettera </w:t>
      </w:r>
      <w:r w:rsidRPr="00027F86">
        <w:rPr>
          <w:rFonts w:asciiTheme="minorHAnsi" w:eastAsia="Times New Roman" w:hAnsiTheme="minorHAnsi" w:cs="Arial"/>
          <w:b/>
          <w:i/>
          <w:iCs/>
          <w:color w:val="000000" w:themeColor="text1"/>
          <w:sz w:val="24"/>
          <w:szCs w:val="24"/>
        </w:rPr>
        <w:t>a)</w:t>
      </w:r>
      <w:r w:rsidRPr="00027F86">
        <w:rPr>
          <w:rFonts w:asciiTheme="minorHAnsi" w:eastAsia="Times New Roman" w:hAnsiTheme="minorHAnsi" w:cs="Arial"/>
          <w:b/>
          <w:color w:val="000000" w:themeColor="text1"/>
          <w:sz w:val="24"/>
          <w:szCs w:val="24"/>
        </w:rPr>
        <w:t> ovvero alla lettera </w:t>
      </w:r>
      <w:r w:rsidRPr="00027F86">
        <w:rPr>
          <w:rFonts w:asciiTheme="minorHAnsi" w:eastAsia="Times New Roman" w:hAnsiTheme="minorHAnsi" w:cs="Arial"/>
          <w:b/>
          <w:i/>
          <w:iCs/>
          <w:color w:val="000000" w:themeColor="text1"/>
          <w:sz w:val="24"/>
          <w:szCs w:val="24"/>
        </w:rPr>
        <w:t>b)</w:t>
      </w:r>
      <w:r w:rsidRPr="00027F86">
        <w:rPr>
          <w:rFonts w:asciiTheme="minorHAnsi" w:eastAsia="Times New Roman" w:hAnsiTheme="minorHAnsi" w:cs="Arial"/>
          <w:b/>
          <w:color w:val="000000" w:themeColor="text1"/>
          <w:sz w:val="24"/>
          <w:szCs w:val="24"/>
        </w:rPr>
        <w:t>, ivi comprese le eventuali misure, anche di natura organizzativa o gestionale, di mitigazione del rischio applicabili, comunque, non oltre la data del 30 settembre 2023.».</w:t>
      </w:r>
      <w:r>
        <w:rPr>
          <w:rStyle w:val="Rimandonotaapidipagina"/>
          <w:rFonts w:asciiTheme="minorHAnsi" w:eastAsia="Times New Roman" w:hAnsiTheme="minorHAnsi" w:cs="Arial"/>
          <w:b/>
          <w:color w:val="000000" w:themeColor="text1"/>
          <w:sz w:val="24"/>
          <w:szCs w:val="24"/>
        </w:rPr>
        <w:footnoteReference w:id="95"/>
      </w:r>
    </w:p>
    <w:p w14:paraId="76AC1ABC" w14:textId="77777777" w:rsidR="006351B5" w:rsidRPr="006351B5" w:rsidRDefault="006351B5" w:rsidP="00856A8B">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438A908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All'articolo 7-bis, comma 2, del decreto-legge 21 ottobre 2021, n. 146, convertito, con modificazioni, dalla legge 17 dicembre 2021, n. 215, le parole «30 aprile 2022», ovunque ricorrano, sono sostituite dalle seguenti: «31 luglio 2022».</w:t>
      </w:r>
    </w:p>
    <w:p w14:paraId="35D74E68"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FE7AA93"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Capo V</w:t>
      </w:r>
    </w:p>
    <w:p w14:paraId="15878520"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TRANSITORIE, FINALI E FINANZIARIE</w:t>
      </w:r>
    </w:p>
    <w:p w14:paraId="0B0AC730"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7883682"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55.</w:t>
      </w:r>
    </w:p>
    <w:p w14:paraId="7F9FEA4C"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sul contributo straordinario contro il caro bollette)</w:t>
      </w:r>
    </w:p>
    <w:p w14:paraId="34EC53FB"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95E8D1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All'articolo 37 del decreto-legge 21 marzo 2022, n. 21, sono apportate le seguenti modificazioni:</w:t>
      </w:r>
    </w:p>
    <w:p w14:paraId="6B577B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19924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al comma 1, primo periodo, dopo le parole «dei soggetti rivenditori di energia elettrica» è inserito il seguente segno di interpunzione: «,»;</w:t>
      </w:r>
    </w:p>
    <w:p w14:paraId="6E0E33F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EC7A1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al comma 2, le parole «periodo dal 1° ottobre 2021 al 31 marzo 2022, rispetto al saldo del periodo dal 1° ottobre 2020 al 31 marzo 2021» sono sostituite dalle seguenti: «periodo dal 1° ottobre 2021 al 30 aprile 2022, rispetto al saldo del periodo dal 1° ottobre 2020 al 30 aprile 2021» e le parole «nella misura del 10 per cento» sono sostituite dalle seguenti: «nella misura del 25 per cento»;</w:t>
      </w:r>
    </w:p>
    <w:p w14:paraId="581401B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93C3D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al comma 5, primo periodo, le parole «30 giugno 2022» sono sostituite dalle seguenti: «per un importo pari al 40 per cento, a titolo di acconto, entro il 30 giugno 2022 e per la restante parte, a saldo, entro il 30 novembre 2022»;</w:t>
      </w:r>
    </w:p>
    <w:p w14:paraId="49CE00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F33B3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al comma 8, primo periodo, le parole «1° aprile» sono sostituite dalle seguenti: «1° maggio»;</w:t>
      </w:r>
    </w:p>
    <w:p w14:paraId="5432F90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896CB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al comma 10, primo periodo, le parole «1° aprile» sono sostituite dalle seguenti: «1° maggio».</w:t>
      </w:r>
    </w:p>
    <w:p w14:paraId="2D1CB87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DE97F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56.</w:t>
      </w:r>
    </w:p>
    <w:p w14:paraId="13787836"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in materia di Fondo per lo sviluppo e la coesione)</w:t>
      </w:r>
    </w:p>
    <w:p w14:paraId="0FA859C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89F16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Le risorse del Fondo per lo sviluppo e la coesione, programmazione 2021-2027, di cui all'articolo 1, comma 177, della legge 30 dicembre 2020, n. 178, sono incrementate in termini di competenza di 1.500 milioni di euro per l'anno 2025. Ai relativi oneri, pari a 1.500 milioni di euro per l'anno 2025, si provvede ai sensi dell'articolo 58.</w:t>
      </w:r>
    </w:p>
    <w:p w14:paraId="6EFFC84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  2. Le riduzioni del Fondo per lo sviluppo e la coesione, programmazione 2014-2020, di cui all'articolo 1, comma 6, della legge 27 dicembre 2013, n. 147, operati ai sensi dell'articolo 58, sono imputate in via prioritaria al valore degli interventi </w:t>
      </w:r>
      <w:proofErr w:type="spellStart"/>
      <w:r w:rsidRPr="00134B86">
        <w:rPr>
          <w:rFonts w:asciiTheme="minorHAnsi" w:eastAsia="Times New Roman" w:hAnsiTheme="minorHAnsi" w:cs="Times New Roman"/>
          <w:color w:val="000000" w:themeColor="text1"/>
          <w:sz w:val="24"/>
          <w:szCs w:val="24"/>
        </w:rPr>
        <w:t>definanziati</w:t>
      </w:r>
      <w:proofErr w:type="spellEnd"/>
      <w:r w:rsidRPr="00134B86">
        <w:rPr>
          <w:rFonts w:asciiTheme="minorHAnsi" w:eastAsia="Times New Roman" w:hAnsiTheme="minorHAnsi" w:cs="Times New Roman"/>
          <w:color w:val="000000" w:themeColor="text1"/>
          <w:sz w:val="24"/>
          <w:szCs w:val="24"/>
        </w:rPr>
        <w:t xml:space="preserve"> in applicazione dell'articolo 44, comma 7, lettera b) e </w:t>
      </w:r>
      <w:r w:rsidRPr="00134B86">
        <w:rPr>
          <w:rFonts w:asciiTheme="minorHAnsi" w:eastAsia="Times New Roman" w:hAnsiTheme="minorHAnsi" w:cs="Times New Roman"/>
          <w:color w:val="000000" w:themeColor="text1"/>
          <w:sz w:val="24"/>
          <w:szCs w:val="24"/>
        </w:rPr>
        <w:lastRenderedPageBreak/>
        <w:t xml:space="preserve">comma 7-bis, del decreto-legge 30 aprile 2019, n. 34, convertito, con modificazioni, dalla legge 28 giugno 2019, n. 58, come introdotto dal comma 3 del presente articolo. Con una o più delibere da adottare entro novanta giorni dalla scadenza del termine per l'assunzione delle obbligazioni giuridicamente vincolanti, di cui all'articolo 44, commi 7, lettera b), e 7-bis del predetto decreto-legge n. 34 del 2019, il Comitato interministeriale per la programmazione economica e lo sviluppo sostenibile (CIPESS) accerta il valore degli interventi </w:t>
      </w:r>
      <w:proofErr w:type="spellStart"/>
      <w:r w:rsidRPr="00134B86">
        <w:rPr>
          <w:rFonts w:asciiTheme="minorHAnsi" w:eastAsia="Times New Roman" w:hAnsiTheme="minorHAnsi" w:cs="Times New Roman"/>
          <w:color w:val="000000" w:themeColor="text1"/>
          <w:sz w:val="24"/>
          <w:szCs w:val="24"/>
        </w:rPr>
        <w:t>definanziati</w:t>
      </w:r>
      <w:proofErr w:type="spellEnd"/>
      <w:r w:rsidRPr="00134B86">
        <w:rPr>
          <w:rFonts w:asciiTheme="minorHAnsi" w:eastAsia="Times New Roman" w:hAnsiTheme="minorHAnsi" w:cs="Times New Roman"/>
          <w:color w:val="000000" w:themeColor="text1"/>
          <w:sz w:val="24"/>
          <w:szCs w:val="24"/>
        </w:rPr>
        <w:t xml:space="preserve"> e provvede all'imputazione dell'eventuale fabbisogno residuo a valere sulle risorse disponibili della programmazione 2014-2020. Qualora la predetta programmazione non dovesse presentare la relativa disponibilità, con uno o più decreti del Ministro dell'economia e delle finanze, la stessa è corrispondentemente incrementata e, ai relativi oneri, si provvede mediante corrispondente riduzione delle risorse di cui al Fondo per lo sviluppo e la coesione, programmazione 2021-2027, di cui all'articolo 1, comma 177, della legge 30 dicembre 2020, n. 178. Nelle more della procedura di definanziamento di cui al presente comma, le risorse di cui al Fondo per lo sviluppo e la coesione, programmazione 2021-2027, di cui all'articolo 1, comma 177, della legge 30 dicembre 2020, n. 178, sono rese indisponibili sino a concorrenza delle riduzioni operate sulle risorse del Fondo per lo sviluppo e la coesione, programmazione 2014-2020, di cui all'articolo 1, comma 6, della legge 27 dicembre 2013, n. 147, ai sensi dell'articolo 58, ferma restando la possibilità di immediata assegnazione programmatica alle aree tematiche di cui all'articolo 178, lettera b) della legge n. 178 del 2020.</w:t>
      </w:r>
    </w:p>
    <w:p w14:paraId="65B311E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All'articolo 44 del decreto-legge 30 aprile 2019, n. 34 convertito, con modificazioni, dalla legge 28 giugno 2019, n. 58, dopo il comma 7 sono inseriti i seguenti:</w:t>
      </w:r>
    </w:p>
    <w:p w14:paraId="21C38B8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CCE9D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   «7-bis. Con delibera del CIPESS da adottare entro il 30 novembre 2022, su proposta del Ministro per il Sud e la coesione territoriale d'intesa con il Ministro per l'economia e le finanze, a seguito di una ricognizione operata dal Dipartimento per le politiche di coesione e l'Agenzia per la coesione territoriale, anche avvalendosi dei sistemi informativi della Ragioneria generale dello Stato, sono individuati gli interventi infrastrutturali, privi al 30 giugno 2022 dell'obbligazione giuridicamente vincolante di cui al punto 2.3 della delibera del CIPESS n. 26/2018 del 28 febbraio 2018, aventi valore finanziario complessivo superiore a 25 milioni di euro, in relazione ai quali il CIPESS individua gli obiettivi iniziali, intermedi e finali con i relativi termini temporali di conseguimento, determinati in relazione al cronoprogramma finanziario e procedurale. Il mancato rispetto di tali obiettivi nei termini indicati o la mancata alimentazione dei sistemi di monitoraggio determina il definanziamento degli interventi. Il definanziamento non è disposto ove siano comunque intervenute, entro il 30 giugno 2023, obbligazioni giuridicamente vincolanti. A tale specifico fine, si intendono per obbligazioni giuridicamente vincolanti, quelle derivanti dalla stipulazione del contratto ai sensi dell'articolo 32, comma 8, del decreto legislativo n. 50 del 2016 avente ad oggetto i lavori, o la progettazione definitiva unitamente all'esecuzione dei lavori, ai sensi dell'articolo 44, comma 5, del decreto-legge 31 maggio 2021, n. 77, convertito, con modificazioni, dalla legge 29 luglio 2021, n. 108. Per gli interventi infrastrutturali di valore complessivo superiore a 200 milioni di euro, per i quali il cronoprogramma procedurale prevede il ricorso a più procedure di affidamento dei lavori, i termini previsti per l'adozione di obbligazioni giuridicamente vincolanti si intendono rispettati al momento della </w:t>
      </w:r>
      <w:r w:rsidRPr="00134B86">
        <w:rPr>
          <w:rFonts w:asciiTheme="minorHAnsi" w:eastAsia="Times New Roman" w:hAnsiTheme="minorHAnsi" w:cs="Times New Roman"/>
          <w:color w:val="000000" w:themeColor="text1"/>
          <w:sz w:val="24"/>
          <w:szCs w:val="24"/>
        </w:rPr>
        <w:lastRenderedPageBreak/>
        <w:t>stipulazione di contratti per un ammontare complessivo superiore al 20 per cento del costo dell'intero intervento.</w:t>
      </w:r>
    </w:p>
    <w:p w14:paraId="0133227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   7-ter. Con la medesima delibera di cui al comma 7-bis sono altresì individuati i cronoprogrammi procedurali e finanziari relativi agli interventi infrastrutturali ricompresi nei contratti istituzionali di sviluppo di cui all'articolo 6 del decreto legislativo 31 maggio 2011, n. 88, e a quelli sottoposti a commissariamento governativo, per i quali non si applica il termine di cui al comma 7, lettera b).</w:t>
      </w:r>
    </w:p>
    <w:p w14:paraId="21BCF3E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   7-quater. Gli interventi diversi da quelli di cui ai commi 7-bis e 7-ter che non generano obbligazioni giuridicamente vincolanti entro il termine di cui al comma 7, lettera b), sono </w:t>
      </w:r>
      <w:proofErr w:type="spellStart"/>
      <w:r w:rsidRPr="00134B86">
        <w:rPr>
          <w:rFonts w:asciiTheme="minorHAnsi" w:eastAsia="Times New Roman" w:hAnsiTheme="minorHAnsi" w:cs="Times New Roman"/>
          <w:color w:val="000000" w:themeColor="text1"/>
          <w:sz w:val="24"/>
          <w:szCs w:val="24"/>
        </w:rPr>
        <w:t>definanziati</w:t>
      </w:r>
      <w:proofErr w:type="spellEnd"/>
      <w:r w:rsidRPr="00134B86">
        <w:rPr>
          <w:rFonts w:asciiTheme="minorHAnsi" w:eastAsia="Times New Roman" w:hAnsiTheme="minorHAnsi" w:cs="Times New Roman"/>
          <w:color w:val="000000" w:themeColor="text1"/>
          <w:sz w:val="24"/>
          <w:szCs w:val="24"/>
        </w:rPr>
        <w:t>.».</w:t>
      </w:r>
    </w:p>
    <w:p w14:paraId="68E6079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BDF7F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All'articolo 14 del decreto-legge 31 maggio 2021, n. 77, convertito, con modificazioni, dalla legge 29 luglio 2021, n. 108, dopo il comma 2, è aggiunto il seguente:</w:t>
      </w:r>
    </w:p>
    <w:p w14:paraId="21DDD7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8F18C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   «2-bis. La disposizione di cui al comma 2 si applica anche alla gestione delle risorse del Fondo per lo sviluppo e la coesione, periodo di programmazione 2014-2020, di cui all'articolo 1, comma 6, della legge 27 dicembre 2013, n. 147. A tale scopo con apposita delibera del CIPESS, da adottare entro il 31 luglio 2022, si provvede alla ricognizione complessiva degli interventi del Fondo per lo sviluppo e la coesione, periodo di programmazione 2014- 2020, rientranti nei progetti in essere del PNRR, ai quali non si applica il termine di cui ai commi 7, lettera b), e 7-bis dell'articolo 44 del decreto-legge 30 aprile 2019, n. 34, convertito, con modificazioni, dalla legge 28 giugno 2019, n. 58. Nell'ambito di tali interventi, sono individuati quelli per i quali trova applicazione il primo periodo.».</w:t>
      </w:r>
    </w:p>
    <w:p w14:paraId="4AB5B5E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110AB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57.</w:t>
      </w:r>
    </w:p>
    <w:p w14:paraId="00D491C8"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transitorie)</w:t>
      </w:r>
    </w:p>
    <w:p w14:paraId="75E958D4"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401BF8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Salvo quanto previsto dal comma 2, le disposizioni di cui agli articoli 6 e 7 si applicano ai procedimenti in corso alla data di entrata in vigore del presente decreto.</w:t>
      </w:r>
    </w:p>
    <w:p w14:paraId="221E068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disposizione di cui all'articolo 6, comma 1, lettera a), numero 2), si applica ai procedimenti nei quali, alla data del 31 luglio 2022, non sia intervenuta la deliberazione di cui all'articolo 7, comma 1.</w:t>
      </w:r>
    </w:p>
    <w:p w14:paraId="74EDF48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Le disposizioni di cui all'articolo 14, comma 1, lettera b), si applicano alle comunicazioni della prima cessione o dello sconto in fattura inviate all'Agenzia delle entrate a partire dal 1° maggio 2022.</w:t>
      </w:r>
    </w:p>
    <w:p w14:paraId="67CB172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43A527"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58.</w:t>
      </w:r>
    </w:p>
    <w:p w14:paraId="3F23CAA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(Disposizioni finanziarie)</w:t>
      </w:r>
    </w:p>
    <w:p w14:paraId="5B21F0F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26D39B"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  1. A parziale reintegrazione delle riduzioni operate con l'articolo 42, comma 2, lettera a) del decreto-legge </w:t>
      </w:r>
      <w:proofErr w:type="gramStart"/>
      <w:r w:rsidRPr="00134B86">
        <w:rPr>
          <w:rFonts w:asciiTheme="minorHAnsi" w:eastAsia="Times New Roman" w:hAnsiTheme="minorHAnsi" w:cs="Times New Roman"/>
          <w:color w:val="000000" w:themeColor="text1"/>
          <w:sz w:val="24"/>
          <w:szCs w:val="24"/>
        </w:rPr>
        <w:t>1 marzo</w:t>
      </w:r>
      <w:proofErr w:type="gramEnd"/>
      <w:r w:rsidRPr="00134B86">
        <w:rPr>
          <w:rFonts w:asciiTheme="minorHAnsi" w:eastAsia="Times New Roman" w:hAnsiTheme="minorHAnsi" w:cs="Times New Roman"/>
          <w:color w:val="000000" w:themeColor="text1"/>
          <w:sz w:val="24"/>
          <w:szCs w:val="24"/>
        </w:rPr>
        <w:t xml:space="preserve"> 2022, n. 17, convertito, con modificazioni, dalla legge 27 aprile 2022, n. 34, gli stanziamenti, di competenza e di cassa, delle Missioni e dei Programmi di cui all'allegato 3 al presente decreto sono incrementati per gli importi indicati nel medesimo allegato. Ai relativi oneri, pari a 3.741 milioni di euro per l'anno 2022, 1.730 milioni di euro per l'anno 2023, 1.530 milioni di euro per l'anno 2024, 1500 milioni di euro per l'anno 2025, si provvede ai sensi del comma 4.</w:t>
      </w:r>
    </w:p>
    <w:p w14:paraId="2C90B5E7" w14:textId="77777777" w:rsidR="00A05727" w:rsidRPr="0086120B" w:rsidRDefault="00A05727" w:rsidP="00A05727">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6120B">
        <w:rPr>
          <w:rFonts w:asciiTheme="minorHAnsi" w:eastAsia="Times New Roman" w:hAnsiTheme="minorHAnsi" w:cs="Arial"/>
          <w:b/>
          <w:color w:val="000000" w:themeColor="text1"/>
          <w:sz w:val="24"/>
          <w:szCs w:val="24"/>
        </w:rPr>
        <w:t> </w:t>
      </w:r>
      <w:r w:rsidRPr="0086120B">
        <w:rPr>
          <w:rFonts w:asciiTheme="minorHAnsi" w:eastAsia="Times New Roman" w:hAnsiTheme="minorHAnsi" w:cs="Arial"/>
          <w:b/>
          <w:color w:val="000000" w:themeColor="text1"/>
          <w:sz w:val="24"/>
          <w:szCs w:val="24"/>
        </w:rPr>
        <w:t> </w:t>
      </w:r>
      <w:r w:rsidRPr="0086120B">
        <w:rPr>
          <w:rFonts w:asciiTheme="minorHAnsi" w:eastAsia="Times New Roman" w:hAnsiTheme="minorHAnsi" w:cs="Arial"/>
          <w:b/>
          <w:color w:val="000000" w:themeColor="text1"/>
          <w:sz w:val="24"/>
          <w:szCs w:val="24"/>
        </w:rPr>
        <w:t>1-</w:t>
      </w:r>
      <w:r w:rsidRPr="0086120B">
        <w:rPr>
          <w:rFonts w:asciiTheme="minorHAnsi" w:eastAsia="Times New Roman" w:hAnsiTheme="minorHAnsi" w:cs="Arial"/>
          <w:b/>
          <w:i/>
          <w:iCs/>
          <w:color w:val="000000" w:themeColor="text1"/>
          <w:sz w:val="24"/>
          <w:szCs w:val="24"/>
        </w:rPr>
        <w:t>bis</w:t>
      </w:r>
      <w:r w:rsidRPr="0086120B">
        <w:rPr>
          <w:rFonts w:asciiTheme="minorHAnsi" w:eastAsia="Times New Roman" w:hAnsiTheme="minorHAnsi" w:cs="Arial"/>
          <w:b/>
          <w:color w:val="000000" w:themeColor="text1"/>
          <w:sz w:val="24"/>
          <w:szCs w:val="24"/>
        </w:rPr>
        <w:t>. Al fine di finanziare interventi di cooperazione multilaterale o bilaterale nell'ambito delle attività di cui all'articolo 23 del decreto legislativo 9 giugno 2020, n. 47, è autorizzata la spesa di 29.805.256 euro per l'anno 2022. Agli oneri derivanti dal primo periodo si provvede mediante corrispondente versamento all'entrata del bilancio dello Stato delle risorse giacenti presso il conto corrente di tesoreria n. 29814, intestato alla società Cassa depositi e prestiti – Gestione separata, relativo al Fondo per la cooperazione bilaterale, di cui alla convenzione per la gestione, erogazione e monitoraggio delle risorse finanziarie del Ministero della transizione ecologica destinate alla cooperazione internazionale, sottoscritta con la società Cassa depositi e prestiti in data 11 ottobre 2021, in esecuzione del decreto direttoriale del Ministero dell'ambiente e della tutela del territorio e del mare del 27 maggio 2016, n. 0005041/SVI, modificato con decreto direttoriale del medesimo Ministero</w:t>
      </w:r>
      <w:r>
        <w:rPr>
          <w:rFonts w:asciiTheme="minorHAnsi" w:eastAsia="Times New Roman" w:hAnsiTheme="minorHAnsi" w:cs="Arial"/>
          <w:b/>
          <w:color w:val="000000" w:themeColor="text1"/>
          <w:sz w:val="24"/>
          <w:szCs w:val="24"/>
        </w:rPr>
        <w:t xml:space="preserve"> 15 luglio 2016, n. 0007026/SVI.</w:t>
      </w:r>
      <w:r>
        <w:rPr>
          <w:rStyle w:val="Rimandonotaapidipagina"/>
          <w:rFonts w:asciiTheme="minorHAnsi" w:eastAsia="Times New Roman" w:hAnsiTheme="minorHAnsi" w:cs="Arial"/>
          <w:b/>
          <w:color w:val="000000" w:themeColor="text1"/>
          <w:sz w:val="24"/>
          <w:szCs w:val="24"/>
        </w:rPr>
        <w:footnoteReference w:id="96"/>
      </w:r>
    </w:p>
    <w:p w14:paraId="469F3B8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Il Fondo di cui all'articolo 1, comma 200, della legge 23 dicembre 2014, n. 190, è incrementato di 30 milioni di euro per l'anno 2022. Ai relativi oneri si provvede ai sensi del comma 4.</w:t>
      </w:r>
    </w:p>
    <w:p w14:paraId="65BB975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Gli interessi passivi sui titoli del debito pubblico derivanti dagli effetti del ricorso all'indebitamento di cui al comma 3, lettera b), sono valutati in 22 milioni di euro per l'anno 2022, 126 milioni di euro per l'anno 2023, 233 milioni di euro per l'anno 2024, 313 milioni di euro per l'anno 2025, 374 milioni di euro per l'anno 2026, 399 milioni di euro per l'anno 2027, 423 milioni di euro per l'anno 2028, 450 milioni di euro per l'anno 2029, 478 milioni di euro per l'anno 2030, 502 milioni di euro per l'anno 2031 e 522 milioni di euro annui a decorrere dall'anno 2032, che aumentano, ai fini della compensazione degli effetti in termini di indebitamento netto, in 39 milioni di euro per l'anno 2022, 163 milioni di euro per l'anno 2023, 266 milioni di euro per l'anno 2024, 344 milioni di euro per l'anno 2025, 403 milioni di euro per l'anno 2026, 427 milioni di euro per l'anno 2027, 454 milioni di euro per l'anno 2028, 479 milioni di euro per l'anno 2029, 505 milioni di euro per l'anno 2030, 528 milioni di euro per l'anno 2031 e 552 milioni di euro annui a decorrere dall'anno 2032. Ai relativi oneri si provvede ai sensi del comma 4.</w:t>
      </w:r>
    </w:p>
    <w:p w14:paraId="68AAA52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xml:space="preserve">  4. Agli oneri derivanti dagli articoli 2, 3, 4, 5, 14, 18, 19, 20,21, 24, 26, 28, 31, 32, 33, 35, 36, 37, 40, 41, 42, 43, 44, 45,47, 49, 51, 56 e dai commi 1, 2 e 3 del presente articolo, determinati in 16.702.778.500 euro per l'anno 2022, 5.467,2 milioni di euro per l'anno 2023, 3.986,8 milioni di euro per l'anno 2024, 5.132,3 milioni di euro per l'anno 2025, 1.879,4 milioni di euro per l'anno 2026, 399 milioni di euro per l'anno 2027, 423 milioni di euro per l'anno 2028, 450 milioni di euro per l'anno 2029, 478 milioni di euro per l'anno 2030, 502 milioni di euro per l'anno 2031, 522 milioni di euro per l'anno 2032, 525,1 milioni di euro per l'anno 2033 e 522 milioni di euro annui a decorrere dall'anno 2034, che aumentano, ai fini della compensazione degli effetti in termini di indebitamento netto, 5.504,2 milioni di euro per l'anno 2023, 4.019,8 milioni di euro per l'anno 2024, </w:t>
      </w:r>
      <w:r w:rsidRPr="00A05727">
        <w:rPr>
          <w:rFonts w:asciiTheme="minorHAnsi" w:eastAsia="Times New Roman" w:hAnsiTheme="minorHAnsi" w:cs="Times New Roman"/>
          <w:strike/>
          <w:color w:val="000000" w:themeColor="text1"/>
          <w:sz w:val="24"/>
          <w:szCs w:val="24"/>
          <w:highlight w:val="yellow"/>
        </w:rPr>
        <w:t>5.163,3 milioni di euro per l'anno 2025</w:t>
      </w:r>
      <w:r w:rsidRPr="00A05727">
        <w:rPr>
          <w:rFonts w:asciiTheme="minorHAnsi" w:eastAsia="Times New Roman" w:hAnsiTheme="minorHAnsi" w:cs="Times New Roman"/>
          <w:color w:val="000000" w:themeColor="text1"/>
          <w:sz w:val="24"/>
          <w:szCs w:val="24"/>
          <w:highlight w:val="yellow"/>
        </w:rPr>
        <w:t>,</w:t>
      </w:r>
      <w:r w:rsidRPr="00134B86">
        <w:rPr>
          <w:rFonts w:asciiTheme="minorHAnsi" w:eastAsia="Times New Roman" w:hAnsiTheme="minorHAnsi" w:cs="Times New Roman"/>
          <w:color w:val="000000" w:themeColor="text1"/>
          <w:sz w:val="24"/>
          <w:szCs w:val="24"/>
        </w:rPr>
        <w:t xml:space="preserve"> </w:t>
      </w:r>
      <w:r w:rsidR="00A05727">
        <w:rPr>
          <w:rStyle w:val="Rimandonotaapidipagina"/>
          <w:rFonts w:asciiTheme="minorHAnsi" w:eastAsia="Times New Roman" w:hAnsiTheme="minorHAnsi" w:cs="Times New Roman"/>
          <w:color w:val="000000" w:themeColor="text1"/>
          <w:sz w:val="24"/>
          <w:szCs w:val="24"/>
        </w:rPr>
        <w:footnoteReference w:id="97"/>
      </w:r>
      <w:r w:rsidRPr="00134B86">
        <w:rPr>
          <w:rFonts w:asciiTheme="minorHAnsi" w:eastAsia="Times New Roman" w:hAnsiTheme="minorHAnsi" w:cs="Times New Roman"/>
          <w:color w:val="000000" w:themeColor="text1"/>
          <w:sz w:val="24"/>
          <w:szCs w:val="24"/>
        </w:rPr>
        <w:t>1.908,4 milioni di euro per l'anno 2026, 427 milioni di euro per l'anno 2027, 454 milioni di euro per l'anno 2028, 479 milioni di euro per l'anno 2029, 505 milioni di euro per l'anno 2030, 528 milioni di euro per l'anno 2031, 552 milioni di euro per l'anno 2032, 555,1 milioni di euro per l'anno 2033 e 552 milioni di euro annui a decorrere dall'anno 2034, si provvede:</w:t>
      </w:r>
    </w:p>
    <w:p w14:paraId="758E7E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A6D3B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quanto a 500 milioni di euro per l'anno 2022, mediante utilizzo delle risorse rivenienti dall'abrogazione della disposizione di cui all'articolo 3, comma 5;</w:t>
      </w:r>
    </w:p>
    <w:p w14:paraId="7915A42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46F8F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quanto a 242,6 milioni di euro per l'anno 2023, 5,4 milioni di euro per l'anno 2026 e 3,1 milioni di euro per l'anno 2033, mediante corrispondente riduzione del Fondo per interventi strutturali di politica economica, di cui all'articolo 10, comma 5, del decreto-legge 29 novembre 2004, n. 282, convertito, con modificazioni, dalla legge 27 dicembre 2004, n. 307;</w:t>
      </w:r>
    </w:p>
    <w:p w14:paraId="13CA916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39A6B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quanto a 6.508 milioni di euro per l'anno 2022, mediante corrispondente utilizzo delle maggiori entrate derivanti dall'articolo 55;</w:t>
      </w:r>
    </w:p>
    <w:p w14:paraId="07BD83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5ABD3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   d) quanto a 3,6 milioni di euro per l'anno 2022, 15,1 milioni di euro per l'anno 2023, 14,8 milioni di euro per l'anno 2027, 5,1 milioni di euro per ciascuno degli anni dal 2028 al 2031 e 4,3 milioni di euro per l'anno 2032, che aumentano, in termini di fabbisogno e indebitamento netto, a 7,971 milioni di euro per l'anno 2022 e 17,198 milioni di euro per l'anno 2023, 0,198 milioni di euro per ciascuno degli anni dal 2024 al 2026, 14,998 milioni di euro per l'anno 2027, 5,298 milioni di euro per ciascuno degli anni dal 2028 al 2031, 4,498 milioni di euro per l'anno 2032 e 0,198 milioni di euro annui dall'anno 2033, mediante </w:t>
      </w:r>
      <w:r w:rsidRPr="00134B86">
        <w:rPr>
          <w:rFonts w:asciiTheme="minorHAnsi" w:eastAsia="Times New Roman" w:hAnsiTheme="minorHAnsi" w:cs="Times New Roman"/>
          <w:color w:val="000000" w:themeColor="text1"/>
          <w:sz w:val="24"/>
          <w:szCs w:val="24"/>
        </w:rPr>
        <w:lastRenderedPageBreak/>
        <w:t>corrispondente utilizzo delle maggiori entrate derivanti dagli articoli 14 e 51; e) quanto a 1,9 milioni di euro per l'anno 2023, mediante corrispondente utilizzo delle minori spese derivanti dall'articolo 14;</w:t>
      </w:r>
    </w:p>
    <w:p w14:paraId="1019686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C7229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 quanto a 1.000 milioni di euro per ciascuno degli anni dal 2022 al 2024 e 3.000 milioni di euro per l'anno 2025, mediante corrispondente riduzione del Fondo per lo sviluppo e la coesione, programmazione 2014-2020, di cui all'articolo 1, comma 6, della legge 27 dicembre 2013, n. 147;</w:t>
      </w:r>
    </w:p>
    <w:p w14:paraId="2785E4C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A6607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   g) quanto a 1.500 milioni di euro per l'anno 2026, mediante corrispondente riduzione del Fondo per lo sviluppo e la coesione, programmazione 2021-2027, di cui all'articolo 1, comma 177, della legge 30 dicembre 2020, n. 178;</w:t>
      </w:r>
    </w:p>
    <w:p w14:paraId="47CE80B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2D49D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   h) quanto a 60 milioni di euro per l'anno 2022, mediante corrispondente riduzione del Fondo per la compensazione degli effetti finanziari non previsti a legislazione vigente conseguenti all'attualizzazione di contributi pluriennali, di cui all'articolo 6, comma 2, del decreto-legge 7 ottobre 2008, n.154, convertito, con modificazioni, dalla legge 4 dicembre 2008, n.189;</w:t>
      </w:r>
    </w:p>
    <w:p w14:paraId="5C75C67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D4CBB5F" w14:textId="77777777" w:rsidR="009B020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   i) mediante il ricorso all'indebitamento autorizzato dalla Camera dei deputati e dal Senato della Repubblica il 20 aprile 2022 con le risoluzioni di approvazione della relazione presentata al Parlamento ai sensi dell'articolo 6 della legge 24 dicembre 2012, n. 243.</w:t>
      </w:r>
    </w:p>
    <w:p w14:paraId="73BCFF0E" w14:textId="77777777" w:rsidR="00856A8B" w:rsidRPr="00134B86" w:rsidRDefault="009B0206" w:rsidP="009B0206">
      <w:pPr>
        <w:shd w:val="clear" w:color="auto" w:fill="FFFFFF"/>
        <w:spacing w:before="100" w:beforeAutospacing="1" w:after="100" w:afterAutospacing="1" w:line="240" w:lineRule="auto"/>
        <w:jc w:val="both"/>
        <w:rPr>
          <w:rFonts w:asciiTheme="minorHAnsi" w:eastAsia="Times New Roman" w:hAnsiTheme="minorHAnsi" w:cs="Times New Roman"/>
          <w:color w:val="000000" w:themeColor="text1"/>
          <w:sz w:val="24"/>
          <w:szCs w:val="24"/>
        </w:rPr>
      </w:pPr>
      <w:r w:rsidRPr="005D5192">
        <w:rPr>
          <w:rFonts w:asciiTheme="minorHAnsi" w:eastAsia="Times New Roman" w:hAnsiTheme="minorHAnsi" w:cs="Arial"/>
          <w:b/>
          <w:color w:val="000000" w:themeColor="text1"/>
          <w:sz w:val="24"/>
          <w:szCs w:val="24"/>
        </w:rPr>
        <w:t> </w:t>
      </w:r>
      <w:r w:rsidRPr="005D5192">
        <w:rPr>
          <w:rFonts w:asciiTheme="minorHAnsi" w:eastAsia="Times New Roman" w:hAnsiTheme="minorHAnsi" w:cs="Arial"/>
          <w:b/>
          <w:color w:val="000000" w:themeColor="text1"/>
          <w:sz w:val="24"/>
          <w:szCs w:val="24"/>
        </w:rPr>
        <w:t> </w:t>
      </w:r>
      <w:r w:rsidRPr="005D5192">
        <w:rPr>
          <w:rFonts w:asciiTheme="minorHAnsi" w:eastAsia="Times New Roman" w:hAnsiTheme="minorHAnsi" w:cs="Arial"/>
          <w:b/>
          <w:color w:val="000000" w:themeColor="text1"/>
          <w:sz w:val="24"/>
          <w:szCs w:val="24"/>
        </w:rPr>
        <w:t> </w:t>
      </w:r>
      <w:r w:rsidRPr="005D5192">
        <w:rPr>
          <w:rFonts w:asciiTheme="minorHAnsi" w:eastAsia="Times New Roman" w:hAnsiTheme="minorHAnsi" w:cs="Arial"/>
          <w:b/>
          <w:color w:val="000000" w:themeColor="text1"/>
          <w:sz w:val="24"/>
          <w:szCs w:val="24"/>
        </w:rPr>
        <w:t>4-</w:t>
      </w:r>
      <w:r w:rsidRPr="005D5192">
        <w:rPr>
          <w:rFonts w:asciiTheme="minorHAnsi" w:eastAsia="Times New Roman" w:hAnsiTheme="minorHAnsi" w:cs="Arial"/>
          <w:b/>
          <w:i/>
          <w:iCs/>
          <w:color w:val="000000" w:themeColor="text1"/>
          <w:sz w:val="24"/>
          <w:szCs w:val="24"/>
        </w:rPr>
        <w:t>bis</w:t>
      </w:r>
      <w:r w:rsidRPr="005D5192">
        <w:rPr>
          <w:rFonts w:asciiTheme="minorHAnsi" w:eastAsia="Times New Roman" w:hAnsiTheme="minorHAnsi" w:cs="Arial"/>
          <w:b/>
          <w:color w:val="000000" w:themeColor="text1"/>
          <w:sz w:val="24"/>
          <w:szCs w:val="24"/>
        </w:rPr>
        <w:t>. Agli oneri derivanti dagli articoli 1, comma 2, 1-</w:t>
      </w:r>
      <w:r w:rsidRPr="005D5192">
        <w:rPr>
          <w:rFonts w:asciiTheme="minorHAnsi" w:eastAsia="Times New Roman" w:hAnsiTheme="minorHAnsi" w:cs="Arial"/>
          <w:b/>
          <w:i/>
          <w:iCs/>
          <w:color w:val="000000" w:themeColor="text1"/>
          <w:sz w:val="24"/>
          <w:szCs w:val="24"/>
        </w:rPr>
        <w:t>bis</w:t>
      </w:r>
      <w:r w:rsidRPr="005D5192">
        <w:rPr>
          <w:rFonts w:asciiTheme="minorHAnsi" w:eastAsia="Times New Roman" w:hAnsiTheme="minorHAnsi" w:cs="Arial"/>
          <w:b/>
          <w:color w:val="000000" w:themeColor="text1"/>
          <w:sz w:val="24"/>
          <w:szCs w:val="24"/>
        </w:rPr>
        <w:t> e 1-</w:t>
      </w:r>
      <w:r w:rsidRPr="005D5192">
        <w:rPr>
          <w:rFonts w:asciiTheme="minorHAnsi" w:eastAsia="Times New Roman" w:hAnsiTheme="minorHAnsi" w:cs="Arial"/>
          <w:b/>
          <w:i/>
          <w:iCs/>
          <w:color w:val="000000" w:themeColor="text1"/>
          <w:sz w:val="24"/>
          <w:szCs w:val="24"/>
        </w:rPr>
        <w:t>ter</w:t>
      </w:r>
      <w:r w:rsidRPr="005D5192">
        <w:rPr>
          <w:rFonts w:asciiTheme="minorHAnsi" w:eastAsia="Times New Roman" w:hAnsiTheme="minorHAnsi" w:cs="Arial"/>
          <w:b/>
          <w:color w:val="000000" w:themeColor="text1"/>
          <w:sz w:val="24"/>
          <w:szCs w:val="24"/>
        </w:rPr>
        <w:t>, pari a 3.043,98 milioni di euro per l'anno 2022, si provvede mediante corrispondente riduzione degli stanziamenti, di competenza e di cassa, delle missioni e dei programmi indicati nell'allegato 3-</w:t>
      </w:r>
      <w:r w:rsidRPr="005D5192">
        <w:rPr>
          <w:rFonts w:asciiTheme="minorHAnsi" w:eastAsia="Times New Roman" w:hAnsiTheme="minorHAnsi" w:cs="Arial"/>
          <w:b/>
          <w:i/>
          <w:iCs/>
          <w:color w:val="000000" w:themeColor="text1"/>
          <w:sz w:val="24"/>
          <w:szCs w:val="24"/>
        </w:rPr>
        <w:t>bis</w:t>
      </w:r>
      <w:r w:rsidRPr="005D5192">
        <w:rPr>
          <w:rFonts w:asciiTheme="minorHAnsi" w:eastAsia="Times New Roman" w:hAnsiTheme="minorHAnsi" w:cs="Arial"/>
          <w:b/>
          <w:color w:val="000000" w:themeColor="text1"/>
          <w:sz w:val="24"/>
          <w:szCs w:val="24"/>
        </w:rPr>
        <w:t> annesso al presente decreto, per gli importi ivi specificati.</w:t>
      </w:r>
      <w:r>
        <w:rPr>
          <w:rStyle w:val="Rimandonotaapidipagina"/>
          <w:rFonts w:asciiTheme="minorHAnsi" w:eastAsia="Times New Roman" w:hAnsiTheme="minorHAnsi" w:cs="Arial"/>
          <w:b/>
          <w:color w:val="000000" w:themeColor="text1"/>
          <w:sz w:val="24"/>
          <w:szCs w:val="24"/>
        </w:rPr>
        <w:footnoteReference w:id="98"/>
      </w:r>
    </w:p>
    <w:p w14:paraId="3491AA3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L'allegato 1 alla legge 30 dicembre 2021, n. 234, è sostituito dall'allegato 4 annesso al presente decreto.</w:t>
      </w:r>
    </w:p>
    <w:p w14:paraId="533C73DF" w14:textId="77777777" w:rsidR="00856A8B"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51361511" w14:textId="77777777" w:rsidR="00F844D0" w:rsidRDefault="00F844D0"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D30BF6" w14:textId="77777777" w:rsidR="00F844D0" w:rsidRPr="0086120B" w:rsidRDefault="00F844D0" w:rsidP="00F844D0">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6120B">
        <w:rPr>
          <w:rFonts w:asciiTheme="minorHAnsi" w:eastAsia="Times New Roman" w:hAnsiTheme="minorHAnsi" w:cs="Arial"/>
          <w:b/>
          <w:color w:val="000000" w:themeColor="text1"/>
          <w:sz w:val="24"/>
          <w:szCs w:val="24"/>
        </w:rPr>
        <w:t>Art. 58-</w:t>
      </w:r>
      <w:r w:rsidRPr="0086120B">
        <w:rPr>
          <w:rFonts w:asciiTheme="minorHAnsi" w:eastAsia="Times New Roman" w:hAnsiTheme="minorHAnsi" w:cs="Arial"/>
          <w:b/>
          <w:i/>
          <w:iCs/>
          <w:color w:val="000000" w:themeColor="text1"/>
          <w:sz w:val="24"/>
          <w:szCs w:val="24"/>
        </w:rPr>
        <w:t>bis</w:t>
      </w:r>
      <w:r w:rsidRPr="0086120B">
        <w:rPr>
          <w:rFonts w:asciiTheme="minorHAnsi" w:eastAsia="Times New Roman" w:hAnsiTheme="minorHAnsi" w:cs="Arial"/>
          <w:b/>
          <w:color w:val="000000" w:themeColor="text1"/>
          <w:sz w:val="24"/>
          <w:szCs w:val="24"/>
        </w:rPr>
        <w:t>.</w:t>
      </w:r>
    </w:p>
    <w:p w14:paraId="157EAD98" w14:textId="77777777" w:rsidR="00F844D0" w:rsidRPr="0086120B" w:rsidRDefault="00F844D0" w:rsidP="00F844D0">
      <w:pPr>
        <w:shd w:val="clear" w:color="auto" w:fill="FFFFFF"/>
        <w:spacing w:before="100" w:beforeAutospacing="1" w:after="100" w:afterAutospacing="1" w:line="240" w:lineRule="auto"/>
        <w:jc w:val="center"/>
        <w:rPr>
          <w:rFonts w:asciiTheme="minorHAnsi" w:eastAsia="Times New Roman" w:hAnsiTheme="minorHAnsi" w:cs="Arial"/>
          <w:b/>
          <w:color w:val="000000" w:themeColor="text1"/>
          <w:sz w:val="24"/>
          <w:szCs w:val="24"/>
        </w:rPr>
      </w:pPr>
      <w:r w:rsidRPr="0086120B">
        <w:rPr>
          <w:rFonts w:asciiTheme="minorHAnsi" w:eastAsia="Times New Roman" w:hAnsiTheme="minorHAnsi" w:cs="Arial"/>
          <w:b/>
          <w:i/>
          <w:iCs/>
          <w:color w:val="000000" w:themeColor="text1"/>
          <w:sz w:val="24"/>
          <w:szCs w:val="24"/>
        </w:rPr>
        <w:t>(Clausola di salvaguardia)</w:t>
      </w:r>
    </w:p>
    <w:p w14:paraId="37D64FCD" w14:textId="77777777" w:rsidR="00F844D0" w:rsidRPr="0086120B" w:rsidRDefault="00F844D0" w:rsidP="00F844D0">
      <w:pPr>
        <w:shd w:val="clear" w:color="auto" w:fill="FFFFFF"/>
        <w:spacing w:before="100" w:beforeAutospacing="1" w:after="100" w:afterAutospacing="1" w:line="240" w:lineRule="auto"/>
        <w:jc w:val="both"/>
        <w:rPr>
          <w:rFonts w:asciiTheme="minorHAnsi" w:eastAsia="Times New Roman" w:hAnsiTheme="minorHAnsi" w:cs="Arial"/>
          <w:b/>
          <w:color w:val="000000" w:themeColor="text1"/>
          <w:sz w:val="24"/>
          <w:szCs w:val="24"/>
        </w:rPr>
      </w:pPr>
      <w:r w:rsidRPr="0086120B">
        <w:rPr>
          <w:rFonts w:asciiTheme="minorHAnsi" w:eastAsia="Times New Roman" w:hAnsiTheme="minorHAnsi" w:cs="Arial"/>
          <w:b/>
          <w:color w:val="000000" w:themeColor="text1"/>
          <w:sz w:val="24"/>
          <w:szCs w:val="24"/>
        </w:rPr>
        <w:t> </w:t>
      </w:r>
      <w:r w:rsidRPr="0086120B">
        <w:rPr>
          <w:rFonts w:asciiTheme="minorHAnsi" w:eastAsia="Times New Roman" w:hAnsiTheme="minorHAnsi" w:cs="Arial"/>
          <w:b/>
          <w:color w:val="000000" w:themeColor="text1"/>
          <w:sz w:val="24"/>
          <w:szCs w:val="24"/>
        </w:rPr>
        <w:t> </w:t>
      </w:r>
      <w:r w:rsidRPr="0086120B">
        <w:rPr>
          <w:rFonts w:asciiTheme="minorHAnsi" w:eastAsia="Times New Roman" w:hAnsiTheme="minorHAnsi" w:cs="Arial"/>
          <w:b/>
          <w:color w:val="000000" w:themeColor="text1"/>
          <w:sz w:val="24"/>
          <w:szCs w:val="24"/>
        </w:rPr>
        <w:t>1. Le disposizioni del presente decreto sono applicabili nelle regioni a statuto speciale e nelle province autonome di Trento e di Bolzano compatibilmente con i rispettivi statuti speciali e con le relative norme di attuazione.</w:t>
      </w:r>
      <w:r>
        <w:rPr>
          <w:rStyle w:val="Rimandonotaapidipagina"/>
          <w:rFonts w:asciiTheme="minorHAnsi" w:eastAsia="Times New Roman" w:hAnsiTheme="minorHAnsi" w:cs="Arial"/>
          <w:b/>
          <w:color w:val="000000" w:themeColor="text1"/>
          <w:sz w:val="24"/>
          <w:szCs w:val="24"/>
        </w:rPr>
        <w:footnoteReference w:id="99"/>
      </w:r>
    </w:p>
    <w:p w14:paraId="33C02C10" w14:textId="77777777" w:rsidR="00F844D0" w:rsidRPr="00134B86" w:rsidRDefault="00F844D0"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672B5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F5A389"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59.</w:t>
      </w:r>
    </w:p>
    <w:p w14:paraId="188F81D5" w14:textId="77777777" w:rsidR="00856A8B" w:rsidRPr="00134B86" w:rsidRDefault="00856A8B" w:rsidP="009F4988">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(Entrata in vigore)</w:t>
      </w:r>
    </w:p>
    <w:p w14:paraId="547491A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04CC9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2E29D90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76E9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6AF759D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3F8087" w14:textId="77777777" w:rsidR="00856A8B" w:rsidRPr="00134B86" w:rsidRDefault="00856A8B" w:rsidP="00C242A1">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w:t>
      </w:r>
    </w:p>
    <w:p w14:paraId="55327DA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0B5BD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Allegato 1</w:t>
      </w:r>
    </w:p>
    <w:p w14:paraId="07D0123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(articolo 17, comma 1, lettera b)</w:t>
      </w:r>
    </w:p>
    <w:p w14:paraId="5457952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01FCD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«ALLEGATO TECNICO</w:t>
      </w:r>
    </w:p>
    <w:p w14:paraId="4A4CBD3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04826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MODALITÀ E TERMINI DI RILASCIO DELLE GARANZIE</w:t>
      </w:r>
    </w:p>
    <w:p w14:paraId="310CBBC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DI CUI ALL'ARTICOLO 6, COMMA 14-BIS</w:t>
      </w:r>
    </w:p>
    <w:p w14:paraId="508CD16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495B6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  Sezione A – DEFINIZIONI</w:t>
      </w:r>
    </w:p>
    <w:p w14:paraId="2A43ED6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F7A61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  Sezione B – CRITERI, MODALITÀ E CONDIZIONI PER IL RILASCIO DELLA GARANZIA</w:t>
      </w:r>
    </w:p>
    <w:p w14:paraId="59AABA9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C5C3C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  Sezione C – OPERATIVITÀ DELLA GARANZIA DELLO STATO</w:t>
      </w:r>
    </w:p>
    <w:p w14:paraId="0EF33E6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AD718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  Sezione D – REMUNERAZIONE DELLA GARANZIA E COMMISSIONI SPETTANTI A SACE S.P.A.</w:t>
      </w:r>
    </w:p>
    <w:p w14:paraId="2CE8EA7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768C7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  Sezione E – GESTIONE, INDENNIZZI E RECUPERI</w:t>
      </w:r>
    </w:p>
    <w:p w14:paraId="24F7EA3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E19F0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A. DEFINIZIONI</w:t>
      </w:r>
    </w:p>
    <w:p w14:paraId="4B9F390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5B4E5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Ai fini del presente allegato tecnico si intendono per:</w:t>
      </w:r>
    </w:p>
    <w:p w14:paraId="67D9D53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D5AF3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Codice delle leggi antimafia e delle misure di prevenzione: il decreto legislativo 6 settembre 2011, n. 159;</w:t>
      </w:r>
    </w:p>
    <w:p w14:paraId="62AFC41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01C06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Condizioni di mercato: le condizioni conformi al principio dell'operatore privato in una economia di mercato, in conformità alla Comunicazione della Commissione europea (2008/C 155/02) del 20 giugno 2008 sull'applicazione degli articoli 87 e 88 del trattato CE agli aiuti di Stato concessi sotto forma di garanzie;</w:t>
      </w:r>
    </w:p>
    <w:p w14:paraId="3A3E1AE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9B360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Conto Corrente: il conto corrente di tesoreria centrale intestato a SACE S.p.A. di cui all'articolo 1, comma 14, del Decreto Liquidità;</w:t>
      </w:r>
    </w:p>
    <w:p w14:paraId="0C74C58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6C964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   d) Controparte: Impresa Beneficiaria ovvero una persona giuridica terza nel caso in cui il rimborso del finanziamento sia da questa coperto, integralmente o parzialmente, in garanzia autonoma e a prima richiesta;</w:t>
      </w:r>
    </w:p>
    <w:p w14:paraId="27304AC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B2A1D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   e) Decreto Liquidità: il decreto-legge 8 aprile 2020, n. 23, convertito, con modificazioni, dalla legge 5 giugno 2020, n. 40;</w:t>
      </w:r>
    </w:p>
    <w:p w14:paraId="19F8A4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BC6D3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   f) Finanziamenti: i finanziamenti, anche subordinati, sotto qualsiasi forma (ivi inclusi la locazione finanziaria, l'acquisto di crediti a titolo oneroso, il rilascio di fideiussioni, l'apertura di credito documentaria, nonché ogni altra forma di concessione di crediti, garanzie e impegni di firma), come definiti dall'articolo 2 del decreto del Ministro dell'economia e delle finanze 2 aprile 2015, n. 53, concessi in favore di Imprese Beneficiarie, ovvero concessi ad altro soggetto abilitato all'esercizio del credito in Italia per effettuare i finanziamenti alle Imprese Beneficiarie;</w:t>
      </w:r>
    </w:p>
    <w:p w14:paraId="41B6937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436CB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   g) Fondo: il fondo di cui all'articolo 1, comma 14, del Decreto Liquidità;</w:t>
      </w:r>
    </w:p>
    <w:p w14:paraId="79AF267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645A1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   h) Garanzie: le garanzie sotto qualsiasi forma, ivi incluse controgaranzie, fideiussioni e altri impegni di firma rilasciati da SACE S.p.A. ai sensi dell'articolo 6, comma 14-bis, del decreto-legge 30 settembre 2003, n. 269, convertito, con modificazioni, dalla legge 24 novembre 2003, n. 326;</w:t>
      </w:r>
    </w:p>
    <w:p w14:paraId="57E1AF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21235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   i) Gruppo di Controparti connesse: il “gruppo di clienti connessi” secondo la definizione di cui all'articolo 4, punto 39), del regolamento (UE) n. 575/2013 del Parlamento europeo e del Consiglio, del 26 giugno 2013;</w:t>
      </w:r>
    </w:p>
    <w:p w14:paraId="7A555D0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DDC32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   l) Imprese Beneficiarie: le imprese aventi sede legale in Italia e le imprese aventi sede legale all'estero con una stabile organizzazione in Italia, purché le stesse non risultino classificate dal Soggetto Garantito o dal sistema bancario tra le esposizioni deteriorate, non presentino un rapporto tra “totale sconfinamenti per cassa” e “totale accordato operativo per cassa” superiore al 20 per cento e non rientrino nella categoria di Imprese in difficoltà;</w:t>
      </w:r>
    </w:p>
    <w:p w14:paraId="5193CC3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0D294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   m) Impresa in difficoltà: le imprese che rientrano nella definizione di “imprese in difficoltà” ai sensi della Comunicazione della Commissione europea (2014/C 249/01) recante “Orientamenti sugli aiuti di Stato per il salvataggio e la ristrutturazione di imprese non finanziarie in difficoltà”;</w:t>
      </w:r>
    </w:p>
    <w:p w14:paraId="49F63CF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8DF9A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   n) Limiti di rischio: i limiti e i criteri individuati in relazione ai rischi che si intende assumere nell'anno di riferimento, come indicati alla Sezione B, paragrafi 5 e 6;</w:t>
      </w:r>
    </w:p>
    <w:p w14:paraId="0FAFED7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35A7A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   o) Organo Deliberante: il Consiglio di amministrazione di SACE S.p.A. ovvero il diverso organo di SACE S.p.A. che risulta competente per la delibera di assunzione, variazione, gestione e indennizzo di ciascuna operazione in base al sistema di deleghe di volta in volta vigente;</w:t>
      </w:r>
    </w:p>
    <w:p w14:paraId="046C843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18D26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   p) Soggetti Garantiti: banche, istituzioni finanziarie nazionali e internazionali e altri soggetti abilitati all'esercizio del credito in Italia, confidi, nonché imprese di assicurazione nazionali e internazionali, autorizzate all'esercizio in Italia del ramo credito e cauzioni ovvero, con riferimento alle Garanzie su Titoli di debito, i sottoscrittori di Titoli di debito emessi dalle Imprese Beneficiarie;</w:t>
      </w:r>
    </w:p>
    <w:p w14:paraId="1D4D6C0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36068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   q) Titoli di debito: prestiti obbligazionari, cambiali finanziarie, titoli di debito e altri strumenti finanziari, emessi dalle Imprese Beneficiarie.</w:t>
      </w:r>
    </w:p>
    <w:p w14:paraId="39A48B6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84067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Ai fini del rilascio delle Garanzie, il titolare o il legale rappresentante dell'Impresa Beneficiaria, nonché i soggetti indicati all'articolo 85, commi 1, 2, 2-bis e 2-ter, del Codice delle leggi antimafia e delle misure di prevenzione, dichiarano di non trovarsi nelle condizioni ostative previste dall'articolo 67 dello stesso Codice. Con protocollo d'intesa sottoscritto tra il Ministero dell'interno, il Ministero dell'economia e delle finanze e la SACE S.p.A. sono disciplinati i controlli, anche con procedure semplificate, di cui al libro II del Codice delle leggi antimafia e delle misure di prevenzione.</w:t>
      </w:r>
    </w:p>
    <w:p w14:paraId="7BF9EC1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E2D97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B. CRITERI, MODALITÀ E CONDIZIONI PER IL RILASCIO DELLA GARANZIA</w:t>
      </w:r>
    </w:p>
    <w:p w14:paraId="42BC889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D1AA3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Fermo restando quanto previsto al paragrafo 6, al fine di sostenere e rilanciare l'economia, supportare la crescita dimensionale delle aziende e l'incremento della loro competitività, potenziare lo sviluppo tecnologico e la sostenibilità ambientale, le infrastrutture e le filiere strategiche e favorire l'occupazione, SACE S.p.A. è abilitata a rilasciare, a Condizioni di mercato e in conformità con la normativa dell'Unione europea, Garanzie su Finanziamenti e Titoli di debito entro l'importo complessivo massimo di 200 miliardi di euro.</w:t>
      </w:r>
    </w:p>
    <w:p w14:paraId="677C5FF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Le Garanzie su Finanziamenti sono concesse in favore di Soggetti Garantiti per una percentuale massima di copertura del 70 per cento.</w:t>
      </w:r>
    </w:p>
    <w:p w14:paraId="2979777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Nel rispetto della Comunicazione della Commissione europea (2008/C 155/02) del 20 giugno 2008 sull'applicazione degli articoli 87 e 88 del trattato CE agli aiuti di Stato concessi sotto forma di garanzie, la percentuale di copertura delle Garanzie su Titoli di debito concesse in favore di Soggetti Garantiti può essere innalzata fino al 100 per cento qualora i Titoli di debito non siano subordinati, non siano convertibili e fermi restando i limiti declinati nel documento di gestione dei rischi di cui alla Sezione C, paragrafo 4.</w:t>
      </w:r>
    </w:p>
    <w:p w14:paraId="33E9050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  4. SACE S.p.A. rilascia le Garanzie, secondo i procedimenti di seguito disciplinati:</w:t>
      </w:r>
    </w:p>
    <w:p w14:paraId="0D7357A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F687A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nel caso di Garanzie il cui importo massimo garantito in quota capitale ecceda 375 milioni di euro e superi il 25 per cento del fatturato dell'Impresa Beneficiaria ovvero del consolidato del gruppo di riferimento, ove esistente, considerati i dati risultanti dall'ultimo bilancio approvato e in ogni caso qualora l'importo massimo garantito in quota capitale ecceda 1 miliardo di euro:</w:t>
      </w:r>
    </w:p>
    <w:p w14:paraId="38BEA6F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17823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la competenza deliberativa è dell'Organo Deliberante di SACE S.p.A. coerentemente con il proprio sistema di deleghe decisionali e il rilascio della garanzia è subordinato alla decisione assunta con decreto del Ministro dell'economia e delle finanze;</w:t>
      </w:r>
    </w:p>
    <w:p w14:paraId="71EBF5F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48BB9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SACE S.p.A. informa prontamente il Ministero dell'economia e delle finanze dell'avvio delle attività istruttorie, fornendo tutte le informazioni disponibili;</w:t>
      </w:r>
    </w:p>
    <w:p w14:paraId="75521B4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ED30D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SACE S.p.A. informa il Ministero dell'economia e delle finanze sugli esiti dell'attività istruttoria;</w:t>
      </w:r>
    </w:p>
    <w:p w14:paraId="4B77448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8BDCA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in tutti gli altri casi, la competenza deliberativa è dell'Organo Deliberante di SACE S.p.A. coerentemente con il proprio sistema di deleghe decisionali.</w:t>
      </w:r>
    </w:p>
    <w:p w14:paraId="459C0F8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0CEF1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SACE S.p.A. rilascia le Garanzie nel rispetto dei seguenti Limiti di Rischio:</w:t>
      </w:r>
    </w:p>
    <w:p w14:paraId="7E3BE8B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5AAAC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limite di durata massima della singola garanzia pari a 20 anni;</w:t>
      </w:r>
    </w:p>
    <w:p w14:paraId="4055DA6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8A75F0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limite di massima esposizione su singola Controparte, pari all'8 per cento dell'importo massimo delle garanzie concedibili ai sensi dell'articolo 6, comma 14-bis, del decreto-legge 30 settembre 2003, n. 269, convertito, con modificazioni, dalla legge 24 novembre 2003, n. 326;</w:t>
      </w:r>
    </w:p>
    <w:p w14:paraId="07F66F2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14226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   c) limite di massima esposizione su Gruppo di Controparti connesse, pari al 15 per cento dell'importo massimo delle garanzie concedibili ai sensi dell'articolo 6, comma 14-bis, del decreto-legge 30 settembre 2003, n. 269, convertito, con modificazioni, dalla legge 24 novembre 2003, n. 326;</w:t>
      </w:r>
    </w:p>
    <w:p w14:paraId="6378E2C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A17EF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   d) limite di massima esposizione su settore di attività economica, pari al 25 per cento dell'importo massimo delle garanzie concedibili ai sensi dell'articolo 6, comma 14-bis, del decreto-legge 30 settembre 2003, n. 269, convertito, con modificazioni, dalla legge 24 novembre 2003, n. 326;</w:t>
      </w:r>
    </w:p>
    <w:p w14:paraId="619138F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43A7D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   e) rating minimo assegnato alla Controparte al momento del rilascio delle Garanzie non inferiore alla classe equivalente “B”, secondo la scala Standard &amp; Poor's fermo restando il perseguimento di un adeguato bilanciamento del merito di credito delle esposizioni assunte.</w:t>
      </w:r>
    </w:p>
    <w:p w14:paraId="0D8A8E7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8931C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  6. La somma degli impegni, tempo per tempo in essere, assunti da SACE S.p.A. ai sensi dell'articolo 1 del Decreto Liquidità e degli impegni assunti da SACE S.p.A. ai sensi dell'articolo 6, comma 14-bis, del decreto-legge 30 settembre 2003, n. 269, convertito, con modificazioni, dalla legge 24 novembre 2003, n. 326, non supera l'importo complessivo massimo di 200 miliardi di euro. Fermo restando tale limite, per i primi diciotto mesi dalla data di entrata in vigore del presente allegato tecnico, SACE S.p.A. non rilascia Garanzie su Finanziamenti e Titoli di debito, oltre l'importo complessivo massimo di 70 miliardi di euro, pari al 35 per cento dell'importo massimo previsto dall'articolo 6, comma 14-bis, del decreto-legge 30 settembre 2003, n. 269, convertito, con modificazioni, dalla legge 24 novembre 2003, n. 326. Inoltre, nel periodo di tempo anzidetto, la percentuale di Garanzie rilasciate a Controparti aventi rating inferiore alla classe equivalente “BB-” secondo la scala Standard &amp; Poor's non supera, sia complessivamente sia in riferimento alla medesima Controparte, l'importo di 3,5 miliardi di euro, pari al 5 per cento dell'importo complessivo massimo consentito per il sopra citato periodo di diciotto mesi, decorrenti dalla data di entrata in vigore del presente allegato tecnico. In ogni caso, fermo quanto previsto dal paragrafo 3, la porzione di Garanzie su Titoli di debito non può superare, per i primi diciotto mesi dalla data di entrata in vigore del presente allegato tecnico, l'importo complessivo massimo di 6 miliardi di euro e, comunque, anche successivamente, non potrà superare il 15 per cento dell'importo complessivo massimo previsto dall'articolo 6, comma 14-bis, del decreto-legge 30 settembre 2003, n. 269, convertito, con modificazioni, dalla legge 24 novembre 2003, n. 326.</w:t>
      </w:r>
    </w:p>
    <w:p w14:paraId="05471CA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  7. SACE S.p.A. declina ulteriormente i limiti di cui al paragrafo 5 sulla base delle differenti forme tecniche di intervento, nell'ambito del documento riguardante le politiche di gestione del rischio e linee guida adottate da SACE S.p.A., di cui alla Sezione C, paragrafo 4. SACE S.p.A. individua tali limiti tenendo conto altresì delle ulteriori esposizioni dello Stato, derivanti da altri strumenti di garanzia gestiti dalla stessa SACE S.p.A. Al fine di contenere i rischi assunti dallo Stato, d'intesa con il Ministero dell'economia e delle finanze, possono essere modificati i Limiti di Rischio sopra riportati anche in dipendenza delle informazioni fornite da SACE S.p.A. ai sensi della Sezione C, paragrafo 4, sull'andamento del portafoglio garantito e dei volumi di attività attesi.</w:t>
      </w:r>
    </w:p>
    <w:p w14:paraId="1423BE9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  8. Ai fini della migliore gestione del rischio e fermi restando tutti i limiti declinati nella presente Sezione, SACE S.p.A. assicura un adeguato bilanciamento tra le diverse forme tecniche di cui alla presente Sezione, secondo criteri e specifiche contenuti nel documento riguardante le politiche di gestione del rischio e linee guida adottate da SACE S.p.A., di cui alla Sezione C, paragrafo 4.</w:t>
      </w:r>
    </w:p>
    <w:p w14:paraId="3A54557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  9. Nello svolgimento dell'attività istruttoria delle operazioni da cui derivano gli impegni da assumere SACE S.p.A. opera con la dovuta diligenza professionale, attraverso le proprie strutture competenti per l'analisi, valutazione e gestione dei rischi, ed esegue la valutazione, caso per caso, di ciascuna richiesta di concessione della Garanzia, tenuto conto dell'eterogeneità che contraddistingue le Imprese Beneficiarie e delle peculiarità di ciascun Finanziamento o Titolo di debito, nonché dello specifico livello di rischio. Nell'ambito della procedura di istruttoria, SACE S.p.A. valuta il rispetto da parte dei Soggetti Garantiti, diversi dai sottoscrittori dei Titoli di Debito, di adeguati princìpi di organizzazione, vigilanza, patrimonializzazione ed operatività. Non sono ricompresi nei Soggetti Garantiti i soggetti destinatari 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 nonché i soggetti che risiedono in Paesi o territori non cooperativi ai fini fiscali.</w:t>
      </w:r>
    </w:p>
    <w:p w14:paraId="50608F0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  10. Le modalità operative ai fini della assunzione e gestione delle Garanzie, della loro escussione e del recupero dei crediti, nonché la documentazione necessaria ai fini del rilascio delle Garanzie inclusi i rimedi contrattuali previsti in relazione all'inadempimento da parte del Soggetto Garantito agli impegni previsti, sono ulteriormente specificate da SACE S.p.A.</w:t>
      </w:r>
    </w:p>
    <w:p w14:paraId="235CBC1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  11. Le disposizioni del presente allegato tecnico non attribuiscono diritti soggettivi o interessi legittimi in relazione alla concessione della garanzia.</w:t>
      </w:r>
    </w:p>
    <w:p w14:paraId="37A98EE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DD3DF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C. OPERATIVITÀ DELLA GARANZIA DELLO STATO</w:t>
      </w:r>
    </w:p>
    <w:p w14:paraId="089F101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38F06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Ai sensi dell'articolo 6, comma 14-bis, del decreto-legge 30 settembre 2003, n. 269, convertito, con modificazioni, dalla legge 24 novembre 2003, n. 326, sulle obbligazioni di SACE S.p.A. derivanti dalle Garanzie è accordata di diritto la garanzia dello Stato a prima richiesta e senza regresso, restando in ogni caso inteso che le richieste di indennizzo e qualsiasi comunicazione o istanza dei Soggetti Garantiti devono essere rivolte unicamente a SACE S.p.A.</w:t>
      </w:r>
    </w:p>
    <w:p w14:paraId="786CC75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La garanzia dello Stato è esplicita, incondizionata, irrevocabile e si estende al rimborso del capitale, al pagamento degli interessi e a ogni altro onere accessorio, al netto dei premi incassati da SACE S.p.A. a titolo di remunerazione delle Garanzie e versati al Fondo al netto delle commissioni spettanti a SACE S.p.A., ai sensi di quanto previsto dalla Sezione D.</w:t>
      </w:r>
    </w:p>
    <w:p w14:paraId="002909F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SACE S.p.A. registra le attività svolte ai sensi del presente allegato tecnico con contabilità separata.</w:t>
      </w:r>
    </w:p>
    <w:p w14:paraId="4170E23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  4. SACE S.p.A., anche al fine di consentire un'adeguata programmazione pluriennale della dotazione del Fondo, trasmette al Ministero dell'economia e delle finanze – Dipartimento del Tesoro – Direzione VI:</w:t>
      </w:r>
    </w:p>
    <w:p w14:paraId="22A401E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E99E3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   a) periodicamente, con cadenza almeno annuale, un'informativa volta a fornire, su base previsionale e tenuto conto dei Limiti di rischio applicabili, una panoramica dei volumi, della composizione del portafoglio delle Garanzie e delle relative stime di rischio, unitamente ad una informativa sulle politiche di gestione del rischio relativo alle operatività di cui al presente allegato tecnico e sulle linee guida adottate da SACE S.p.A.;</w:t>
      </w:r>
    </w:p>
    <w:p w14:paraId="0567464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0B2C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periodicamente, con cadenza almeno trimestrale:</w:t>
      </w:r>
    </w:p>
    <w:p w14:paraId="43D7DFC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B09A7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un'informativa ex ante sugli impegni da assumere in termini di Garanzie, volumi e possibili stime di rischio ad essi associati e sulle altre decisioni aziendali rilevanti ai fini dell'assunzione di impegni;</w:t>
      </w:r>
    </w:p>
    <w:p w14:paraId="512220B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54DFEC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un'informativa contenente:</w:t>
      </w:r>
    </w:p>
    <w:p w14:paraId="3C32BF4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E1C59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     2.1) le deliberazioni adottate dai propri organi;</w:t>
      </w:r>
    </w:p>
    <w:p w14:paraId="4D66ED4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AA97F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     2.2) gli impegni assunti e in essere in termini di volumi, premi, richieste di indennizzo, pagamenti effettuati a fronte delle richieste di indennizzo, recupero dei crediti, spese amministrative, stima delle commissioni spettanti a SACE S.p.A.;</w:t>
      </w:r>
    </w:p>
    <w:p w14:paraId="2B93B16C"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0A50E7"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     2.3) il “Risk Reporting” contenente le stime di rischio e le risultanze dell'attività di monitoraggio del fabbisogno di risorse del Fondo, sulla base della metodologia definita all'interno del documento riguardante le politiche di gestione del rischio e le linee guida adottate da SACE S.p.A., di cui alla lettera a) del presente paragrafo, unitamente ad una descrizione delle eventuali misure di contenimento individuate come necessarie;</w:t>
      </w:r>
    </w:p>
    <w:p w14:paraId="12CE9D01"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69DA8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     2.4) eventuali modifiche al sistema aziendale di deleghe decisionali in materia di assunzione, di gestione degli impegni in essere, delle richieste di indennizzo e del recupero dei crediti.</w:t>
      </w:r>
    </w:p>
    <w:p w14:paraId="46F1122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5178D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  5. SACE S.p.A. trasmette al Ministero dell'economia e delle finanze un tempestivo aggiornamento delle informative di cui al paragrafo 4, qualora si manifestino variazioni significative con particolare riferimento, a titolo esemplificativo, alle variazioni relative ad impegni, premi, indennizzi ovvero ad altre voci che comportino movimentazioni di cassa.</w:t>
      </w:r>
    </w:p>
    <w:p w14:paraId="3594DB4B"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AD9F4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D. REMUNERAZIONE DELLA GARANZIA E COMMISSIONI SPETTANTI A SACE S.P.A.</w:t>
      </w:r>
    </w:p>
    <w:p w14:paraId="61C3D76E"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2C8E19"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SACE S.p.A. determina i premi a titolo di remunerazione delle Garanzie a Condizioni di mercato nel rispetto della Comunicazione della Commissione europea (2008/C 155/02) del 20 giugno 2008 sull'applicazione degli articoli 87 e 88 del trattato CE agli aiuti di Stato concessi sotto forma di garanzie, in conformità alla metodologia di cui al prospetto tecnico concordato con il Ministero dell'economia e delle finanze. Il livello dei premi è rivisto almeno annualmente per verificarne l'adeguatezza ai fini dell'autofinanziamento del regime di garanzia. I premi riscossi da SACE S.p.A. sono versati sul Conto Corrente, al netto delle commissioni trattenute da SACE S.p.A. per le attività svolte ai sensi del presente allegato tecnico e risultanti dalla contabilità di SACE S.p.A. e salvo conguaglio all'esito dell'approvazione del bilancio.</w:t>
      </w:r>
    </w:p>
    <w:p w14:paraId="1554279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  2. Le commissioni dovute a SACE S.p.A. sono limitate alla copertura dei costi sostenuti da questa e imputabili alle attività svolte per l'acquisizione, gestione, ristrutturazione e recupero degli impegni connessi alle Garanzie, come risultanti da idonea rendicontazione certificata dal soggetto incaricato della revisione dei conti.</w:t>
      </w:r>
    </w:p>
    <w:p w14:paraId="587F3214"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  3. SACE S.p.A. trasmette al Ministero dell'economia e delle finanze:</w:t>
      </w:r>
    </w:p>
    <w:p w14:paraId="22B116E3"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C7D25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xml:space="preserve">   a) entro il 15 novembre di ogni anno, per eventuali osservazioni da formulare nei successivi trenta giorni, la </w:t>
      </w:r>
      <w:proofErr w:type="spellStart"/>
      <w:r w:rsidRPr="00134B86">
        <w:rPr>
          <w:rFonts w:asciiTheme="minorHAnsi" w:eastAsia="Times New Roman" w:hAnsiTheme="minorHAnsi" w:cs="Times New Roman"/>
          <w:color w:val="000000" w:themeColor="text1"/>
          <w:sz w:val="24"/>
          <w:szCs w:val="24"/>
        </w:rPr>
        <w:t>pre</w:t>
      </w:r>
      <w:proofErr w:type="spellEnd"/>
      <w:r w:rsidRPr="00134B86">
        <w:rPr>
          <w:rFonts w:asciiTheme="minorHAnsi" w:eastAsia="Times New Roman" w:hAnsiTheme="minorHAnsi" w:cs="Times New Roman"/>
          <w:color w:val="000000" w:themeColor="text1"/>
          <w:sz w:val="24"/>
          <w:szCs w:val="24"/>
        </w:rPr>
        <w:t>-rendicontazione attestante le commissioni maturate per le attività svolte fino al 30 settembre dello stesso esercizio; decorso il termine per formulare le osservazioni e in assenza di queste, SACE trattiene dal Conto Corrente le commissioni maturate fino a tale data;</w:t>
      </w:r>
    </w:p>
    <w:p w14:paraId="52DD1F35"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0318BD"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   b) entro il 28 febbraio di ogni anno la rendicontazione certificata attestante le commissioni maturate per le attività svolte nell'esercizio precedente; all'esito dell'approvazione del bilancio SACE trattiene dal Conto Corrente l'importo delle commissioni maturate e non già trattenute ai sensi della lettera a).</w:t>
      </w:r>
    </w:p>
    <w:p w14:paraId="79D8AE06"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991232"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E. GESTIONE, INDENNIZZI E RECUPERI</w:t>
      </w:r>
    </w:p>
    <w:p w14:paraId="735BBEEF"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B8CE90"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  1. SACE S.p.A. svolge con la dovuta diligenza professionale, per conto del Ministero dell'economia e delle finanze, l'attività di gestione delle garanzie rilasciate, l'attività di pagamento degli importi dovuti in relazione alle Garanzie e l'attività di recupero crediti.</w:t>
      </w:r>
    </w:p>
    <w:p w14:paraId="49D927FA"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lastRenderedPageBreak/>
        <w:t>  2. SACE S.p.A. gestisce direttamente le attività di recupero dei crediti ovvero conferendo mandato a terzi o agli stessi garantiti, e monitorando lo svolgimento delle attività esternalizzate nonché l'adeguatezza delle stesse.».</w:t>
      </w:r>
    </w:p>
    <w:p w14:paraId="2ADF8E78" w14:textId="77777777" w:rsidR="00856A8B" w:rsidRPr="00134B86" w:rsidRDefault="00856A8B"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69539B" w14:textId="77777777" w:rsidR="00856A8B" w:rsidRPr="00134B86" w:rsidRDefault="00856A8B" w:rsidP="00856A8B">
      <w:pPr>
        <w:shd w:val="clear" w:color="auto" w:fill="FFFFFF"/>
        <w:spacing w:before="100" w:beforeAutospacing="1" w:after="100" w:afterAutospacing="1" w:line="240" w:lineRule="auto"/>
        <w:jc w:val="right"/>
        <w:rPr>
          <w:rFonts w:asciiTheme="minorHAnsi" w:eastAsia="Times New Roman" w:hAnsiTheme="minorHAnsi" w:cs="Arial"/>
          <w:color w:val="333333"/>
        </w:rPr>
      </w:pPr>
      <w:r w:rsidRPr="00134B86">
        <w:rPr>
          <w:rFonts w:asciiTheme="minorHAnsi" w:eastAsia="Times New Roman" w:hAnsiTheme="minorHAnsi" w:cs="Arial"/>
          <w:smallCaps/>
          <w:color w:val="333333"/>
        </w:rPr>
        <w:t>Allegato</w:t>
      </w:r>
      <w:r w:rsidRPr="00134B86">
        <w:rPr>
          <w:rFonts w:asciiTheme="minorHAnsi" w:eastAsia="Times New Roman" w:hAnsiTheme="minorHAnsi" w:cs="Arial"/>
          <w:color w:val="333333"/>
        </w:rPr>
        <w:t> 2</w:t>
      </w:r>
      <w:r w:rsidRPr="00134B86">
        <w:rPr>
          <w:rFonts w:asciiTheme="minorHAnsi" w:eastAsia="Times New Roman" w:hAnsiTheme="minorHAnsi" w:cs="Arial"/>
          <w:color w:val="333333"/>
        </w:rPr>
        <w:br/>
      </w:r>
      <w:r w:rsidRPr="00134B86">
        <w:rPr>
          <w:rFonts w:asciiTheme="minorHAnsi" w:eastAsia="Times New Roman" w:hAnsiTheme="minorHAnsi" w:cs="Arial"/>
          <w:i/>
          <w:iCs/>
          <w:color w:val="333333"/>
        </w:rPr>
        <w:t>(articolo 42, comma 1)</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53"/>
        <w:gridCol w:w="1103"/>
        <w:gridCol w:w="241"/>
        <w:gridCol w:w="1180"/>
        <w:gridCol w:w="943"/>
        <w:gridCol w:w="221"/>
        <w:gridCol w:w="161"/>
        <w:gridCol w:w="1056"/>
        <w:gridCol w:w="193"/>
        <w:gridCol w:w="1056"/>
        <w:gridCol w:w="193"/>
        <w:gridCol w:w="1056"/>
        <w:gridCol w:w="193"/>
        <w:gridCol w:w="1025"/>
        <w:gridCol w:w="258"/>
      </w:tblGrid>
      <w:tr w:rsidR="00856A8B" w:rsidRPr="00134B86" w14:paraId="3F5EB2B2"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B93C20"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Comune</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94450CB"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Popolazione residente al 1° gennaio 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DC6C4A"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Peso</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3325FB"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2023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44D286"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2024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4D04F8"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2025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CC470F7"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2026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E8986"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Totale</w:t>
            </w:r>
          </w:p>
        </w:tc>
      </w:tr>
      <w:tr w:rsidR="00856A8B" w:rsidRPr="00134B86" w14:paraId="46F82B63"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EFA286A"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TORINO</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DED2480"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858.205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E32F8"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162038"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42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0DEF32A"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235E89"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BEE842A"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51034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87</w:t>
            </w:r>
          </w:p>
        </w:tc>
      </w:tr>
      <w:tr w:rsidR="00856A8B" w:rsidRPr="00134B86" w14:paraId="1733244E"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A55852"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MILANO</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3A1616"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1.374.582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6E0AB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9E7F60"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68</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895EBE"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46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A0462D5"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5506DF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7FF8A"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139</w:t>
            </w:r>
          </w:p>
        </w:tc>
      </w:tr>
      <w:tr w:rsidR="00856A8B" w:rsidRPr="00134B86" w14:paraId="70A9F1D0"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0048FA4"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ROMA</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A074F1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2.770.226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72B86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42%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19B325"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136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FA56DA"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92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7E2BCD0"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29</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0726CAD"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FFF17"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278</w:t>
            </w:r>
          </w:p>
        </w:tc>
      </w:tr>
      <w:tr w:rsidR="00856A8B" w:rsidRPr="00134B86" w14:paraId="1E79120F"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AEBE4F"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NAPOLI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4C7BF61"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922.094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5CE8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FD19052"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46</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9A9439"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635210E"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F41E177"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361BC"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94</w:t>
            </w:r>
          </w:p>
        </w:tc>
      </w:tr>
      <w:tr w:rsidR="00856A8B" w:rsidRPr="00134B86" w14:paraId="5791B95F"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B69C19"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PALERMO</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98F2BF8"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637.885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6AE79"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3B02895"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33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811A0B0"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74E617F"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7</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4FF0BA4"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6E8FDC"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67</w:t>
            </w:r>
          </w:p>
        </w:tc>
      </w:tr>
      <w:tr w:rsidR="00856A8B" w:rsidRPr="00134B86" w14:paraId="243EC7A1" w14:textId="77777777" w:rsidTr="0063251C">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C81522C" w14:textId="77777777" w:rsidR="00856A8B" w:rsidRPr="00134B86" w:rsidRDefault="00856A8B" w:rsidP="00856A8B">
            <w:pPr>
              <w:spacing w:before="100" w:beforeAutospacing="1" w:after="100" w:afterAutospacing="1" w:line="240" w:lineRule="auto"/>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 </w:t>
            </w:r>
            <w:r w:rsidRPr="00134B86">
              <w:rPr>
                <w:rFonts w:asciiTheme="minorHAnsi" w:eastAsia="Times New Roman" w:hAnsiTheme="minorHAnsi" w:cs="Arial"/>
                <w:strike/>
                <w:color w:val="333333"/>
                <w:highlight w:val="yellow"/>
              </w:rPr>
              <w:t>Totale</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3A2199"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6.562.992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27CC97"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100%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E086D0"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325</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EA097C1"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220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1EA97D0"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70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FCED218"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5E99CB" w14:textId="77777777" w:rsidR="00856A8B" w:rsidRPr="00134B86" w:rsidRDefault="00856A8B" w:rsidP="00856A8B">
            <w:pPr>
              <w:spacing w:before="100" w:beforeAutospacing="1" w:after="100" w:afterAutospacing="1" w:line="240" w:lineRule="auto"/>
              <w:jc w:val="right"/>
              <w:rPr>
                <w:rFonts w:asciiTheme="minorHAnsi" w:eastAsia="Times New Roman" w:hAnsiTheme="minorHAnsi" w:cs="Arial"/>
                <w:strike/>
                <w:color w:val="333333"/>
                <w:highlight w:val="yellow"/>
              </w:rPr>
            </w:pPr>
            <w:r w:rsidRPr="00134B86">
              <w:rPr>
                <w:rFonts w:asciiTheme="minorHAnsi" w:eastAsia="Times New Roman" w:hAnsiTheme="minorHAnsi" w:cs="Arial"/>
                <w:strike/>
                <w:color w:val="333333"/>
                <w:highlight w:val="yellow"/>
              </w:rPr>
              <w:t>665</w:t>
            </w:r>
          </w:p>
        </w:tc>
      </w:tr>
      <w:tr w:rsidR="0063251C" w:rsidRPr="00134B86" w14:paraId="72738FC2"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7D3EE3"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p>
          <w:p w14:paraId="3AE2444F"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p>
          <w:p w14:paraId="15636D3C"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Comune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6244CE"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xml:space="preserve">Popolazione residente al 1° </w:t>
            </w:r>
            <w:r w:rsidRPr="00134B86">
              <w:rPr>
                <w:rFonts w:asciiTheme="minorHAnsi" w:eastAsia="Times New Roman" w:hAnsiTheme="minorHAnsi" w:cs="Times New Roman"/>
                <w:b/>
                <w:color w:val="000000" w:themeColor="text1"/>
              </w:rPr>
              <w:lastRenderedPageBreak/>
              <w:t>gennaio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65A8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lastRenderedPageBreak/>
              <w:t>Peso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FC59D1"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2023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0E802A"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657B1E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2025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510BA3"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2026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385DCF"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Totale</w:t>
            </w:r>
          </w:p>
        </w:tc>
      </w:tr>
      <w:tr w:rsidR="0063251C" w:rsidRPr="00134B86" w14:paraId="6A3BE15F"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F0335"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TORINO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0ADA4E"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858.205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6591D7"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98C518"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39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CDD0F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D70DEA"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3DB6F5"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A08C87"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80</w:t>
            </w:r>
          </w:p>
        </w:tc>
      </w:tr>
      <w:tr w:rsidR="0063251C" w:rsidRPr="00134B86" w14:paraId="434B0F86"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41DA8C"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MILANO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69E8F3"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1.374.582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AA60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60BFE6"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CAEB478"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42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4E383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D02B12"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10F9C7"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129</w:t>
            </w:r>
          </w:p>
        </w:tc>
      </w:tr>
      <w:tr w:rsidR="0063251C" w:rsidRPr="00134B86" w14:paraId="12AAFE8F"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9F656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ROMA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027643"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2.770.226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FD19D"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39%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9955BF"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77B2E7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86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B28045"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EFA644"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CA5851"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258</w:t>
            </w:r>
          </w:p>
        </w:tc>
      </w:tr>
      <w:tr w:rsidR="0063251C" w:rsidRPr="00134B86" w14:paraId="4C9B81D4"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47357"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NAPOLI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F99DB4"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922.094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3FF13"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FD38F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42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7F5D5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2D4F0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3E0A74"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23B31F"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85</w:t>
            </w:r>
          </w:p>
        </w:tc>
      </w:tr>
      <w:tr w:rsidR="0063251C" w:rsidRPr="00134B86" w14:paraId="125E9826"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08C7E"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PALERMO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AA7585"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637.094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B4E8D"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9%</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B14BE5"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0B94D6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DB77FA"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96B2ED"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5AE060"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60</w:t>
            </w:r>
          </w:p>
        </w:tc>
      </w:tr>
      <w:tr w:rsidR="0063251C" w:rsidRPr="00134B86" w14:paraId="4C1AC908"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FF920A"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GENO</w:t>
            </w:r>
            <w:r w:rsidRPr="00134B86">
              <w:rPr>
                <w:rFonts w:asciiTheme="minorHAnsi" w:eastAsia="Times New Roman" w:hAnsiTheme="minorHAnsi" w:cs="Times New Roman"/>
                <w:b/>
                <w:color w:val="000000" w:themeColor="text1"/>
              </w:rPr>
              <w:lastRenderedPageBreak/>
              <w:t>VA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92783A"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lastRenderedPageBreak/>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566.410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B26CF"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8%</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AC8F98"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0D7D22"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863CB2"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D34D1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41F9D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53</w:t>
            </w:r>
          </w:p>
        </w:tc>
      </w:tr>
      <w:tr w:rsidR="0063251C" w:rsidRPr="00134B86" w14:paraId="0CFF3B86" w14:textId="77777777" w:rsidTr="0063251C">
        <w:tblPrEx>
          <w:shd w:val="clear" w:color="auto" w:fill="auto"/>
          <w:tblCellMar>
            <w:top w:w="0" w:type="dxa"/>
            <w:left w:w="525" w:type="dxa"/>
            <w:bottom w:w="0" w:type="dxa"/>
            <w:right w:w="525" w:type="dxa"/>
          </w:tblCellMar>
        </w:tblPrEx>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9F1185"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Totale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6FFE73"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7.129.402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1412A"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100%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ADDBB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325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D31E99"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220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49BDFB"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70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0A1D54"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50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813DC82" w14:textId="77777777" w:rsidR="0063251C" w:rsidRPr="00134B86" w:rsidRDefault="0063251C"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 </w:t>
            </w:r>
            <w:r w:rsidRPr="00134B86">
              <w:rPr>
                <w:rFonts w:asciiTheme="minorHAnsi" w:eastAsia="Times New Roman" w:hAnsiTheme="minorHAnsi" w:cs="Times New Roman"/>
                <w:b/>
                <w:color w:val="000000" w:themeColor="text1"/>
              </w:rPr>
              <w:t>665</w:t>
            </w:r>
            <w:r w:rsidRPr="00134B86">
              <w:rPr>
                <w:rStyle w:val="Rimandonotaapidipagina"/>
                <w:rFonts w:asciiTheme="minorHAnsi" w:eastAsia="Times New Roman" w:hAnsiTheme="minorHAnsi" w:cs="Times New Roman"/>
                <w:b/>
                <w:color w:val="000000" w:themeColor="text1"/>
              </w:rPr>
              <w:footnoteReference w:id="100"/>
            </w:r>
          </w:p>
        </w:tc>
      </w:tr>
    </w:tbl>
    <w:p w14:paraId="369B446B" w14:textId="77777777" w:rsidR="0063251C" w:rsidRPr="00134B86" w:rsidRDefault="0063251C" w:rsidP="00856A8B">
      <w:pPr>
        <w:shd w:val="clear" w:color="auto" w:fill="FFFFFF"/>
        <w:spacing w:before="100" w:beforeAutospacing="1" w:after="100" w:afterAutospacing="1" w:line="240" w:lineRule="auto"/>
        <w:jc w:val="right"/>
        <w:rPr>
          <w:rFonts w:asciiTheme="minorHAnsi" w:eastAsia="Times New Roman" w:hAnsiTheme="minorHAnsi" w:cs="Arial"/>
          <w:smallCaps/>
          <w:color w:val="333333"/>
        </w:rPr>
      </w:pPr>
    </w:p>
    <w:p w14:paraId="7D9C944F" w14:textId="77777777" w:rsidR="0063251C" w:rsidRPr="00134B86" w:rsidRDefault="0063251C" w:rsidP="00856A8B">
      <w:pPr>
        <w:shd w:val="clear" w:color="auto" w:fill="FFFFFF"/>
        <w:spacing w:before="100" w:beforeAutospacing="1" w:after="100" w:afterAutospacing="1" w:line="240" w:lineRule="auto"/>
        <w:jc w:val="right"/>
        <w:rPr>
          <w:rFonts w:asciiTheme="minorHAnsi" w:eastAsia="Times New Roman" w:hAnsiTheme="minorHAnsi" w:cs="Arial"/>
          <w:smallCaps/>
          <w:color w:val="333333"/>
        </w:rPr>
      </w:pPr>
    </w:p>
    <w:p w14:paraId="7AF299ED" w14:textId="77777777" w:rsidR="0063251C" w:rsidRPr="00134B86" w:rsidRDefault="0063251C" w:rsidP="00856A8B">
      <w:pPr>
        <w:shd w:val="clear" w:color="auto" w:fill="FFFFFF"/>
        <w:spacing w:before="100" w:beforeAutospacing="1" w:after="100" w:afterAutospacing="1" w:line="240" w:lineRule="auto"/>
        <w:jc w:val="right"/>
        <w:rPr>
          <w:rFonts w:asciiTheme="minorHAnsi" w:eastAsia="Times New Roman" w:hAnsiTheme="minorHAnsi" w:cs="Arial"/>
          <w:smallCaps/>
          <w:color w:val="333333"/>
        </w:rPr>
      </w:pPr>
    </w:p>
    <w:p w14:paraId="4808036C" w14:textId="77777777" w:rsidR="00856A8B" w:rsidRPr="00134B86" w:rsidRDefault="00856A8B" w:rsidP="00856A8B">
      <w:pPr>
        <w:shd w:val="clear" w:color="auto" w:fill="FFFFFF"/>
        <w:spacing w:before="100" w:beforeAutospacing="1" w:after="100" w:afterAutospacing="1" w:line="240" w:lineRule="auto"/>
        <w:jc w:val="right"/>
        <w:rPr>
          <w:rFonts w:asciiTheme="minorHAnsi" w:eastAsia="Times New Roman" w:hAnsiTheme="minorHAnsi" w:cs="Arial"/>
          <w:color w:val="333333"/>
        </w:rPr>
      </w:pPr>
      <w:r w:rsidRPr="00134B86">
        <w:rPr>
          <w:rFonts w:asciiTheme="minorHAnsi" w:eastAsia="Times New Roman" w:hAnsiTheme="minorHAnsi" w:cs="Arial"/>
          <w:smallCaps/>
          <w:color w:val="333333"/>
        </w:rPr>
        <w:t>Allegato</w:t>
      </w:r>
      <w:r w:rsidRPr="00134B86">
        <w:rPr>
          <w:rFonts w:asciiTheme="minorHAnsi" w:eastAsia="Times New Roman" w:hAnsiTheme="minorHAnsi" w:cs="Arial"/>
          <w:color w:val="333333"/>
        </w:rPr>
        <w:t> 3</w:t>
      </w:r>
      <w:r w:rsidRPr="00134B86">
        <w:rPr>
          <w:rFonts w:asciiTheme="minorHAnsi" w:eastAsia="Times New Roman" w:hAnsiTheme="minorHAnsi" w:cs="Arial"/>
          <w:color w:val="333333"/>
        </w:rPr>
        <w:br/>
      </w:r>
      <w:r w:rsidRPr="00134B86">
        <w:rPr>
          <w:rFonts w:asciiTheme="minorHAnsi" w:eastAsia="Times New Roman" w:hAnsiTheme="minorHAnsi" w:cs="Arial"/>
          <w:i/>
          <w:iCs/>
          <w:color w:val="333333"/>
        </w:rPr>
        <w:t>(articolo 58, comma 1)</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17"/>
        <w:gridCol w:w="775"/>
        <w:gridCol w:w="775"/>
        <w:gridCol w:w="775"/>
        <w:gridCol w:w="790"/>
      </w:tblGrid>
      <w:tr w:rsidR="00856A8B" w:rsidRPr="00134B86" w14:paraId="78035B20" w14:textId="77777777" w:rsidTr="00B75A22">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678167B"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color w:val="333333"/>
              </w:rPr>
              <w:t>MINISTERO DELL'ECONOMIA E DELLE FINANZE</w:t>
            </w:r>
          </w:p>
        </w:tc>
      </w:tr>
      <w:tr w:rsidR="00856A8B" w:rsidRPr="00134B86" w14:paraId="2D1B59D6" w14:textId="77777777" w:rsidTr="00B75A22">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33CBD0F0"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i/>
                <w:iCs/>
                <w:color w:val="333333"/>
              </w:rPr>
              <w:t>importi in milioni di euro in termini di competenza e cassa</w:t>
            </w:r>
          </w:p>
        </w:tc>
      </w:tr>
      <w:tr w:rsidR="00856A8B" w:rsidRPr="00134B86" w14:paraId="2730231A"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227A2" w14:textId="77777777" w:rsidR="00856A8B" w:rsidRPr="00134B86" w:rsidRDefault="00856A8B" w:rsidP="00856A8B">
            <w:pPr>
              <w:spacing w:after="0" w:line="240" w:lineRule="auto"/>
              <w:rPr>
                <w:rFonts w:asciiTheme="minorHAnsi" w:eastAsia="Times New Roman" w:hAnsiTheme="minorHAnsi"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730DE"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AA8546"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C792FD"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5ED577" w14:textId="77777777" w:rsidR="00856A8B" w:rsidRPr="00134B86" w:rsidRDefault="00856A8B" w:rsidP="00856A8B">
            <w:pPr>
              <w:spacing w:after="0" w:line="240" w:lineRule="auto"/>
              <w:rPr>
                <w:rFonts w:asciiTheme="minorHAnsi" w:eastAsia="Times New Roman" w:hAnsiTheme="minorHAnsi" w:cs="Times New Roman"/>
                <w:color w:val="auto"/>
              </w:rPr>
            </w:pPr>
          </w:p>
        </w:tc>
      </w:tr>
      <w:tr w:rsidR="00856A8B" w:rsidRPr="00134B86" w14:paraId="5FD04871"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BF735C"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color w:val="333333"/>
              </w:rPr>
              <w:t>MISSIONE/programma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9853C"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392F89"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E13AF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0D9CC"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2025</w:t>
            </w:r>
          </w:p>
        </w:tc>
      </w:tr>
      <w:tr w:rsidR="00856A8B" w:rsidRPr="00134B86" w14:paraId="3248DF6C"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77EF04"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23. FONDI DA RIPARTIRE (33)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194FBC"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1.427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14ACA0"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F3AF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6AC9E"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160</w:t>
            </w:r>
          </w:p>
        </w:tc>
      </w:tr>
      <w:tr w:rsidR="00856A8B" w:rsidRPr="00134B86" w14:paraId="3E14F34E"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00AA7"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23.2 Fondi di riserva e speciali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56907"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B32DF"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B5C44"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F92F2"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160</w:t>
            </w:r>
          </w:p>
        </w:tc>
      </w:tr>
      <w:tr w:rsidR="00856A8B" w:rsidRPr="00134B86" w14:paraId="52B84DF9"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C6C350"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23.1 Fondi da assegnare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3FB4F3"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391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0D7C6E" w14:textId="77777777" w:rsidR="00856A8B" w:rsidRPr="00134B86" w:rsidRDefault="00856A8B" w:rsidP="00856A8B">
            <w:pPr>
              <w:spacing w:after="0" w:line="240" w:lineRule="auto"/>
              <w:rPr>
                <w:rFonts w:asciiTheme="minorHAnsi" w:eastAsia="Times New Roman" w:hAnsiTheme="minorHAnsi"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B83F8"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B28C2B" w14:textId="77777777" w:rsidR="00856A8B" w:rsidRPr="00134B86" w:rsidRDefault="00856A8B" w:rsidP="00856A8B">
            <w:pPr>
              <w:spacing w:after="0" w:line="240" w:lineRule="auto"/>
              <w:rPr>
                <w:rFonts w:asciiTheme="minorHAnsi" w:eastAsia="Times New Roman" w:hAnsiTheme="minorHAnsi" w:cs="Times New Roman"/>
                <w:color w:val="auto"/>
              </w:rPr>
            </w:pPr>
          </w:p>
        </w:tc>
      </w:tr>
      <w:tr w:rsidR="00856A8B" w:rsidRPr="00134B86" w14:paraId="504294CF"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42925"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B2231"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5BA304"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9BBE6"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A52AD" w14:textId="77777777" w:rsidR="00856A8B" w:rsidRPr="00134B86" w:rsidRDefault="00856A8B" w:rsidP="00856A8B">
            <w:pPr>
              <w:spacing w:after="0" w:line="240" w:lineRule="auto"/>
              <w:rPr>
                <w:rFonts w:asciiTheme="minorHAnsi" w:eastAsia="Times New Roman" w:hAnsiTheme="minorHAnsi" w:cs="Times New Roman"/>
                <w:color w:val="auto"/>
              </w:rPr>
            </w:pPr>
          </w:p>
        </w:tc>
      </w:tr>
      <w:tr w:rsidR="00856A8B" w:rsidRPr="00134B86" w14:paraId="74C771ED"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539A80"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 POLITICHE ECONOMICO-FINANZIARIE E DI BILANCIO E TUTELA DELLA FINANZA PUBBLICA (29)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AD70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F8CA31"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7183AE"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587CC"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1.340</w:t>
            </w:r>
          </w:p>
        </w:tc>
      </w:tr>
      <w:tr w:rsidR="00856A8B" w:rsidRPr="00134B86" w14:paraId="40F176C7"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6A829E"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1.4 Regolazioni contabili, restituzioni e rimborsi di imposte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21A211"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1.414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348A3"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163C68"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8152F"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1.340</w:t>
            </w:r>
          </w:p>
        </w:tc>
      </w:tr>
      <w:tr w:rsidR="00856A8B" w:rsidRPr="00134B86" w14:paraId="2C699CE6"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668DCF" w14:textId="77777777" w:rsidR="00856A8B" w:rsidRPr="00134B86" w:rsidRDefault="00856A8B" w:rsidP="00856A8B">
            <w:pPr>
              <w:spacing w:after="0" w:line="240" w:lineRule="auto"/>
              <w:rPr>
                <w:rFonts w:asciiTheme="minorHAnsi" w:eastAsia="Times New Roman" w:hAnsiTheme="minorHAnsi"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AE5B0"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2A6037"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9D833" w14:textId="77777777" w:rsidR="00856A8B" w:rsidRPr="00134B86" w:rsidRDefault="00856A8B" w:rsidP="00856A8B">
            <w:pPr>
              <w:spacing w:after="0" w:line="240" w:lineRule="auto"/>
              <w:rPr>
                <w:rFonts w:asciiTheme="minorHAnsi" w:eastAsia="Times New Roman" w:hAnsiTheme="minorHAnsi" w:cs="Times New Roman"/>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A7FB8A" w14:textId="77777777" w:rsidR="00856A8B" w:rsidRPr="00134B86" w:rsidRDefault="00856A8B" w:rsidP="00856A8B">
            <w:pPr>
              <w:spacing w:after="0" w:line="240" w:lineRule="auto"/>
              <w:rPr>
                <w:rFonts w:asciiTheme="minorHAnsi" w:eastAsia="Times New Roman" w:hAnsiTheme="minorHAnsi" w:cs="Times New Roman"/>
                <w:color w:val="auto"/>
              </w:rPr>
            </w:pPr>
          </w:p>
        </w:tc>
      </w:tr>
      <w:tr w:rsidR="00856A8B" w:rsidRPr="00134B86" w14:paraId="11F800D0"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B4ED22"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7. COMPETITIVITÀ E SVILUPPO DELLE IMPRESE (11)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A196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E4FE6"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3C1A93"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44215"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color w:val="333333"/>
              </w:rPr>
              <w:t>–</w:t>
            </w:r>
          </w:p>
        </w:tc>
      </w:tr>
      <w:tr w:rsidR="00856A8B" w:rsidRPr="00134B86" w14:paraId="4457840C"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3F597"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7.2 Interventi di sostegno tramite il sistema della fiscalità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318D61"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98EE3"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B93B3" w14:textId="77777777" w:rsidR="00856A8B" w:rsidRPr="00134B86" w:rsidRDefault="00856A8B" w:rsidP="00856A8B">
            <w:pPr>
              <w:spacing w:after="0" w:line="240" w:lineRule="auto"/>
              <w:rPr>
                <w:rFonts w:asciiTheme="minorHAnsi" w:eastAsia="Times New Roman" w:hAnsiTheme="minorHAnsi"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E0FF8" w14:textId="77777777" w:rsidR="00856A8B" w:rsidRPr="00134B86" w:rsidRDefault="00856A8B" w:rsidP="00856A8B">
            <w:pPr>
              <w:spacing w:after="0" w:line="240" w:lineRule="auto"/>
              <w:rPr>
                <w:rFonts w:asciiTheme="minorHAnsi" w:eastAsia="Times New Roman" w:hAnsiTheme="minorHAnsi" w:cs="Times New Roman"/>
                <w:color w:val="auto"/>
              </w:rPr>
            </w:pPr>
          </w:p>
        </w:tc>
      </w:tr>
      <w:tr w:rsidR="00856A8B" w:rsidRPr="00134B86" w14:paraId="4A5FF05B" w14:textId="77777777" w:rsidTr="00B75A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189DD"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color w:val="333333"/>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2C464"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3.741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519C0"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1.730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9CA64"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06510B"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1.500</w:t>
            </w:r>
          </w:p>
        </w:tc>
      </w:tr>
    </w:tbl>
    <w:p w14:paraId="5D94B956" w14:textId="77777777" w:rsidR="00B75A22" w:rsidRPr="005D5192" w:rsidRDefault="00B75A22" w:rsidP="00B75A22">
      <w:pPr>
        <w:shd w:val="clear" w:color="auto" w:fill="FFFFFF"/>
        <w:spacing w:before="100" w:beforeAutospacing="1" w:after="100" w:afterAutospacing="1" w:line="240" w:lineRule="auto"/>
        <w:jc w:val="both"/>
        <w:rPr>
          <w:rFonts w:asciiTheme="minorHAnsi" w:eastAsia="Times New Roman" w:hAnsiTheme="minorHAnsi" w:cs="Arial"/>
          <w:b/>
          <w:color w:val="000000" w:themeColor="text1"/>
        </w:rPr>
      </w:pPr>
      <w:r w:rsidRPr="005D5192">
        <w:rPr>
          <w:rFonts w:asciiTheme="minorHAnsi" w:eastAsia="Times New Roman" w:hAnsiTheme="minorHAnsi" w:cs="Arial"/>
          <w:b/>
          <w:smallCaps/>
          <w:color w:val="000000" w:themeColor="text1"/>
        </w:rPr>
        <w:lastRenderedPageBreak/>
        <w:t>Allegato</w:t>
      </w:r>
      <w:r w:rsidRPr="005D5192">
        <w:rPr>
          <w:rFonts w:asciiTheme="minorHAnsi" w:eastAsia="Times New Roman" w:hAnsiTheme="minorHAnsi" w:cs="Arial"/>
          <w:b/>
          <w:color w:val="000000" w:themeColor="text1"/>
        </w:rPr>
        <w:t> 3-</w:t>
      </w:r>
      <w:r w:rsidRPr="005D5192">
        <w:rPr>
          <w:rFonts w:asciiTheme="minorHAnsi" w:eastAsia="Times New Roman" w:hAnsiTheme="minorHAnsi" w:cs="Arial"/>
          <w:b/>
          <w:i/>
          <w:iCs/>
          <w:color w:val="000000" w:themeColor="text1"/>
        </w:rPr>
        <w:t>bis</w:t>
      </w:r>
    </w:p>
    <w:p w14:paraId="2D96EFC3" w14:textId="77777777" w:rsidR="00B75A22" w:rsidRPr="005D5192" w:rsidRDefault="00B75A22" w:rsidP="00B75A22">
      <w:pPr>
        <w:shd w:val="clear" w:color="auto" w:fill="FFFFFF"/>
        <w:spacing w:before="100" w:beforeAutospacing="1" w:after="100" w:afterAutospacing="1" w:line="240" w:lineRule="auto"/>
        <w:jc w:val="both"/>
        <w:rPr>
          <w:rFonts w:asciiTheme="minorHAnsi" w:eastAsia="Times New Roman" w:hAnsiTheme="minorHAnsi" w:cs="Arial"/>
          <w:b/>
          <w:color w:val="000000" w:themeColor="text1"/>
        </w:rPr>
      </w:pPr>
      <w:r w:rsidRPr="005D5192">
        <w:rPr>
          <w:rFonts w:asciiTheme="minorHAnsi" w:eastAsia="Times New Roman" w:hAnsiTheme="minorHAnsi" w:cs="Arial"/>
          <w:b/>
          <w:i/>
          <w:iCs/>
          <w:color w:val="000000" w:themeColor="text1"/>
        </w:rPr>
        <w:t>(articolo 58, comma 4-</w:t>
      </w:r>
      <w:r w:rsidRPr="005D5192">
        <w:rPr>
          <w:rFonts w:asciiTheme="minorHAnsi" w:eastAsia="Times New Roman" w:hAnsiTheme="minorHAnsi" w:cs="Arial"/>
          <w:b/>
          <w:color w:val="000000" w:themeColor="text1"/>
        </w:rPr>
        <w:t>bis</w:t>
      </w:r>
      <w:r w:rsidRPr="005D5192">
        <w:rPr>
          <w:rFonts w:asciiTheme="minorHAnsi" w:eastAsia="Times New Roman" w:hAnsiTheme="minorHAnsi" w:cs="Arial"/>
          <w:b/>
          <w:i/>
          <w:iCs/>
          <w:color w:val="000000" w:themeColor="text1"/>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525" w:type="dxa"/>
          <w:right w:w="525" w:type="dxa"/>
        </w:tblCellMar>
        <w:tblLook w:val="04A0" w:firstRow="1" w:lastRow="0" w:firstColumn="1" w:lastColumn="0" w:noHBand="0" w:noVBand="1"/>
      </w:tblPr>
      <w:tblGrid>
        <w:gridCol w:w="8350"/>
        <w:gridCol w:w="1782"/>
      </w:tblGrid>
      <w:tr w:rsidR="00B75A22" w:rsidRPr="005D5192" w14:paraId="3E364DC1" w14:textId="77777777" w:rsidTr="007130C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278C550"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MINISTERO DELL'ECONOMIA E DELLE FINANZE</w:t>
            </w:r>
          </w:p>
        </w:tc>
      </w:tr>
      <w:tr w:rsidR="00B75A22" w:rsidRPr="005D5192" w14:paraId="0B9C5068" w14:textId="77777777" w:rsidTr="007130C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51A7B9"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i/>
                <w:iCs/>
                <w:color w:val="000000" w:themeColor="text1"/>
              </w:rPr>
              <w:t>(importi in milioni di euro in termini di competenza e cassa)</w:t>
            </w:r>
          </w:p>
        </w:tc>
      </w:tr>
      <w:tr w:rsidR="00B75A22" w:rsidRPr="005D5192" w14:paraId="7CA09382"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C5645A"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MISSIONE/programma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77782"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2022</w:t>
            </w:r>
          </w:p>
        </w:tc>
      </w:tr>
      <w:tr w:rsidR="00B75A22" w:rsidRPr="005D5192" w14:paraId="5796BD42"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47E7E6"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23. FONDI DA RIPARTIRE (33)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83E31"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864</w:t>
            </w:r>
          </w:p>
        </w:tc>
      </w:tr>
      <w:tr w:rsidR="00B75A22" w:rsidRPr="005D5192" w14:paraId="4F1E7103"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7768D"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23.2 Fondi di riserva e speciali (33.2)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BD670"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500</w:t>
            </w:r>
          </w:p>
        </w:tc>
      </w:tr>
      <w:tr w:rsidR="00B75A22" w:rsidRPr="005D5192" w14:paraId="560882D8"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25043"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23.1 Fondi da assegnare (33.1)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E01D1"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364</w:t>
            </w:r>
          </w:p>
        </w:tc>
      </w:tr>
      <w:tr w:rsidR="00B75A22" w:rsidRPr="005D5192" w14:paraId="1430476A"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908318"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1. POLITICHE ECONOMICO-FINANZIARIE E DI BILANCIO E TUTELA DELLA FINANZA PUBBLICA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1F568"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1.280</w:t>
            </w:r>
          </w:p>
        </w:tc>
      </w:tr>
      <w:tr w:rsidR="00B75A22" w:rsidRPr="005D5192" w14:paraId="4434572F"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305C91"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1.4 Regolazioni contabili, restituzioni e rimborsi di imposte (29.5)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BDCDA"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1.280</w:t>
            </w:r>
          </w:p>
        </w:tc>
      </w:tr>
      <w:tr w:rsidR="00B75A22" w:rsidRPr="005D5192" w14:paraId="481562D2"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018490" w14:textId="77777777" w:rsidR="00B75A22" w:rsidRPr="005D5192" w:rsidRDefault="00B75A22" w:rsidP="007130C8">
            <w:pPr>
              <w:spacing w:after="0" w:line="240" w:lineRule="auto"/>
              <w:jc w:val="both"/>
              <w:rPr>
                <w:rFonts w:asciiTheme="minorHAnsi" w:eastAsia="Times New Roman" w:hAnsiTheme="minorHAnsi" w:cs="Times New Roman"/>
                <w:b/>
                <w:color w:val="000000" w:themeColor="text1"/>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473DAA" w14:textId="77777777" w:rsidR="00B75A22" w:rsidRPr="005D5192" w:rsidRDefault="00B75A22" w:rsidP="007130C8">
            <w:pPr>
              <w:spacing w:after="0" w:line="240" w:lineRule="auto"/>
              <w:jc w:val="both"/>
              <w:rPr>
                <w:rFonts w:asciiTheme="minorHAnsi" w:eastAsia="Times New Roman" w:hAnsiTheme="minorHAnsi" w:cs="Times New Roman"/>
                <w:b/>
                <w:color w:val="000000" w:themeColor="text1"/>
              </w:rPr>
            </w:pPr>
          </w:p>
        </w:tc>
      </w:tr>
      <w:tr w:rsidR="00B75A22" w:rsidRPr="005D5192" w14:paraId="79A75414"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CF7BE"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7. COMPETITIVITÀ E SVILUPPO DELLE IMPRESE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91A01"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900</w:t>
            </w:r>
          </w:p>
        </w:tc>
      </w:tr>
      <w:tr w:rsidR="00B75A22" w:rsidRPr="005D5192" w14:paraId="6AB1251A"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517A8E"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 </w:t>
            </w:r>
            <w:r w:rsidRPr="005D5192">
              <w:rPr>
                <w:rFonts w:asciiTheme="minorHAnsi" w:eastAsia="Times New Roman" w:hAnsiTheme="minorHAnsi" w:cs="Times New Roman"/>
                <w:b/>
                <w:color w:val="000000" w:themeColor="text1"/>
              </w:rPr>
              <w:t>7.2 Interventi di sostegno tramite il sistema della fiscalità (11.9)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753A9"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900</w:t>
            </w:r>
          </w:p>
        </w:tc>
      </w:tr>
      <w:tr w:rsidR="00B75A22" w:rsidRPr="005D5192" w14:paraId="1865B13C" w14:textId="77777777" w:rsidTr="007130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E944D1"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1CEC2" w14:textId="77777777" w:rsidR="00B75A22" w:rsidRPr="005D5192" w:rsidRDefault="00B75A22" w:rsidP="007130C8">
            <w:pPr>
              <w:spacing w:before="100" w:beforeAutospacing="1" w:after="100" w:afterAutospacing="1" w:line="240" w:lineRule="auto"/>
              <w:jc w:val="both"/>
              <w:rPr>
                <w:rFonts w:asciiTheme="minorHAnsi" w:eastAsia="Times New Roman" w:hAnsiTheme="minorHAnsi" w:cs="Times New Roman"/>
                <w:b/>
                <w:color w:val="000000" w:themeColor="text1"/>
              </w:rPr>
            </w:pPr>
            <w:r w:rsidRPr="005D5192">
              <w:rPr>
                <w:rFonts w:asciiTheme="minorHAnsi" w:eastAsia="Times New Roman" w:hAnsiTheme="minorHAnsi" w:cs="Times New Roman"/>
                <w:b/>
                <w:color w:val="000000" w:themeColor="text1"/>
              </w:rPr>
              <w:t>3.044</w:t>
            </w:r>
            <w:r>
              <w:rPr>
                <w:rStyle w:val="Rimandonotaapidipagina"/>
                <w:rFonts w:asciiTheme="minorHAnsi" w:eastAsia="Times New Roman" w:hAnsiTheme="minorHAnsi" w:cs="Times New Roman"/>
                <w:b/>
                <w:color w:val="000000" w:themeColor="text1"/>
              </w:rPr>
              <w:footnoteReference w:id="101"/>
            </w:r>
          </w:p>
        </w:tc>
      </w:tr>
    </w:tbl>
    <w:p w14:paraId="104D0C96" w14:textId="77777777" w:rsidR="00B75A22" w:rsidRPr="005D5192" w:rsidRDefault="00B75A22" w:rsidP="00B75A22">
      <w:pPr>
        <w:shd w:val="clear" w:color="auto" w:fill="FFFFFF"/>
        <w:spacing w:before="100" w:beforeAutospacing="1" w:after="100" w:afterAutospacing="1" w:line="240" w:lineRule="auto"/>
        <w:jc w:val="both"/>
        <w:rPr>
          <w:rFonts w:asciiTheme="minorHAnsi" w:eastAsia="Times New Roman" w:hAnsiTheme="minorHAnsi" w:cs="Arial"/>
          <w:b/>
          <w:color w:val="000000" w:themeColor="text1"/>
        </w:rPr>
      </w:pPr>
      <w:r w:rsidRPr="005D5192">
        <w:rPr>
          <w:rFonts w:asciiTheme="minorHAnsi" w:eastAsia="Times New Roman" w:hAnsiTheme="minorHAnsi" w:cs="Arial"/>
          <w:b/>
          <w:color w:val="000000" w:themeColor="text1"/>
        </w:rPr>
        <w:t> </w:t>
      </w:r>
      <w:r w:rsidRPr="005D5192">
        <w:rPr>
          <w:rFonts w:asciiTheme="minorHAnsi" w:eastAsia="Times New Roman" w:hAnsiTheme="minorHAnsi" w:cs="Arial"/>
          <w:b/>
          <w:color w:val="000000" w:themeColor="text1"/>
        </w:rPr>
        <w:t> </w:t>
      </w:r>
    </w:p>
    <w:p w14:paraId="76E89C66" w14:textId="77777777" w:rsidR="00B75A22" w:rsidRDefault="00B75A22" w:rsidP="00856A8B">
      <w:pPr>
        <w:shd w:val="clear" w:color="auto" w:fill="FFFFFF"/>
        <w:spacing w:before="100" w:beforeAutospacing="1" w:after="100" w:afterAutospacing="1" w:line="240" w:lineRule="auto"/>
        <w:jc w:val="right"/>
        <w:rPr>
          <w:rFonts w:asciiTheme="minorHAnsi" w:eastAsia="Times New Roman" w:hAnsiTheme="minorHAnsi" w:cs="Arial"/>
          <w:smallCaps/>
          <w:color w:val="333333"/>
        </w:rPr>
      </w:pPr>
    </w:p>
    <w:p w14:paraId="54C4E0F3" w14:textId="77777777" w:rsidR="00B75A22" w:rsidRDefault="00B75A22" w:rsidP="00856A8B">
      <w:pPr>
        <w:shd w:val="clear" w:color="auto" w:fill="FFFFFF"/>
        <w:spacing w:before="100" w:beforeAutospacing="1" w:after="100" w:afterAutospacing="1" w:line="240" w:lineRule="auto"/>
        <w:jc w:val="right"/>
        <w:rPr>
          <w:rFonts w:asciiTheme="minorHAnsi" w:eastAsia="Times New Roman" w:hAnsiTheme="minorHAnsi" w:cs="Arial"/>
          <w:smallCaps/>
          <w:color w:val="333333"/>
        </w:rPr>
      </w:pPr>
    </w:p>
    <w:p w14:paraId="1FF6B9B3" w14:textId="77777777" w:rsidR="00B75A22" w:rsidRDefault="00B75A22" w:rsidP="00856A8B">
      <w:pPr>
        <w:shd w:val="clear" w:color="auto" w:fill="FFFFFF"/>
        <w:spacing w:before="100" w:beforeAutospacing="1" w:after="100" w:afterAutospacing="1" w:line="240" w:lineRule="auto"/>
        <w:jc w:val="right"/>
        <w:rPr>
          <w:rFonts w:asciiTheme="minorHAnsi" w:eastAsia="Times New Roman" w:hAnsiTheme="minorHAnsi" w:cs="Arial"/>
          <w:smallCaps/>
          <w:color w:val="333333"/>
        </w:rPr>
      </w:pPr>
    </w:p>
    <w:p w14:paraId="573EBF53" w14:textId="77777777" w:rsidR="00856A8B" w:rsidRPr="00134B86" w:rsidRDefault="00856A8B" w:rsidP="00856A8B">
      <w:pPr>
        <w:shd w:val="clear" w:color="auto" w:fill="FFFFFF"/>
        <w:spacing w:before="100" w:beforeAutospacing="1" w:after="100" w:afterAutospacing="1" w:line="240" w:lineRule="auto"/>
        <w:jc w:val="right"/>
        <w:rPr>
          <w:rFonts w:asciiTheme="minorHAnsi" w:eastAsia="Times New Roman" w:hAnsiTheme="minorHAnsi" w:cs="Arial"/>
          <w:color w:val="333333"/>
        </w:rPr>
      </w:pPr>
      <w:r w:rsidRPr="00134B86">
        <w:rPr>
          <w:rFonts w:asciiTheme="minorHAnsi" w:eastAsia="Times New Roman" w:hAnsiTheme="minorHAnsi" w:cs="Arial"/>
          <w:smallCaps/>
          <w:color w:val="333333"/>
        </w:rPr>
        <w:t>Allegato</w:t>
      </w:r>
      <w:r w:rsidRPr="00134B86">
        <w:rPr>
          <w:rFonts w:asciiTheme="minorHAnsi" w:eastAsia="Times New Roman" w:hAnsiTheme="minorHAnsi" w:cs="Arial"/>
          <w:color w:val="333333"/>
        </w:rPr>
        <w:t> 4</w:t>
      </w:r>
      <w:r w:rsidRPr="00134B86">
        <w:rPr>
          <w:rFonts w:asciiTheme="minorHAnsi" w:eastAsia="Times New Roman" w:hAnsiTheme="minorHAnsi" w:cs="Arial"/>
          <w:color w:val="333333"/>
        </w:rPr>
        <w:br/>
      </w:r>
      <w:r w:rsidRPr="00134B86">
        <w:rPr>
          <w:rFonts w:asciiTheme="minorHAnsi" w:eastAsia="Times New Roman" w:hAnsiTheme="minorHAnsi" w:cs="Arial"/>
          <w:i/>
          <w:iCs/>
          <w:color w:val="333333"/>
        </w:rPr>
        <w:t>(articolo 58, comma 5)</w:t>
      </w:r>
    </w:p>
    <w:p w14:paraId="1D3EAEF1" w14:textId="77777777" w:rsidR="00856A8B" w:rsidRPr="00134B86" w:rsidRDefault="00856A8B" w:rsidP="00856A8B">
      <w:pPr>
        <w:shd w:val="clear" w:color="auto" w:fill="FFFFFF"/>
        <w:spacing w:before="100" w:beforeAutospacing="1" w:after="100" w:afterAutospacing="1" w:line="240" w:lineRule="auto"/>
        <w:jc w:val="right"/>
        <w:rPr>
          <w:rFonts w:asciiTheme="minorHAnsi" w:eastAsia="Times New Roman" w:hAnsiTheme="minorHAnsi" w:cs="Arial"/>
          <w:color w:val="333333"/>
        </w:rPr>
      </w:pPr>
      <w:r w:rsidRPr="00134B86">
        <w:rPr>
          <w:rFonts w:asciiTheme="minorHAnsi" w:eastAsia="Times New Roman" w:hAnsiTheme="minorHAnsi" w:cs="Arial"/>
          <w:color w:val="333333"/>
        </w:rPr>
        <w:t>«Allegato 1</w:t>
      </w:r>
      <w:r w:rsidRPr="00134B86">
        <w:rPr>
          <w:rFonts w:asciiTheme="minorHAnsi" w:eastAsia="Times New Roman" w:hAnsiTheme="minorHAnsi" w:cs="Arial"/>
          <w:color w:val="333333"/>
        </w:rPr>
        <w:br/>
      </w:r>
      <w:r w:rsidRPr="00134B86">
        <w:rPr>
          <w:rFonts w:asciiTheme="minorHAnsi" w:eastAsia="Times New Roman" w:hAnsiTheme="minorHAnsi" w:cs="Arial"/>
          <w:i/>
          <w:iCs/>
          <w:color w:val="333333"/>
        </w:rPr>
        <w:t>(articolo 1, comma 1)</w:t>
      </w:r>
      <w:r w:rsidRPr="00134B86">
        <w:rPr>
          <w:rFonts w:asciiTheme="minorHAnsi" w:eastAsia="Times New Roman" w:hAnsiTheme="minorHAnsi" w:cs="Arial"/>
          <w:color w:val="333333"/>
        </w:rPr>
        <w:br/>
      </w:r>
      <w:r w:rsidRPr="00134B86">
        <w:rPr>
          <w:rFonts w:asciiTheme="minorHAnsi" w:eastAsia="Times New Roman" w:hAnsiTheme="minorHAnsi" w:cs="Arial"/>
          <w:i/>
          <w:iCs/>
          <w:color w:val="333333"/>
        </w:rPr>
        <w:t>(importi in milioni di euro)</w:t>
      </w:r>
    </w:p>
    <w:p w14:paraId="08CA1A96" w14:textId="77777777" w:rsidR="00856A8B" w:rsidRPr="00134B86" w:rsidRDefault="00856A8B" w:rsidP="00856A8B">
      <w:pPr>
        <w:shd w:val="clear" w:color="auto" w:fill="FFFFFF"/>
        <w:spacing w:before="100" w:beforeAutospacing="1" w:after="100" w:afterAutospacing="1" w:line="240" w:lineRule="auto"/>
        <w:jc w:val="right"/>
        <w:rPr>
          <w:rFonts w:asciiTheme="minorHAnsi" w:eastAsia="Times New Roman" w:hAnsiTheme="minorHAnsi" w:cs="Arial"/>
          <w:color w:val="333333"/>
        </w:rPr>
      </w:pPr>
      <w:r w:rsidRPr="00134B86">
        <w:rPr>
          <w:rFonts w:asciiTheme="minorHAnsi" w:eastAsia="Times New Roman" w:hAnsiTheme="minorHAnsi" w:cs="Arial"/>
          <w:i/>
          <w:iCs/>
          <w:color w:val="333333"/>
        </w:rPr>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38"/>
        <w:gridCol w:w="1093"/>
        <w:gridCol w:w="1093"/>
        <w:gridCol w:w="1108"/>
      </w:tblGrid>
      <w:tr w:rsidR="00856A8B" w:rsidRPr="00134B86" w14:paraId="32A731D6"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C6AA776"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i/>
                <w:iCs/>
                <w:color w:val="333333"/>
              </w:rPr>
              <w:t>RISULTATI DIFFERENZIALI</w:t>
            </w:r>
          </w:p>
        </w:tc>
      </w:tr>
      <w:tr w:rsidR="00856A8B" w:rsidRPr="00134B86" w14:paraId="64736FB8"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32F9BA8"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i/>
                <w:iCs/>
                <w:color w:val="333333"/>
              </w:rPr>
              <w:t>– COMPETENZA –</w:t>
            </w:r>
          </w:p>
        </w:tc>
      </w:tr>
      <w:tr w:rsidR="00856A8B" w:rsidRPr="00134B86" w14:paraId="1D94632E"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1D111"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i/>
                <w:iCs/>
                <w:color w:val="333333"/>
              </w:rPr>
              <w:t>Descrizione risultato differenziale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0E503E"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i/>
                <w:iCs/>
                <w:color w:val="333333"/>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2936EA"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i/>
                <w:iCs/>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2C6110"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i/>
                <w:iCs/>
                <w:color w:val="333333"/>
              </w:rPr>
              <w:t>2024</w:t>
            </w:r>
          </w:p>
        </w:tc>
      </w:tr>
      <w:tr w:rsidR="00856A8B" w:rsidRPr="00134B86" w14:paraId="13CEB00B" w14:textId="77777777" w:rsidTr="00856A8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0AD904F"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lastRenderedPageBreak/>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Livello massimo del saldo netto da finanziare, tenuto conto degli effetti derivanti dalla presente legge</w:t>
            </w:r>
          </w:p>
          <w:p w14:paraId="7D86142B"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09DEC"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214.000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773A94"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184.748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0F236C"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119.970</w:t>
            </w:r>
          </w:p>
        </w:tc>
      </w:tr>
      <w:tr w:rsidR="00856A8B" w:rsidRPr="00134B86" w14:paraId="51863682" w14:textId="77777777" w:rsidTr="00856A8B">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44463F" w14:textId="77777777" w:rsidR="00856A8B" w:rsidRPr="00134B86" w:rsidRDefault="00856A8B" w:rsidP="00856A8B">
            <w:pPr>
              <w:spacing w:after="0" w:line="240" w:lineRule="auto"/>
              <w:rPr>
                <w:rFonts w:asciiTheme="minorHAnsi" w:eastAsia="Times New Roman" w:hAnsiTheme="minorHAnsi"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7DE32"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491.347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23C8A8"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494.848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59A1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438.645</w:t>
            </w:r>
          </w:p>
        </w:tc>
      </w:tr>
      <w:tr w:rsidR="00856A8B" w:rsidRPr="00134B86" w14:paraId="233215CB"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4E5E941"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i/>
                <w:iCs/>
                <w:color w:val="333333"/>
              </w:rPr>
              <w:t>– CASSA –</w:t>
            </w:r>
          </w:p>
        </w:tc>
      </w:tr>
      <w:tr w:rsidR="00856A8B" w:rsidRPr="00134B86" w14:paraId="73FC40AB" w14:textId="77777777" w:rsidTr="00856A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7AC28B" w14:textId="77777777" w:rsidR="00856A8B" w:rsidRPr="00134B86" w:rsidRDefault="00856A8B" w:rsidP="00856A8B">
            <w:pPr>
              <w:spacing w:before="100" w:beforeAutospacing="1" w:after="100" w:afterAutospacing="1" w:line="240" w:lineRule="auto"/>
              <w:jc w:val="center"/>
              <w:rPr>
                <w:rFonts w:asciiTheme="minorHAnsi" w:eastAsia="Times New Roman" w:hAnsiTheme="minorHAnsi" w:cs="Arial"/>
                <w:color w:val="333333"/>
              </w:rPr>
            </w:pPr>
            <w:r w:rsidRPr="00134B86">
              <w:rPr>
                <w:rFonts w:asciiTheme="minorHAnsi" w:eastAsia="Times New Roman" w:hAnsiTheme="minorHAnsi" w:cs="Arial"/>
                <w:i/>
                <w:iCs/>
                <w:color w:val="333333"/>
              </w:rPr>
              <w:t>Descrizione risultato differenziale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6385F"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i/>
                <w:iCs/>
                <w:color w:val="333333"/>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2D613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i/>
                <w:iCs/>
                <w:color w:val="333333"/>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83AFF"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i/>
                <w:iCs/>
                <w:color w:val="333333"/>
              </w:rPr>
              <w:t>2024</w:t>
            </w:r>
          </w:p>
        </w:tc>
      </w:tr>
      <w:tr w:rsidR="00856A8B" w:rsidRPr="00134B86" w14:paraId="4522DBC6" w14:textId="77777777" w:rsidTr="00856A8B">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49DFE0"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Livello massimo del saldo netto da finanziare, tenuto conto degli effetti derivanti dalla presente legge</w:t>
            </w:r>
          </w:p>
          <w:p w14:paraId="401E62AD"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C5991"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291.000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4FDE6"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249.748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D1B73"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177.170</w:t>
            </w:r>
          </w:p>
        </w:tc>
      </w:tr>
      <w:tr w:rsidR="00856A8B" w:rsidRPr="00134B86" w14:paraId="20CECC52" w14:textId="77777777" w:rsidTr="00856A8B">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562254" w14:textId="77777777" w:rsidR="00856A8B" w:rsidRPr="00134B86" w:rsidRDefault="00856A8B" w:rsidP="00856A8B">
            <w:pPr>
              <w:spacing w:after="0" w:line="240" w:lineRule="auto"/>
              <w:rPr>
                <w:rFonts w:asciiTheme="minorHAnsi" w:eastAsia="Times New Roman" w:hAnsiTheme="minorHAnsi" w:cs="Arial"/>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FE3D5"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568.372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42AC2"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559.848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94026"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495.845</w:t>
            </w:r>
          </w:p>
        </w:tc>
      </w:tr>
      <w:tr w:rsidR="00856A8B" w:rsidRPr="00134B86" w14:paraId="4E1FFB71" w14:textId="77777777" w:rsidTr="00856A8B">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8812973" w14:textId="77777777" w:rsidR="00856A8B" w:rsidRPr="00134B86" w:rsidRDefault="00856A8B" w:rsidP="00856A8B">
            <w:pPr>
              <w:spacing w:before="100" w:beforeAutospacing="1" w:after="100" w:afterAutospacing="1" w:line="240" w:lineRule="auto"/>
              <w:rPr>
                <w:rFonts w:asciiTheme="minorHAnsi" w:eastAsia="Times New Roman" w:hAnsiTheme="minorHAnsi" w:cs="Arial"/>
                <w:color w:val="333333"/>
              </w:rPr>
            </w:pP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w:t>
            </w:r>
            <w:r w:rsidRPr="00134B86">
              <w:rPr>
                <w:rFonts w:asciiTheme="minorHAnsi" w:eastAsia="Times New Roman" w:hAnsiTheme="minorHAnsi" w:cs="Arial"/>
                <w:color w:val="333333"/>
              </w:rPr>
              <w:t>(*) al netto delle operazioni effettuate al fine di rimborsare prima della scadenza o di ristrutturare passività preesistenti con ammortamento a carico dello Stato.</w:t>
            </w:r>
          </w:p>
        </w:tc>
      </w:tr>
    </w:tbl>
    <w:p w14:paraId="3BFDEFA6" w14:textId="77777777" w:rsidR="00856A8B" w:rsidRPr="00134B86" w:rsidRDefault="00856A8B" w:rsidP="00856A8B">
      <w:pPr>
        <w:shd w:val="clear" w:color="auto" w:fill="FFFFFF"/>
        <w:spacing w:before="100" w:beforeAutospacing="1" w:after="100" w:afterAutospacing="1" w:line="240" w:lineRule="auto"/>
        <w:jc w:val="right"/>
        <w:rPr>
          <w:rFonts w:asciiTheme="minorHAnsi" w:eastAsia="Times New Roman" w:hAnsiTheme="minorHAnsi" w:cs="Arial"/>
          <w:color w:val="333333"/>
        </w:rPr>
      </w:pPr>
      <w:r w:rsidRPr="00134B86">
        <w:rPr>
          <w:rFonts w:asciiTheme="minorHAnsi" w:eastAsia="Times New Roman" w:hAnsiTheme="minorHAnsi" w:cs="Arial"/>
          <w:color w:val="333333"/>
        </w:rPr>
        <w:t>»</w:t>
      </w:r>
    </w:p>
    <w:p w14:paraId="17DF85BB" w14:textId="77777777" w:rsidR="00447D04" w:rsidRPr="00134B86" w:rsidRDefault="00447D04" w:rsidP="00447D04">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134B86">
        <w:rPr>
          <w:rFonts w:asciiTheme="minorHAnsi" w:eastAsia="Times New Roman" w:hAnsiTheme="minorHAnsi" w:cs="Times New Roman"/>
          <w:color w:val="000000" w:themeColor="text1"/>
          <w:sz w:val="24"/>
          <w:szCs w:val="24"/>
        </w:rPr>
        <w:t>*****</w:t>
      </w:r>
    </w:p>
    <w:p w14:paraId="751A02EA" w14:textId="77777777" w:rsidR="00447D04" w:rsidRPr="00134B86" w:rsidRDefault="00447D04"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EEBCC1" w14:textId="77777777" w:rsidR="00447D04" w:rsidRPr="00134B86" w:rsidRDefault="00447D04" w:rsidP="00447D04">
      <w:pPr>
        <w:shd w:val="clear" w:color="auto" w:fill="FFFFFF"/>
        <w:spacing w:after="75" w:line="240" w:lineRule="auto"/>
        <w:ind w:left="300"/>
        <w:jc w:val="center"/>
        <w:rPr>
          <w:rFonts w:asciiTheme="minorHAnsi" w:eastAsia="Times New Roman" w:hAnsiTheme="minorHAnsi" w:cs="Arial"/>
          <w:b/>
          <w:bCs/>
          <w:color w:val="000000" w:themeColor="text1"/>
          <w:sz w:val="24"/>
          <w:szCs w:val="24"/>
        </w:rPr>
      </w:pPr>
      <w:r w:rsidRPr="00134B86">
        <w:rPr>
          <w:rFonts w:asciiTheme="minorHAnsi" w:eastAsia="Times New Roman" w:hAnsiTheme="minorHAnsi" w:cs="Arial"/>
          <w:b/>
          <w:bCs/>
          <w:color w:val="000000" w:themeColor="text1"/>
          <w:sz w:val="24"/>
          <w:szCs w:val="24"/>
        </w:rPr>
        <w:t>CORREZIONI DI FORMA</w:t>
      </w:r>
    </w:p>
    <w:p w14:paraId="3ECBE166" w14:textId="77777777" w:rsidR="00447D04" w:rsidRPr="00134B86" w:rsidRDefault="00447D04" w:rsidP="00447D04">
      <w:pPr>
        <w:shd w:val="clear" w:color="auto" w:fill="FFFFFF"/>
        <w:spacing w:after="75" w:line="240" w:lineRule="auto"/>
        <w:ind w:left="300"/>
        <w:jc w:val="center"/>
        <w:rPr>
          <w:rFonts w:asciiTheme="minorHAnsi" w:eastAsia="Times New Roman" w:hAnsiTheme="minorHAnsi" w:cs="Arial"/>
          <w:color w:val="000000" w:themeColor="text1"/>
          <w:sz w:val="24"/>
          <w:szCs w:val="24"/>
        </w:rPr>
      </w:pPr>
    </w:p>
    <w:p w14:paraId="2E92E31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Ai sensi dell'articolo 90, comma 1, del Regolamento, propongo le seguenti correzioni di forma riferite agli articoli del decreto-legge:</w:t>
      </w:r>
    </w:p>
    <w:p w14:paraId="541FD74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w:t>
      </w:r>
    </w:p>
    <w:p w14:paraId="6493AA4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ai commi 1 e 2,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xml:space="preserve"> «convertito, con modificazioni, dalla legge 20 maggio 2022, n. </w:t>
      </w:r>
      <w:proofErr w:type="gramStart"/>
      <w:r w:rsidRPr="00134B86">
        <w:rPr>
          <w:rFonts w:asciiTheme="minorHAnsi" w:eastAsia="Times New Roman" w:hAnsiTheme="minorHAnsi" w:cs="Arial"/>
          <w:color w:val="000000" w:themeColor="text1"/>
          <w:sz w:val="24"/>
          <w:szCs w:val="24"/>
        </w:rPr>
        <w:t>51,;</w:t>
      </w:r>
      <w:proofErr w:type="gramEnd"/>
    </w:p>
    <w:p w14:paraId="0FF7F83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primo periodo, le parole:</w:t>
      </w:r>
      <w:r w:rsidRPr="00134B86">
        <w:rPr>
          <w:rFonts w:asciiTheme="minorHAnsi" w:eastAsia="Times New Roman" w:hAnsiTheme="minorHAnsi" w:cs="Arial"/>
          <w:color w:val="000000" w:themeColor="text1"/>
          <w:sz w:val="24"/>
          <w:szCs w:val="24"/>
        </w:rPr>
        <w:t> «eccedenti a quelle»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«eccedenti quelle».</w:t>
      </w:r>
    </w:p>
    <w:p w14:paraId="36FA96C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w:t>
      </w:r>
    </w:p>
    <w:p w14:paraId="4676EB4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20 maggio 2022, n. 51</w:t>
      </w:r>
      <w:proofErr w:type="gramStart"/>
      <w:r w:rsidRPr="00134B86">
        <w:rPr>
          <w:rFonts w:asciiTheme="minorHAnsi" w:eastAsia="Times New Roman" w:hAnsiTheme="minorHAnsi" w:cs="Arial"/>
          <w:color w:val="000000" w:themeColor="text1"/>
          <w:sz w:val="24"/>
          <w:szCs w:val="24"/>
        </w:rPr>
        <w:t>»,;</w:t>
      </w:r>
      <w:proofErr w:type="gramEnd"/>
    </w:p>
    <w:p w14:paraId="5B2C788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primo periodo, dopo le parole:</w:t>
      </w:r>
      <w:r w:rsidRPr="00134B86">
        <w:rPr>
          <w:rFonts w:asciiTheme="minorHAnsi" w:eastAsia="Times New Roman" w:hAnsiTheme="minorHAnsi" w:cs="Arial"/>
          <w:color w:val="000000" w:themeColor="text1"/>
          <w:sz w:val="24"/>
          <w:szCs w:val="24"/>
        </w:rPr>
        <w:t> «di credito d'imposta» </w:t>
      </w:r>
      <w:r w:rsidRPr="00134B86">
        <w:rPr>
          <w:rFonts w:asciiTheme="minorHAnsi" w:eastAsia="Times New Roman" w:hAnsiTheme="minorHAnsi" w:cs="Arial"/>
          <w:i/>
          <w:iCs/>
          <w:color w:val="000000" w:themeColor="text1"/>
          <w:sz w:val="24"/>
          <w:szCs w:val="24"/>
        </w:rPr>
        <w:t>è inserito il seguente segno d'interpunzione</w:t>
      </w:r>
      <w:proofErr w:type="gramStart"/>
      <w:r w:rsidRPr="00134B86">
        <w:rPr>
          <w:rFonts w:asciiTheme="minorHAnsi" w:eastAsia="Times New Roman" w:hAnsiTheme="minorHAnsi" w:cs="Arial"/>
          <w:i/>
          <w:iCs/>
          <w:color w:val="000000" w:themeColor="text1"/>
          <w:sz w:val="24"/>
          <w:szCs w:val="24"/>
        </w:rPr>
        <w:t>:</w:t>
      </w:r>
      <w:r w:rsidRPr="00134B86">
        <w:rPr>
          <w:rFonts w:asciiTheme="minorHAnsi" w:eastAsia="Times New Roman" w:hAnsiTheme="minorHAnsi" w:cs="Arial"/>
          <w:color w:val="000000" w:themeColor="text1"/>
          <w:sz w:val="24"/>
          <w:szCs w:val="24"/>
        </w:rPr>
        <w:t> ,</w:t>
      </w:r>
      <w:proofErr w:type="gramEnd"/>
      <w:r w:rsidRPr="00134B86">
        <w:rPr>
          <w:rFonts w:asciiTheme="minorHAnsi" w:eastAsia="Times New Roman" w:hAnsiTheme="minorHAnsi" w:cs="Arial"/>
          <w:color w:val="000000" w:themeColor="text1"/>
          <w:sz w:val="24"/>
          <w:szCs w:val="24"/>
        </w:rPr>
        <w:t>;</w:t>
      </w:r>
    </w:p>
    <w:p w14:paraId="5418B14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ai commi 2 e 3, dopo le parole:</w:t>
      </w:r>
      <w:r w:rsidRPr="00134B86">
        <w:rPr>
          <w:rFonts w:asciiTheme="minorHAnsi" w:eastAsia="Times New Roman" w:hAnsiTheme="minorHAnsi" w:cs="Arial"/>
          <w:color w:val="000000" w:themeColor="text1"/>
          <w:sz w:val="24"/>
          <w:szCs w:val="24"/>
        </w:rPr>
        <w:t> «n. 21 del 2022»,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n. 51 del 2022,»;</w:t>
      </w:r>
    </w:p>
    <w:p w14:paraId="5256C42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w:t>
      </w:r>
    </w:p>
    <w:p w14:paraId="65AF8BD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«testo unico delle accise approvato con»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«testo unico delle disposizioni legislative concernenti le imposte sulla produzione e sui consumi e relative sanzioni penali e amministrative, di cui al.</w:t>
      </w:r>
    </w:p>
    <w:p w14:paraId="1A95A7F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w:t>
      </w:r>
    </w:p>
    <w:p w14:paraId="7A5A03F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capoverso Art. 15.1, comma 2, dopo le parole:</w:t>
      </w:r>
      <w:r w:rsidRPr="00134B86">
        <w:rPr>
          <w:rFonts w:asciiTheme="minorHAnsi" w:eastAsia="Times New Roman" w:hAnsiTheme="minorHAnsi" w:cs="Arial"/>
          <w:color w:val="000000" w:themeColor="text1"/>
          <w:sz w:val="24"/>
          <w:szCs w:val="24"/>
        </w:rPr>
        <w:t> «dell'8 gennaio 2022» </w:t>
      </w:r>
      <w:r w:rsidRPr="00134B86">
        <w:rPr>
          <w:rFonts w:asciiTheme="minorHAnsi" w:eastAsia="Times New Roman" w:hAnsiTheme="minorHAnsi" w:cs="Arial"/>
          <w:i/>
          <w:iCs/>
          <w:color w:val="000000" w:themeColor="text1"/>
          <w:sz w:val="24"/>
          <w:szCs w:val="24"/>
        </w:rPr>
        <w:t>è inserito il seguente segno d'interpunzione</w:t>
      </w:r>
      <w:proofErr w:type="gramStart"/>
      <w:r w:rsidRPr="00134B86">
        <w:rPr>
          <w:rFonts w:asciiTheme="minorHAnsi" w:eastAsia="Times New Roman" w:hAnsiTheme="minorHAnsi" w:cs="Arial"/>
          <w:i/>
          <w:iCs/>
          <w:color w:val="000000" w:themeColor="text1"/>
          <w:sz w:val="24"/>
          <w:szCs w:val="24"/>
        </w:rPr>
        <w:t>:</w:t>
      </w:r>
      <w:r w:rsidRPr="00134B86">
        <w:rPr>
          <w:rFonts w:asciiTheme="minorHAnsi" w:eastAsia="Times New Roman" w:hAnsiTheme="minorHAnsi" w:cs="Arial"/>
          <w:color w:val="000000" w:themeColor="text1"/>
          <w:sz w:val="24"/>
          <w:szCs w:val="24"/>
        </w:rPr>
        <w:t> ,</w:t>
      </w:r>
      <w:proofErr w:type="gramEnd"/>
      <w:r w:rsidRPr="00134B86">
        <w:rPr>
          <w:rFonts w:asciiTheme="minorHAnsi" w:eastAsia="Times New Roman" w:hAnsiTheme="minorHAnsi" w:cs="Arial"/>
          <w:color w:val="000000" w:themeColor="text1"/>
          <w:sz w:val="24"/>
          <w:szCs w:val="24"/>
        </w:rPr>
        <w:t>.</w:t>
      </w:r>
    </w:p>
    <w:p w14:paraId="6A5765B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5:</w:t>
      </w:r>
    </w:p>
    <w:p w14:paraId="35E5D38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terzo periodo, dopo le parole:</w:t>
      </w:r>
      <w:r w:rsidRPr="00134B86">
        <w:rPr>
          <w:rFonts w:asciiTheme="minorHAnsi" w:eastAsia="Times New Roman" w:hAnsiTheme="minorHAnsi" w:cs="Arial"/>
          <w:color w:val="000000" w:themeColor="text1"/>
          <w:sz w:val="24"/>
          <w:szCs w:val="24"/>
        </w:rPr>
        <w:t> «a carico della finanza pubblica» </w:t>
      </w:r>
      <w:r w:rsidRPr="00134B86">
        <w:rPr>
          <w:rFonts w:asciiTheme="minorHAnsi" w:eastAsia="Times New Roman" w:hAnsiTheme="minorHAnsi" w:cs="Arial"/>
          <w:i/>
          <w:iCs/>
          <w:color w:val="000000" w:themeColor="text1"/>
          <w:sz w:val="24"/>
          <w:szCs w:val="24"/>
        </w:rPr>
        <w:t>è inserito il seguente segno d'interpunzione</w:t>
      </w:r>
      <w:proofErr w:type="gramStart"/>
      <w:r w:rsidRPr="00134B86">
        <w:rPr>
          <w:rFonts w:asciiTheme="minorHAnsi" w:eastAsia="Times New Roman" w:hAnsiTheme="minorHAnsi" w:cs="Arial"/>
          <w:i/>
          <w:iCs/>
          <w:color w:val="000000" w:themeColor="text1"/>
          <w:sz w:val="24"/>
          <w:szCs w:val="24"/>
        </w:rPr>
        <w:t>:</w:t>
      </w:r>
      <w:r w:rsidRPr="00134B86">
        <w:rPr>
          <w:rFonts w:asciiTheme="minorHAnsi" w:eastAsia="Times New Roman" w:hAnsiTheme="minorHAnsi" w:cs="Arial"/>
          <w:color w:val="000000" w:themeColor="text1"/>
          <w:sz w:val="24"/>
          <w:szCs w:val="24"/>
        </w:rPr>
        <w:t> ,</w:t>
      </w:r>
      <w:proofErr w:type="gramEnd"/>
      <w:r w:rsidRPr="00134B86">
        <w:rPr>
          <w:rFonts w:asciiTheme="minorHAnsi" w:eastAsia="Times New Roman" w:hAnsiTheme="minorHAnsi" w:cs="Arial"/>
          <w:color w:val="000000" w:themeColor="text1"/>
          <w:sz w:val="24"/>
          <w:szCs w:val="24"/>
        </w:rPr>
        <w:t>;</w:t>
      </w:r>
    </w:p>
    <w:p w14:paraId="4CEFD44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 secondo periodo, dopo le parole:</w:t>
      </w:r>
      <w:r w:rsidRPr="00134B86">
        <w:rPr>
          <w:rFonts w:asciiTheme="minorHAnsi" w:eastAsia="Times New Roman" w:hAnsiTheme="minorHAnsi" w:cs="Arial"/>
          <w:color w:val="000000" w:themeColor="text1"/>
          <w:sz w:val="24"/>
          <w:szCs w:val="24"/>
        </w:rPr>
        <w:t> «terzo periodo «</w:t>
      </w:r>
      <w:r w:rsidRPr="00134B86">
        <w:rPr>
          <w:rFonts w:asciiTheme="minorHAnsi" w:eastAsia="Times New Roman" w:hAnsiTheme="minorHAnsi" w:cs="Arial"/>
          <w:i/>
          <w:iCs/>
          <w:color w:val="000000" w:themeColor="text1"/>
          <w:sz w:val="24"/>
          <w:szCs w:val="24"/>
        </w:rPr>
        <w:t>è inserito il «seguente segno d'interpunzione</w:t>
      </w:r>
      <w:proofErr w:type="gramStart"/>
      <w:r w:rsidRPr="00134B86">
        <w:rPr>
          <w:rFonts w:asciiTheme="minorHAnsi" w:eastAsia="Times New Roman" w:hAnsiTheme="minorHAnsi" w:cs="Arial"/>
          <w:i/>
          <w:iCs/>
          <w:color w:val="000000" w:themeColor="text1"/>
          <w:sz w:val="24"/>
          <w:szCs w:val="24"/>
        </w:rPr>
        <w:t>:</w:t>
      </w:r>
      <w:r w:rsidRPr="00134B86">
        <w:rPr>
          <w:rFonts w:asciiTheme="minorHAnsi" w:eastAsia="Times New Roman" w:hAnsiTheme="minorHAnsi" w:cs="Arial"/>
          <w:color w:val="000000" w:themeColor="text1"/>
          <w:sz w:val="24"/>
          <w:szCs w:val="24"/>
        </w:rPr>
        <w:t> ,</w:t>
      </w:r>
      <w:proofErr w:type="gramEnd"/>
      <w:r w:rsidRPr="00134B86">
        <w:rPr>
          <w:rFonts w:asciiTheme="minorHAnsi" w:eastAsia="Times New Roman" w:hAnsiTheme="minorHAnsi" w:cs="Arial"/>
          <w:color w:val="000000" w:themeColor="text1"/>
          <w:sz w:val="24"/>
          <w:szCs w:val="24"/>
        </w:rPr>
        <w:t>»;</w:t>
      </w:r>
    </w:p>
    <w:p w14:paraId="27AF8E8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le parole:</w:t>
      </w:r>
      <w:r w:rsidRPr="00134B86">
        <w:rPr>
          <w:rFonts w:asciiTheme="minorHAnsi" w:eastAsia="Times New Roman" w:hAnsiTheme="minorHAnsi" w:cs="Arial"/>
          <w:color w:val="000000" w:themeColor="text1"/>
          <w:sz w:val="24"/>
          <w:szCs w:val="24"/>
        </w:rPr>
        <w:t> «dalla soluzione tecnica di collegamento»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«della soluzione tecnica per il collegamento»</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«da un cronoprogramma di»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cronoprogramma della»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 nonché da una descrizione»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«nonché della descrizione»;</w:t>
      </w:r>
    </w:p>
    <w:p w14:paraId="14FB5F4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8, primo periodo, le parole:</w:t>
      </w:r>
      <w:r w:rsidRPr="00134B86">
        <w:rPr>
          <w:rFonts w:asciiTheme="minorHAnsi" w:eastAsia="Times New Roman" w:hAnsiTheme="minorHAnsi" w:cs="Arial"/>
          <w:color w:val="000000" w:themeColor="text1"/>
          <w:sz w:val="24"/>
          <w:szCs w:val="24"/>
        </w:rPr>
        <w:t> «un fondo pari 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«un fondo con la dotazione di»;</w:t>
      </w:r>
    </w:p>
    <w:p w14:paraId="0A83144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10, lettera</w:t>
      </w:r>
      <w:r w:rsidRPr="00134B86">
        <w:rPr>
          <w:rFonts w:asciiTheme="minorHAnsi" w:eastAsia="Times New Roman" w:hAnsiTheme="minorHAnsi" w:cs="Arial"/>
          <w:color w:val="000000" w:themeColor="text1"/>
          <w:sz w:val="24"/>
          <w:szCs w:val="24"/>
        </w:rPr>
        <w:t> e)</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«62 comma 5»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«62, comma 5»;</w:t>
      </w:r>
    </w:p>
    <w:p w14:paraId="61AD36A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12, le parole:</w:t>
      </w:r>
      <w:r w:rsidRPr="00134B86">
        <w:rPr>
          <w:rFonts w:asciiTheme="minorHAnsi" w:eastAsia="Times New Roman" w:hAnsiTheme="minorHAnsi" w:cs="Arial"/>
          <w:color w:val="000000" w:themeColor="text1"/>
          <w:sz w:val="24"/>
          <w:szCs w:val="24"/>
        </w:rPr>
        <w:t> «di cui ai commi, 9»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 cui ai commi 9»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«di cui al»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di cui all'allegato 1 al»;</w:t>
      </w:r>
    </w:p>
    <w:p w14:paraId="4D16056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14, dopo le parole:</w:t>
      </w:r>
      <w:r w:rsidRPr="00134B86">
        <w:rPr>
          <w:rFonts w:asciiTheme="minorHAnsi" w:eastAsia="Times New Roman" w:hAnsiTheme="minorHAnsi" w:cs="Arial"/>
          <w:color w:val="000000" w:themeColor="text1"/>
          <w:sz w:val="24"/>
          <w:szCs w:val="24"/>
        </w:rPr>
        <w:t> «quanto a 30 milioni»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«di euro»</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«dal 2024 al 2026»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«dal 2027 al 2043»</w:t>
      </w:r>
      <w:r w:rsidRPr="00134B86">
        <w:rPr>
          <w:rFonts w:asciiTheme="minorHAnsi" w:eastAsia="Times New Roman" w:hAnsiTheme="minorHAnsi" w:cs="Arial"/>
          <w:i/>
          <w:iCs/>
          <w:color w:val="000000" w:themeColor="text1"/>
          <w:sz w:val="24"/>
          <w:szCs w:val="24"/>
        </w:rPr>
        <w:t>, ovunque ricorrono, è inserito il seguente segno d'interpunzione:</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 e le parole:</w:t>
      </w:r>
      <w:r w:rsidRPr="00134B86">
        <w:rPr>
          <w:rFonts w:asciiTheme="minorHAnsi" w:eastAsia="Times New Roman" w:hAnsiTheme="minorHAnsi" w:cs="Arial"/>
          <w:color w:val="000000" w:themeColor="text1"/>
          <w:sz w:val="24"/>
          <w:szCs w:val="24"/>
        </w:rPr>
        <w:t> «n. 307 e quanto 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«n. 307, e, quanto a».</w:t>
      </w:r>
    </w:p>
    <w:p w14:paraId="60DAE3E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6:</w:t>
      </w:r>
    </w:p>
    <w:p w14:paraId="48656BA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dopo le parole:</w:t>
      </w:r>
      <w:r w:rsidRPr="00134B86">
        <w:rPr>
          <w:rFonts w:asciiTheme="minorHAnsi" w:eastAsia="Times New Roman" w:hAnsiTheme="minorHAnsi" w:cs="Arial"/>
          <w:color w:val="000000" w:themeColor="text1"/>
          <w:sz w:val="24"/>
          <w:szCs w:val="24"/>
        </w:rPr>
        <w:t> «dei progetti di impianti»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«di produzione».</w:t>
      </w:r>
    </w:p>
    <w:p w14:paraId="75DEFC7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7:</w:t>
      </w:r>
    </w:p>
    <w:p w14:paraId="0688608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secondo periodo, le parole:</w:t>
      </w:r>
      <w:r w:rsidRPr="00134B86">
        <w:rPr>
          <w:rFonts w:asciiTheme="minorHAnsi" w:eastAsia="Times New Roman" w:hAnsiTheme="minorHAnsi" w:cs="Arial"/>
          <w:color w:val="000000" w:themeColor="text1"/>
          <w:sz w:val="24"/>
          <w:szCs w:val="24"/>
        </w:rPr>
        <w:t> «Se la decisione del Consiglio dei ministri»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«Se il Consiglio dei ministri».</w:t>
      </w:r>
    </w:p>
    <w:p w14:paraId="38EC32A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11:</w:t>
      </w:r>
    </w:p>
    <w:p w14:paraId="585EE93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capoverso 4-</w:t>
      </w:r>
      <w:r w:rsidRPr="00134B86">
        <w:rPr>
          <w:rFonts w:asciiTheme="minorHAnsi" w:eastAsia="Times New Roman" w:hAnsiTheme="minorHAnsi" w:cs="Arial"/>
          <w:color w:val="000000" w:themeColor="text1"/>
          <w:sz w:val="24"/>
          <w:szCs w:val="24"/>
        </w:rPr>
        <w:t>septiesdecies</w:t>
      </w:r>
      <w:r w:rsidRPr="00134B86">
        <w:rPr>
          <w:rFonts w:asciiTheme="minorHAnsi" w:eastAsia="Times New Roman" w:hAnsiTheme="minorHAnsi" w:cs="Arial"/>
          <w:i/>
          <w:iCs/>
          <w:color w:val="000000" w:themeColor="text1"/>
          <w:sz w:val="24"/>
          <w:szCs w:val="24"/>
        </w:rPr>
        <w:t>, quarto periodo, le parole:</w:t>
      </w:r>
      <w:r w:rsidRPr="00134B86">
        <w:rPr>
          <w:rFonts w:asciiTheme="minorHAnsi" w:eastAsia="Times New Roman" w:hAnsiTheme="minorHAnsi" w:cs="Arial"/>
          <w:color w:val="000000" w:themeColor="text1"/>
          <w:sz w:val="24"/>
          <w:szCs w:val="24"/>
        </w:rPr>
        <w:t> «è applicabile, anche»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«è applicabile anche»;</w:t>
      </w:r>
    </w:p>
    <w:p w14:paraId="4C25823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le parole:</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asset</w:t>
      </w:r>
      <w:r w:rsidRPr="00134B86">
        <w:rPr>
          <w:rFonts w:asciiTheme="minorHAnsi" w:eastAsia="Times New Roman" w:hAnsiTheme="minorHAnsi" w:cs="Arial"/>
          <w:color w:val="000000" w:themeColor="text1"/>
          <w:sz w:val="24"/>
          <w:szCs w:val="24"/>
        </w:rPr>
        <w:t> esistenti»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 infrastrutture esistenti per il trasporto di energia elettrica».</w:t>
      </w:r>
    </w:p>
    <w:p w14:paraId="5601BB1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12:</w:t>
      </w:r>
    </w:p>
    <w:p w14:paraId="1B73614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lettera</w:t>
      </w:r>
      <w:r w:rsidRPr="00134B86">
        <w:rPr>
          <w:rFonts w:asciiTheme="minorHAnsi" w:eastAsia="Times New Roman" w:hAnsiTheme="minorHAnsi" w:cs="Arial"/>
          <w:color w:val="000000" w:themeColor="text1"/>
          <w:sz w:val="24"/>
          <w:szCs w:val="24"/>
        </w:rPr>
        <w:t> b)</w:t>
      </w:r>
      <w:r w:rsidRPr="00134B86">
        <w:rPr>
          <w:rFonts w:asciiTheme="minorHAnsi" w:eastAsia="Times New Roman" w:hAnsiTheme="minorHAnsi" w:cs="Arial"/>
          <w:i/>
          <w:iCs/>
          <w:color w:val="000000" w:themeColor="text1"/>
          <w:sz w:val="24"/>
          <w:szCs w:val="24"/>
        </w:rPr>
        <w:t>, capoverso 3, terzo periodo, le parole:</w:t>
      </w:r>
      <w:r w:rsidRPr="00134B86">
        <w:rPr>
          <w:rFonts w:asciiTheme="minorHAnsi" w:eastAsia="Times New Roman" w:hAnsiTheme="minorHAnsi" w:cs="Arial"/>
          <w:color w:val="000000" w:themeColor="text1"/>
          <w:sz w:val="24"/>
          <w:szCs w:val="24"/>
        </w:rPr>
        <w:t> «Con la medesima comunicazione»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«Con le medesime comunicazioni».</w:t>
      </w:r>
    </w:p>
    <w:p w14:paraId="3466FD2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13:</w:t>
      </w:r>
    </w:p>
    <w:p w14:paraId="6E0A119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w:t>
      </w:r>
    </w:p>
    <w:p w14:paraId="13519A9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a)</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«3 aprile 2006, n. 152»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3CA41FF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alle lettere</w:t>
      </w:r>
      <w:r w:rsidRPr="00134B86">
        <w:rPr>
          <w:rFonts w:asciiTheme="minorHAnsi" w:eastAsia="Times New Roman" w:hAnsiTheme="minorHAnsi" w:cs="Arial"/>
          <w:color w:val="000000" w:themeColor="text1"/>
          <w:sz w:val="24"/>
          <w:szCs w:val="24"/>
        </w:rPr>
        <w:t> d)</w:t>
      </w:r>
      <w:r w:rsidRPr="00134B86">
        <w:rPr>
          <w:rFonts w:asciiTheme="minorHAnsi" w:eastAsia="Times New Roman" w:hAnsiTheme="minorHAnsi" w:cs="Arial"/>
          <w:i/>
          <w:iCs/>
          <w:color w:val="000000" w:themeColor="text1"/>
          <w:sz w:val="24"/>
          <w:szCs w:val="24"/>
        </w:rPr>
        <w:t> ed</w:t>
      </w:r>
      <w:r w:rsidRPr="00134B86">
        <w:rPr>
          <w:rFonts w:asciiTheme="minorHAnsi" w:eastAsia="Times New Roman" w:hAnsiTheme="minorHAnsi" w:cs="Arial"/>
          <w:color w:val="000000" w:themeColor="text1"/>
          <w:sz w:val="24"/>
          <w:szCs w:val="24"/>
        </w:rPr>
        <w:t> e)</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«comma 4-</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7F6B3EC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le parole:</w:t>
      </w:r>
      <w:r w:rsidRPr="00134B86">
        <w:rPr>
          <w:rFonts w:asciiTheme="minorHAnsi" w:eastAsia="Times New Roman" w:hAnsiTheme="minorHAnsi" w:cs="Arial"/>
          <w:color w:val="000000" w:themeColor="text1"/>
          <w:sz w:val="24"/>
          <w:szCs w:val="24"/>
        </w:rPr>
        <w:t> «non derivano»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«non devono derivare»;</w:t>
      </w:r>
    </w:p>
    <w:p w14:paraId="5053BE9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6, le parole:</w:t>
      </w:r>
      <w:r w:rsidRPr="00134B86">
        <w:rPr>
          <w:rFonts w:asciiTheme="minorHAnsi" w:eastAsia="Times New Roman" w:hAnsiTheme="minorHAnsi" w:cs="Arial"/>
          <w:color w:val="000000" w:themeColor="text1"/>
          <w:sz w:val="24"/>
          <w:szCs w:val="24"/>
        </w:rPr>
        <w:t> «ogni singolo intervento»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«ciascun intervento».</w:t>
      </w:r>
    </w:p>
    <w:p w14:paraId="37C39B8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15:</w:t>
      </w:r>
    </w:p>
    <w:p w14:paraId="6632100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w:t>
      </w:r>
    </w:p>
    <w:p w14:paraId="299E177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«Federazione Russia»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«Federazione russa»</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«la società SACE S.p.A.»</w:t>
      </w:r>
      <w:r w:rsidRPr="00134B86">
        <w:rPr>
          <w:rFonts w:asciiTheme="minorHAnsi" w:eastAsia="Times New Roman" w:hAnsiTheme="minorHAnsi" w:cs="Arial"/>
          <w:i/>
          <w:iCs/>
          <w:color w:val="000000" w:themeColor="text1"/>
          <w:sz w:val="24"/>
          <w:szCs w:val="24"/>
        </w:rPr>
        <w:t xml:space="preserve">, la </w:t>
      </w:r>
      <w:r w:rsidRPr="00134B86">
        <w:rPr>
          <w:rFonts w:asciiTheme="minorHAnsi" w:eastAsia="Times New Roman" w:hAnsiTheme="minorHAnsi" w:cs="Arial"/>
          <w:i/>
          <w:iCs/>
          <w:color w:val="000000" w:themeColor="text1"/>
          <w:sz w:val="24"/>
          <w:szCs w:val="24"/>
        </w:rPr>
        <w:lastRenderedPageBreak/>
        <w:t>parola:</w:t>
      </w:r>
      <w:r w:rsidRPr="00134B86">
        <w:rPr>
          <w:rFonts w:asciiTheme="minorHAnsi" w:eastAsia="Times New Roman" w:hAnsiTheme="minorHAnsi" w:cs="Arial"/>
          <w:color w:val="000000" w:themeColor="text1"/>
          <w:sz w:val="24"/>
          <w:szCs w:val="24"/>
        </w:rPr>
        <w:t> «previste»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«previsti» </w:t>
      </w:r>
      <w:r w:rsidRPr="00134B86">
        <w:rPr>
          <w:rFonts w:asciiTheme="minorHAnsi" w:eastAsia="Times New Roman" w:hAnsiTheme="minorHAnsi" w:cs="Arial"/>
          <w:i/>
          <w:iCs/>
          <w:color w:val="000000" w:themeColor="text1"/>
          <w:sz w:val="24"/>
          <w:szCs w:val="24"/>
        </w:rPr>
        <w:t>e la parola:</w:t>
      </w:r>
      <w:r w:rsidRPr="00134B86">
        <w:rPr>
          <w:rFonts w:asciiTheme="minorHAnsi" w:eastAsia="Times New Roman" w:hAnsiTheme="minorHAnsi" w:cs="Arial"/>
          <w:color w:val="000000" w:themeColor="text1"/>
          <w:sz w:val="24"/>
          <w:szCs w:val="24"/>
        </w:rPr>
        <w:t> «supportare»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«sostenere»;</w:t>
      </w:r>
    </w:p>
    <w:p w14:paraId="30F7F7A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«sia limitata»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«è limitata»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«siano ad esse riconducibili»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«sono conseguenza di tali circostanze»;</w:t>
      </w:r>
    </w:p>
    <w:p w14:paraId="33E52C1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lettera</w:t>
      </w:r>
      <w:r w:rsidRPr="00134B86">
        <w:rPr>
          <w:rFonts w:asciiTheme="minorHAnsi" w:eastAsia="Times New Roman" w:hAnsiTheme="minorHAnsi" w:cs="Arial"/>
          <w:color w:val="000000" w:themeColor="text1"/>
          <w:sz w:val="24"/>
          <w:szCs w:val="24"/>
        </w:rPr>
        <w:t> e)</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«in conformità della» </w:t>
      </w:r>
      <w:r w:rsidRPr="00134B86">
        <w:rPr>
          <w:rFonts w:asciiTheme="minorHAnsi" w:eastAsia="Times New Roman" w:hAnsiTheme="minorHAnsi" w:cs="Arial"/>
          <w:i/>
          <w:iCs/>
          <w:color w:val="000000" w:themeColor="text1"/>
          <w:sz w:val="24"/>
          <w:szCs w:val="24"/>
        </w:rPr>
        <w:t>sono sostituite alle seguenti:</w:t>
      </w:r>
      <w:r w:rsidRPr="00134B86">
        <w:rPr>
          <w:rFonts w:asciiTheme="minorHAnsi" w:eastAsia="Times New Roman" w:hAnsiTheme="minorHAnsi" w:cs="Arial"/>
          <w:color w:val="000000" w:themeColor="text1"/>
          <w:sz w:val="24"/>
          <w:szCs w:val="24"/>
        </w:rPr>
        <w:t> «in conformità alla»;</w:t>
      </w:r>
    </w:p>
    <w:p w14:paraId="79DA624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7, terzo periodo, le parole:</w:t>
      </w:r>
      <w:r w:rsidRPr="00134B86">
        <w:rPr>
          <w:rFonts w:asciiTheme="minorHAnsi" w:eastAsia="Times New Roman" w:hAnsiTheme="minorHAnsi" w:cs="Arial"/>
          <w:color w:val="000000" w:themeColor="text1"/>
          <w:sz w:val="24"/>
          <w:szCs w:val="24"/>
        </w:rPr>
        <w:t> «da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SACE S.p.A.»;</w:t>
      </w:r>
    </w:p>
    <w:p w14:paraId="49F9F0E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9, alinea, le parole:</w:t>
      </w:r>
      <w:r w:rsidRPr="00134B86">
        <w:rPr>
          <w:rFonts w:asciiTheme="minorHAnsi" w:eastAsia="Times New Roman" w:hAnsiTheme="minorHAnsi" w:cs="Arial"/>
          <w:color w:val="000000" w:themeColor="text1"/>
          <w:sz w:val="24"/>
          <w:szCs w:val="24"/>
        </w:rPr>
        <w:t> «da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SACE S.p.A.»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«di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«della SACE S.p.A.»;</w:t>
      </w:r>
    </w:p>
    <w:p w14:paraId="149C7C8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10, le parole:</w:t>
      </w:r>
      <w:r w:rsidRPr="00134B86">
        <w:rPr>
          <w:rFonts w:asciiTheme="minorHAnsi" w:eastAsia="Times New Roman" w:hAnsiTheme="minorHAnsi" w:cs="Arial"/>
          <w:color w:val="000000" w:themeColor="text1"/>
          <w:sz w:val="24"/>
          <w:szCs w:val="24"/>
        </w:rPr>
        <w:t> «di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«della SACE S.p.A.»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SACE S.p.A.»;</w:t>
      </w:r>
    </w:p>
    <w:p w14:paraId="52631FD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11:</w:t>
      </w:r>
    </w:p>
    <w:p w14:paraId="3FCA37A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e al secondo periodo, le parole:</w:t>
      </w:r>
      <w:r w:rsidRPr="00134B86">
        <w:rPr>
          <w:rFonts w:asciiTheme="minorHAnsi" w:eastAsia="Times New Roman" w:hAnsiTheme="minorHAnsi" w:cs="Arial"/>
          <w:color w:val="000000" w:themeColor="text1"/>
          <w:sz w:val="24"/>
          <w:szCs w:val="24"/>
        </w:rPr>
        <w:t>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«La SACE S.p.A.»;</w:t>
      </w:r>
    </w:p>
    <w:p w14:paraId="4BC6D23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terzo periodo, le parole:</w:t>
      </w:r>
      <w:r w:rsidRPr="00134B86">
        <w:rPr>
          <w:rFonts w:asciiTheme="minorHAnsi" w:eastAsia="Times New Roman" w:hAnsiTheme="minorHAnsi" w:cs="Arial"/>
          <w:color w:val="000000" w:themeColor="text1"/>
          <w:sz w:val="24"/>
          <w:szCs w:val="24"/>
        </w:rPr>
        <w:t> «a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«alla SACE S.p.A.»;</w:t>
      </w:r>
    </w:p>
    <w:p w14:paraId="257C920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12:</w:t>
      </w:r>
    </w:p>
    <w:p w14:paraId="36FAF9E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«alla SACE S.p.A.»;</w:t>
      </w:r>
    </w:p>
    <w:p w14:paraId="5551C0D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«La SACE S.p.A.»;</w:t>
      </w:r>
    </w:p>
    <w:p w14:paraId="3C602BE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13, le parole:</w:t>
      </w:r>
      <w:r w:rsidRPr="00134B86">
        <w:rPr>
          <w:rFonts w:asciiTheme="minorHAnsi" w:eastAsia="Times New Roman" w:hAnsiTheme="minorHAnsi" w:cs="Arial"/>
          <w:color w:val="000000" w:themeColor="text1"/>
          <w:sz w:val="24"/>
          <w:szCs w:val="24"/>
        </w:rPr>
        <w:t>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«La SACE S.p.A.»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«massimo di euro»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«massimo di»;</w:t>
      </w:r>
    </w:p>
    <w:p w14:paraId="5082474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le parole:</w:t>
      </w:r>
      <w:r w:rsidRPr="00134B86">
        <w:rPr>
          <w:rFonts w:asciiTheme="minorHAnsi" w:eastAsia="Times New Roman" w:hAnsiTheme="minorHAnsi" w:cs="Arial"/>
          <w:color w:val="000000" w:themeColor="text1"/>
          <w:sz w:val="24"/>
          <w:szCs w:val="24"/>
        </w:rPr>
        <w:t> «da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società SACE S.p.A.».</w:t>
      </w:r>
    </w:p>
    <w:p w14:paraId="30F4D49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16:</w:t>
      </w:r>
    </w:p>
    <w:p w14:paraId="3B8BA8D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capoverso 55-</w:t>
      </w:r>
      <w:r w:rsidRPr="00134B86">
        <w:rPr>
          <w:rFonts w:asciiTheme="minorHAnsi" w:eastAsia="Times New Roman" w:hAnsiTheme="minorHAnsi" w:cs="Arial"/>
          <w:color w:val="000000" w:themeColor="text1"/>
          <w:sz w:val="24"/>
          <w:szCs w:val="24"/>
        </w:rPr>
        <w:t>bis, </w:t>
      </w:r>
      <w:r w:rsidRPr="00134B86">
        <w:rPr>
          <w:rFonts w:asciiTheme="minorHAnsi" w:eastAsia="Times New Roman" w:hAnsiTheme="minorHAnsi" w:cs="Arial"/>
          <w:i/>
          <w:iCs/>
          <w:color w:val="000000" w:themeColor="text1"/>
          <w:sz w:val="24"/>
          <w:szCs w:val="24"/>
        </w:rPr>
        <w:t>numero 1), dopo le parole:</w:t>
      </w:r>
      <w:r w:rsidRPr="00134B86">
        <w:rPr>
          <w:rFonts w:asciiTheme="minorHAnsi" w:eastAsia="Times New Roman" w:hAnsiTheme="minorHAnsi" w:cs="Arial"/>
          <w:color w:val="000000" w:themeColor="text1"/>
          <w:sz w:val="24"/>
          <w:szCs w:val="24"/>
        </w:rPr>
        <w:t> «a titolo esemplificativo»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 </w:t>
      </w:r>
      <w:r w:rsidRPr="00134B86">
        <w:rPr>
          <w:rFonts w:asciiTheme="minorHAnsi" w:eastAsia="Times New Roman" w:hAnsiTheme="minorHAnsi" w:cs="Arial"/>
          <w:i/>
          <w:iCs/>
          <w:color w:val="000000" w:themeColor="text1"/>
          <w:sz w:val="24"/>
          <w:szCs w:val="24"/>
        </w:rPr>
        <w:t>e la parola:</w:t>
      </w:r>
      <w:r w:rsidRPr="00134B86">
        <w:rPr>
          <w:rFonts w:asciiTheme="minorHAnsi" w:eastAsia="Times New Roman" w:hAnsiTheme="minorHAnsi" w:cs="Arial"/>
          <w:color w:val="000000" w:themeColor="text1"/>
          <w:sz w:val="24"/>
          <w:szCs w:val="24"/>
        </w:rPr>
        <w:t> «forme»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«fonti».</w:t>
      </w:r>
    </w:p>
    <w:p w14:paraId="77D9756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17:</w:t>
      </w:r>
    </w:p>
    <w:p w14:paraId="6C7AECA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lettera</w:t>
      </w:r>
      <w:r w:rsidRPr="00134B86">
        <w:rPr>
          <w:rFonts w:asciiTheme="minorHAnsi" w:eastAsia="Times New Roman" w:hAnsiTheme="minorHAnsi" w:cs="Arial"/>
          <w:color w:val="000000" w:themeColor="text1"/>
          <w:sz w:val="24"/>
          <w:szCs w:val="24"/>
        </w:rPr>
        <w:t> a)</w:t>
      </w:r>
      <w:r w:rsidRPr="00134B86">
        <w:rPr>
          <w:rFonts w:asciiTheme="minorHAnsi" w:eastAsia="Times New Roman" w:hAnsiTheme="minorHAnsi" w:cs="Arial"/>
          <w:i/>
          <w:iCs/>
          <w:color w:val="000000" w:themeColor="text1"/>
          <w:sz w:val="24"/>
          <w:szCs w:val="24"/>
        </w:rPr>
        <w:t>:</w:t>
      </w:r>
    </w:p>
    <w:p w14:paraId="42D6A27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numero 1), le parole:</w:t>
      </w:r>
      <w:r w:rsidRPr="00134B86">
        <w:rPr>
          <w:rFonts w:asciiTheme="minorHAnsi" w:eastAsia="Times New Roman" w:hAnsiTheme="minorHAnsi" w:cs="Arial"/>
          <w:color w:val="000000" w:themeColor="text1"/>
          <w:sz w:val="24"/>
          <w:szCs w:val="24"/>
        </w:rPr>
        <w:t> «l'occupazione,»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«l'occupazione»;</w:t>
      </w:r>
    </w:p>
    <w:p w14:paraId="3F2334D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numero 2), le parole:</w:t>
      </w:r>
      <w:r w:rsidRPr="00134B86">
        <w:rPr>
          <w:rFonts w:asciiTheme="minorHAnsi" w:eastAsia="Times New Roman" w:hAnsiTheme="minorHAnsi" w:cs="Arial"/>
          <w:color w:val="000000" w:themeColor="text1"/>
          <w:sz w:val="24"/>
          <w:szCs w:val="24"/>
        </w:rPr>
        <w:t> «dal seguente»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«dai seguenti»</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«da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SACE S.p.A.»</w:t>
      </w:r>
      <w:r w:rsidRPr="00134B86">
        <w:rPr>
          <w:rFonts w:asciiTheme="minorHAnsi" w:eastAsia="Times New Roman" w:hAnsiTheme="minorHAnsi" w:cs="Arial"/>
          <w:i/>
          <w:iCs/>
          <w:color w:val="000000" w:themeColor="text1"/>
          <w:sz w:val="24"/>
          <w:szCs w:val="24"/>
        </w:rPr>
        <w:t> e le parole:</w:t>
      </w:r>
      <w:r w:rsidRPr="00134B86">
        <w:rPr>
          <w:rFonts w:asciiTheme="minorHAnsi" w:eastAsia="Times New Roman" w:hAnsiTheme="minorHAnsi" w:cs="Arial"/>
          <w:color w:val="000000" w:themeColor="text1"/>
          <w:sz w:val="24"/>
          <w:szCs w:val="24"/>
        </w:rPr>
        <w:t> «disciplinate, in conformità con la»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«disciplinati, in conformità alla»;</w:t>
      </w:r>
    </w:p>
    <w:p w14:paraId="44AF5A9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le parole:</w:t>
      </w:r>
      <w:r w:rsidRPr="00134B86">
        <w:rPr>
          <w:rFonts w:asciiTheme="minorHAnsi" w:eastAsia="Times New Roman" w:hAnsiTheme="minorHAnsi" w:cs="Arial"/>
          <w:color w:val="000000" w:themeColor="text1"/>
          <w:sz w:val="24"/>
          <w:szCs w:val="24"/>
        </w:rPr>
        <w:t> «da SACE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SACE S.p.A.».</w:t>
      </w:r>
    </w:p>
    <w:p w14:paraId="163288E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18:</w:t>
      </w:r>
    </w:p>
    <w:p w14:paraId="2BBAD50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primo periodo, le parole:</w:t>
      </w:r>
      <w:r w:rsidRPr="00134B86">
        <w:rPr>
          <w:rFonts w:asciiTheme="minorHAnsi" w:eastAsia="Times New Roman" w:hAnsiTheme="minorHAnsi" w:cs="Arial"/>
          <w:color w:val="000000" w:themeColor="text1"/>
          <w:sz w:val="24"/>
          <w:szCs w:val="24"/>
        </w:rPr>
        <w:t> «sul sito </w:t>
      </w:r>
      <w:r w:rsidRPr="00134B86">
        <w:rPr>
          <w:rFonts w:asciiTheme="minorHAnsi" w:eastAsia="Times New Roman" w:hAnsiTheme="minorHAnsi" w:cs="Arial"/>
          <w:i/>
          <w:iCs/>
          <w:color w:val="000000" w:themeColor="text1"/>
          <w:sz w:val="24"/>
          <w:szCs w:val="24"/>
        </w:rPr>
        <w:t>internet</w:t>
      </w:r>
      <w:r w:rsidRPr="00134B86">
        <w:rPr>
          <w:rFonts w:asciiTheme="minorHAnsi" w:eastAsia="Times New Roman" w:hAnsiTheme="minorHAnsi" w:cs="Arial"/>
          <w:color w:val="000000" w:themeColor="text1"/>
          <w:sz w:val="24"/>
          <w:szCs w:val="24"/>
        </w:rPr>
        <w:t> istituzionale del Ministero del decreto medesimo»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decreto medesimo nel sito </w:t>
      </w:r>
      <w:r w:rsidRPr="00134B86">
        <w:rPr>
          <w:rFonts w:asciiTheme="minorHAnsi" w:eastAsia="Times New Roman" w:hAnsiTheme="minorHAnsi" w:cs="Arial"/>
          <w:i/>
          <w:iCs/>
          <w:color w:val="000000" w:themeColor="text1"/>
          <w:sz w:val="24"/>
          <w:szCs w:val="24"/>
        </w:rPr>
        <w:t>internet</w:t>
      </w:r>
      <w:r w:rsidRPr="00134B86">
        <w:rPr>
          <w:rFonts w:asciiTheme="minorHAnsi" w:eastAsia="Times New Roman" w:hAnsiTheme="minorHAnsi" w:cs="Arial"/>
          <w:color w:val="000000" w:themeColor="text1"/>
          <w:sz w:val="24"/>
          <w:szCs w:val="24"/>
        </w:rPr>
        <w:t> istituzionale del Ministero dello sviluppo economico».</w:t>
      </w:r>
    </w:p>
    <w:p w14:paraId="398BD9A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20:</w:t>
      </w:r>
    </w:p>
    <w:p w14:paraId="45294FD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«come da dichiarazione»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attestato mediante dichiarazione»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«decreto del Presidente della Repubblica»</w:t>
      </w:r>
      <w:r w:rsidRPr="00134B86">
        <w:rPr>
          <w:rFonts w:asciiTheme="minorHAnsi" w:eastAsia="Times New Roman" w:hAnsiTheme="minorHAnsi" w:cs="Arial"/>
          <w:i/>
          <w:iCs/>
          <w:color w:val="000000" w:themeColor="text1"/>
          <w:sz w:val="24"/>
          <w:szCs w:val="24"/>
        </w:rPr>
        <w:t>, ovunque ricorrono, sono sostituite dalle seguenti:</w:t>
      </w:r>
      <w:r w:rsidRPr="00134B86">
        <w:rPr>
          <w:rFonts w:asciiTheme="minorHAnsi" w:eastAsia="Times New Roman" w:hAnsiTheme="minorHAnsi" w:cs="Arial"/>
          <w:color w:val="000000" w:themeColor="text1"/>
          <w:sz w:val="24"/>
          <w:szCs w:val="24"/>
        </w:rPr>
        <w:t> «testo unico di cui al decreto del Presidente della Repubblica»;</w:t>
      </w:r>
    </w:p>
    <w:p w14:paraId="5CE85D6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le parole:</w:t>
      </w:r>
      <w:r w:rsidRPr="00134B86">
        <w:rPr>
          <w:rFonts w:asciiTheme="minorHAnsi" w:eastAsia="Times New Roman" w:hAnsiTheme="minorHAnsi" w:cs="Arial"/>
          <w:color w:val="000000" w:themeColor="text1"/>
          <w:sz w:val="24"/>
          <w:szCs w:val="24"/>
        </w:rPr>
        <w:t> «a ISMEA»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«all'ISMEA».</w:t>
      </w:r>
    </w:p>
    <w:p w14:paraId="5953BC5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22:</w:t>
      </w:r>
    </w:p>
    <w:p w14:paraId="7C6C33F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«da adottare»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da adottare»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«del presente decreto»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presente decreto,»;</w:t>
      </w:r>
    </w:p>
    <w:p w14:paraId="5E132C1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dopo le parole:</w:t>
      </w:r>
      <w:r w:rsidRPr="00134B86">
        <w:rPr>
          <w:rFonts w:asciiTheme="minorHAnsi" w:eastAsia="Times New Roman" w:hAnsiTheme="minorHAnsi" w:cs="Arial"/>
          <w:color w:val="000000" w:themeColor="text1"/>
          <w:sz w:val="24"/>
          <w:szCs w:val="24"/>
        </w:rPr>
        <w:t> «Credito d'imposta»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«per la».</w:t>
      </w:r>
    </w:p>
    <w:p w14:paraId="208FCE7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25:</w:t>
      </w:r>
    </w:p>
    <w:p w14:paraId="47F0901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w:t>
      </w:r>
    </w:p>
    <w:p w14:paraId="72D4623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«dal personale»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 personale»;</w:t>
      </w:r>
    </w:p>
    <w:p w14:paraId="58C81FE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terzo periodo, le parole:</w:t>
      </w:r>
      <w:r w:rsidRPr="00134B86">
        <w:rPr>
          <w:rFonts w:asciiTheme="minorHAnsi" w:eastAsia="Times New Roman" w:hAnsiTheme="minorHAnsi" w:cs="Arial"/>
          <w:color w:val="000000" w:themeColor="text1"/>
          <w:sz w:val="24"/>
          <w:szCs w:val="24"/>
        </w:rPr>
        <w:t> «30 marzo 2021, n. 165»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«30 marzo 2001, n. 165».</w:t>
      </w:r>
    </w:p>
    <w:p w14:paraId="107DF2C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26:</w:t>
      </w:r>
    </w:p>
    <w:p w14:paraId="4AD6DBA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quarto periodo, dopo le parole:</w:t>
      </w:r>
      <w:r w:rsidRPr="00134B86">
        <w:rPr>
          <w:rFonts w:asciiTheme="minorHAnsi" w:eastAsia="Times New Roman" w:hAnsiTheme="minorHAnsi" w:cs="Arial"/>
          <w:color w:val="000000" w:themeColor="text1"/>
          <w:sz w:val="24"/>
          <w:szCs w:val="24"/>
        </w:rPr>
        <w:t> «dell'articolo 106, comma, 1, lettera </w:t>
      </w:r>
      <w:r w:rsidRPr="00134B86">
        <w:rPr>
          <w:rFonts w:asciiTheme="minorHAnsi" w:eastAsia="Times New Roman" w:hAnsiTheme="minorHAnsi" w:cs="Arial"/>
          <w:i/>
          <w:iCs/>
          <w:color w:val="000000" w:themeColor="text1"/>
          <w:sz w:val="24"/>
          <w:szCs w:val="24"/>
        </w:rPr>
        <w:t>a)</w:t>
      </w:r>
      <w:r w:rsidRPr="00134B86">
        <w:rPr>
          <w:rFonts w:asciiTheme="minorHAnsi" w:eastAsia="Times New Roman" w:hAnsiTheme="minorHAnsi" w:cs="Arial"/>
          <w:color w:val="000000" w:themeColor="text1"/>
          <w:sz w:val="24"/>
          <w:szCs w:val="24"/>
        </w:rPr>
        <w:t>, del»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«codice dei contratti pubblici, di cui al»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«primo periodo, del» </w:t>
      </w:r>
      <w:r w:rsidRPr="00134B86">
        <w:rPr>
          <w:rFonts w:asciiTheme="minorHAnsi" w:eastAsia="Times New Roman" w:hAnsiTheme="minorHAnsi" w:cs="Arial"/>
          <w:i/>
          <w:iCs/>
          <w:color w:val="000000" w:themeColor="text1"/>
          <w:sz w:val="24"/>
          <w:szCs w:val="24"/>
        </w:rPr>
        <w:t>è inserita la seguente:</w:t>
      </w:r>
      <w:r w:rsidRPr="00134B86">
        <w:rPr>
          <w:rFonts w:asciiTheme="minorHAnsi" w:eastAsia="Times New Roman" w:hAnsiTheme="minorHAnsi" w:cs="Arial"/>
          <w:color w:val="000000" w:themeColor="text1"/>
          <w:sz w:val="24"/>
          <w:szCs w:val="24"/>
        </w:rPr>
        <w:t> «medesimo»;</w:t>
      </w:r>
    </w:p>
    <w:p w14:paraId="2FB4C9E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w:t>
      </w:r>
    </w:p>
    <w:p w14:paraId="45B2FDB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a)</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20 maggio 2022, n. 51,»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«corredata da attestazione»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«corredata di attestazione»;</w:t>
      </w:r>
    </w:p>
    <w:p w14:paraId="7EBBF19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b)</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«n. 21 del 2022»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 convertito, con modificazioni, dalla legge n. 51 del 2022,»</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«secondo le modalità previste»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«dal decreto del Ministro delle infrastrutture e della mobilità sostenibili,»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«corredata da attestazione»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«corredata di attestazione»;</w:t>
      </w:r>
    </w:p>
    <w:p w14:paraId="0B2F990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lettera</w:t>
      </w:r>
      <w:r w:rsidRPr="00134B86">
        <w:rPr>
          <w:rFonts w:asciiTheme="minorHAnsi" w:eastAsia="Times New Roman" w:hAnsiTheme="minorHAnsi" w:cs="Arial"/>
          <w:color w:val="000000" w:themeColor="text1"/>
          <w:sz w:val="24"/>
          <w:szCs w:val="24"/>
        </w:rPr>
        <w:t> a)</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20 maggio 2022, n. 51,</w:t>
      </w:r>
      <w:proofErr w:type="gramStart"/>
      <w:r w:rsidRPr="00134B86">
        <w:rPr>
          <w:rFonts w:asciiTheme="minorHAnsi" w:eastAsia="Times New Roman" w:hAnsiTheme="minorHAnsi" w:cs="Arial"/>
          <w:color w:val="000000" w:themeColor="text1"/>
          <w:sz w:val="24"/>
          <w:szCs w:val="24"/>
        </w:rPr>
        <w:t>»;</w:t>
      </w:r>
      <w:r w:rsidRPr="00134B86">
        <w:rPr>
          <w:rFonts w:asciiTheme="minorHAnsi" w:eastAsia="Times New Roman" w:hAnsiTheme="minorHAnsi" w:cs="Arial"/>
          <w:i/>
          <w:iCs/>
          <w:color w:val="000000" w:themeColor="text1"/>
          <w:sz w:val="24"/>
          <w:szCs w:val="24"/>
        </w:rPr>
        <w:t>al</w:t>
      </w:r>
      <w:proofErr w:type="gramEnd"/>
      <w:r w:rsidRPr="00134B86">
        <w:rPr>
          <w:rFonts w:asciiTheme="minorHAnsi" w:eastAsia="Times New Roman" w:hAnsiTheme="minorHAnsi" w:cs="Arial"/>
          <w:i/>
          <w:iCs/>
          <w:color w:val="000000" w:themeColor="text1"/>
          <w:sz w:val="24"/>
          <w:szCs w:val="24"/>
        </w:rPr>
        <w:t xml:space="preserve"> comma 7:</w:t>
      </w:r>
    </w:p>
    <w:p w14:paraId="3C0E688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all'alinea:</w:t>
      </w:r>
    </w:p>
    <w:p w14:paraId="0FCBD0D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«è istituto»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è istituito»;</w:t>
      </w:r>
    </w:p>
    <w:p w14:paraId="19188A6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terzo periodo, le parole:</w:t>
      </w:r>
      <w:r w:rsidRPr="00134B86">
        <w:rPr>
          <w:rFonts w:asciiTheme="minorHAnsi" w:eastAsia="Times New Roman" w:hAnsiTheme="minorHAnsi" w:cs="Arial"/>
          <w:color w:val="000000" w:themeColor="text1"/>
          <w:sz w:val="24"/>
          <w:szCs w:val="24"/>
        </w:rPr>
        <w:t> «al quinto periodo»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«ai sensi del comma 7-</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«integralmente finanziati»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«integralmente finanziati,»</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«relativi al Piano»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relativi al Piano»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«e quelli in relazione ai quali»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e quelli in relazione ai quali»;</w:t>
      </w:r>
    </w:p>
    <w:p w14:paraId="5D81416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quarto periodo, le parole:</w:t>
      </w:r>
      <w:r w:rsidRPr="00134B86">
        <w:rPr>
          <w:rFonts w:asciiTheme="minorHAnsi" w:eastAsia="Times New Roman" w:hAnsiTheme="minorHAnsi" w:cs="Arial"/>
          <w:color w:val="000000" w:themeColor="text1"/>
          <w:sz w:val="24"/>
          <w:szCs w:val="24"/>
        </w:rPr>
        <w:t> «precedente periodo»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«terzo periodo»;</w:t>
      </w:r>
    </w:p>
    <w:p w14:paraId="42B776B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capoverso:</w:t>
      </w:r>
    </w:p>
    <w:p w14:paraId="13524A5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all'alinea, le parole:</w:t>
      </w:r>
      <w:r w:rsidRPr="00134B86">
        <w:rPr>
          <w:rFonts w:asciiTheme="minorHAnsi" w:eastAsia="Times New Roman" w:hAnsiTheme="minorHAnsi" w:cs="Arial"/>
          <w:color w:val="000000" w:themeColor="text1"/>
          <w:sz w:val="24"/>
          <w:szCs w:val="24"/>
        </w:rPr>
        <w:t> «Con uno o più decreti»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«7-</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 Con uno o più decreti»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«di accesso al Fondo»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«di cui al comma 7»;</w:t>
      </w:r>
    </w:p>
    <w:p w14:paraId="56F98DE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e)</w:t>
      </w:r>
      <w:r w:rsidRPr="00134B86">
        <w:rPr>
          <w:rFonts w:asciiTheme="minorHAnsi" w:eastAsia="Times New Roman" w:hAnsiTheme="minorHAnsi" w:cs="Arial"/>
          <w:i/>
          <w:iCs/>
          <w:color w:val="000000" w:themeColor="text1"/>
          <w:sz w:val="24"/>
          <w:szCs w:val="24"/>
        </w:rPr>
        <w:t> sono premesse le seguenti parole:</w:t>
      </w:r>
      <w:r w:rsidRPr="00134B86">
        <w:rPr>
          <w:rFonts w:asciiTheme="minorHAnsi" w:eastAsia="Times New Roman" w:hAnsiTheme="minorHAnsi" w:cs="Arial"/>
          <w:color w:val="000000" w:themeColor="text1"/>
          <w:sz w:val="24"/>
          <w:szCs w:val="24"/>
        </w:rPr>
        <w:t> «determinazione delle»;</w:t>
      </w:r>
    </w:p>
    <w:p w14:paraId="3EC551D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f)</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«di cui al presente comma»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 cui al comma 7»;</w:t>
      </w:r>
    </w:p>
    <w:p w14:paraId="32E0D80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capoverso, le parole:</w:t>
      </w:r>
      <w:r w:rsidRPr="00134B86">
        <w:rPr>
          <w:rFonts w:asciiTheme="minorHAnsi" w:eastAsia="Times New Roman" w:hAnsiTheme="minorHAnsi" w:cs="Arial"/>
          <w:color w:val="000000" w:themeColor="text1"/>
          <w:sz w:val="24"/>
          <w:szCs w:val="24"/>
        </w:rPr>
        <w:t> «Per gli interventi degli enti locali»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«7-</w:t>
      </w:r>
      <w:r w:rsidRPr="00134B86">
        <w:rPr>
          <w:rFonts w:asciiTheme="minorHAnsi" w:eastAsia="Times New Roman" w:hAnsiTheme="minorHAnsi" w:cs="Arial"/>
          <w:i/>
          <w:iCs/>
          <w:color w:val="000000" w:themeColor="text1"/>
          <w:sz w:val="24"/>
          <w:szCs w:val="24"/>
        </w:rPr>
        <w:t>ter</w:t>
      </w:r>
      <w:r w:rsidRPr="00134B86">
        <w:rPr>
          <w:rFonts w:asciiTheme="minorHAnsi" w:eastAsia="Times New Roman" w:hAnsiTheme="minorHAnsi" w:cs="Arial"/>
          <w:color w:val="000000" w:themeColor="text1"/>
          <w:sz w:val="24"/>
          <w:szCs w:val="24"/>
        </w:rPr>
        <w:t>. Per gli interventi degli enti locali»</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«precedente periodo»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«comma 7-</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«al primo periodo del presente comma»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«al comma 7»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«degli interventi medesimi»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76CB7BB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8, primo periodo, dopo le parole:</w:t>
      </w:r>
      <w:r w:rsidRPr="00134B86">
        <w:rPr>
          <w:rFonts w:asciiTheme="minorHAnsi" w:eastAsia="Times New Roman" w:hAnsiTheme="minorHAnsi" w:cs="Arial"/>
          <w:color w:val="000000" w:themeColor="text1"/>
          <w:sz w:val="24"/>
          <w:szCs w:val="24"/>
        </w:rPr>
        <w:t> «previsti dall'accordo quadro»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77564E7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11,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20 maggio 2022, n. 51,»;</w:t>
      </w:r>
    </w:p>
    <w:p w14:paraId="450DC2A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12:</w:t>
      </w:r>
    </w:p>
    <w:p w14:paraId="3BF0CE1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 di ANAS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dell'ANAS S.p.A.»;</w:t>
      </w:r>
    </w:p>
    <w:p w14:paraId="201F314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«da ANAS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«dall'ANAS S.p.A.»;</w:t>
      </w:r>
    </w:p>
    <w:p w14:paraId="67B16FD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13, le parole:</w:t>
      </w:r>
      <w:r w:rsidRPr="00134B86">
        <w:rPr>
          <w:rFonts w:asciiTheme="minorHAnsi" w:eastAsia="Times New Roman" w:hAnsiTheme="minorHAnsi" w:cs="Arial"/>
          <w:color w:val="000000" w:themeColor="text1"/>
          <w:sz w:val="24"/>
          <w:szCs w:val="24"/>
        </w:rPr>
        <w:t> «in spesa»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«alla spesa».</w:t>
      </w:r>
    </w:p>
    <w:p w14:paraId="1D1C742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28:</w:t>
      </w:r>
    </w:p>
    <w:p w14:paraId="67A0EF5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capoverso Art. 14-</w:t>
      </w:r>
      <w:r w:rsidRPr="00134B86">
        <w:rPr>
          <w:rFonts w:asciiTheme="minorHAnsi" w:eastAsia="Times New Roman" w:hAnsiTheme="minorHAnsi" w:cs="Arial"/>
          <w:color w:val="000000" w:themeColor="text1"/>
          <w:sz w:val="24"/>
          <w:szCs w:val="24"/>
        </w:rPr>
        <w:t>bis:</w:t>
      </w:r>
    </w:p>
    <w:p w14:paraId="240A70B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la parola:</w:t>
      </w:r>
      <w:r w:rsidRPr="00134B86">
        <w:rPr>
          <w:rFonts w:asciiTheme="minorHAnsi" w:eastAsia="Times New Roman" w:hAnsiTheme="minorHAnsi" w:cs="Arial"/>
          <w:color w:val="000000" w:themeColor="text1"/>
          <w:sz w:val="24"/>
          <w:szCs w:val="24"/>
        </w:rPr>
        <w:t> «stipula»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«stipulazione»</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«è riconosciuto»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«è attribuito»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«per gli anni 2022-2028»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«per gli anni dal 2022 al 2025»;</w:t>
      </w:r>
    </w:p>
    <w:p w14:paraId="3F91DD7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w:t>
      </w:r>
    </w:p>
    <w:p w14:paraId="59EADE2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b)</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«dal cronoprogramma»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cronoprogramma»;</w:t>
      </w:r>
    </w:p>
    <w:p w14:paraId="225A2F0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e)</w:t>
      </w:r>
      <w:r w:rsidRPr="00134B86">
        <w:rPr>
          <w:rFonts w:asciiTheme="minorHAnsi" w:eastAsia="Times New Roman" w:hAnsiTheme="minorHAnsi" w:cs="Arial"/>
          <w:i/>
          <w:iCs/>
          <w:color w:val="000000" w:themeColor="text1"/>
          <w:sz w:val="24"/>
          <w:szCs w:val="24"/>
        </w:rPr>
        <w:t>, la parola:</w:t>
      </w:r>
      <w:r w:rsidRPr="00134B86">
        <w:rPr>
          <w:rFonts w:asciiTheme="minorHAnsi" w:eastAsia="Times New Roman" w:hAnsiTheme="minorHAnsi" w:cs="Arial"/>
          <w:color w:val="000000" w:themeColor="text1"/>
          <w:sz w:val="24"/>
          <w:szCs w:val="24"/>
        </w:rPr>
        <w:t> «stipula»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«stipulazione»;</w:t>
      </w:r>
    </w:p>
    <w:p w14:paraId="78CBE33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6, alinea, le parole:</w:t>
      </w:r>
      <w:r w:rsidRPr="00134B86">
        <w:rPr>
          <w:rFonts w:asciiTheme="minorHAnsi" w:eastAsia="Times New Roman" w:hAnsiTheme="minorHAnsi" w:cs="Arial"/>
          <w:color w:val="000000" w:themeColor="text1"/>
          <w:sz w:val="24"/>
          <w:szCs w:val="24"/>
        </w:rPr>
        <w:t> «parametri inferiori»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«valori inferiori»;</w:t>
      </w:r>
    </w:p>
    <w:p w14:paraId="40D942A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8:</w:t>
      </w:r>
    </w:p>
    <w:p w14:paraId="69DEA9A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«e il raggiungimento»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l'accertamento del raggiungimento»;</w:t>
      </w:r>
    </w:p>
    <w:p w14:paraId="1E1F533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«iscritti alle discipline»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«iscritti ai corsi nelle discipline», </w:t>
      </w:r>
      <w:r w:rsidRPr="00134B86">
        <w:rPr>
          <w:rFonts w:asciiTheme="minorHAnsi" w:eastAsia="Times New Roman" w:hAnsiTheme="minorHAnsi" w:cs="Arial"/>
          <w:i/>
          <w:iCs/>
          <w:color w:val="000000" w:themeColor="text1"/>
          <w:sz w:val="24"/>
          <w:szCs w:val="24"/>
        </w:rPr>
        <w:t>le parole:</w:t>
      </w:r>
      <w:r w:rsidRPr="00134B86">
        <w:rPr>
          <w:rFonts w:asciiTheme="minorHAnsi" w:eastAsia="Times New Roman" w:hAnsiTheme="minorHAnsi" w:cs="Arial"/>
          <w:color w:val="000000" w:themeColor="text1"/>
          <w:sz w:val="24"/>
          <w:szCs w:val="24"/>
        </w:rPr>
        <w:t> «alla rispondenza»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«la rispondenza»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«all'innalzamento»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«l'innalzamento»;</w:t>
      </w:r>
    </w:p>
    <w:p w14:paraId="32C8663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dopo le parole:</w:t>
      </w:r>
      <w:r w:rsidRPr="00134B86">
        <w:rPr>
          <w:rFonts w:asciiTheme="minorHAnsi" w:eastAsia="Times New Roman" w:hAnsiTheme="minorHAnsi" w:cs="Arial"/>
          <w:color w:val="000000" w:themeColor="text1"/>
          <w:sz w:val="24"/>
          <w:szCs w:val="24"/>
        </w:rPr>
        <w:t> «dal presente articolo»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4D06CBE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le parole:</w:t>
      </w:r>
      <w:r w:rsidRPr="00134B86">
        <w:rPr>
          <w:rFonts w:asciiTheme="minorHAnsi" w:eastAsia="Times New Roman" w:hAnsiTheme="minorHAnsi" w:cs="Arial"/>
          <w:color w:val="000000" w:themeColor="text1"/>
          <w:sz w:val="24"/>
          <w:szCs w:val="24"/>
        </w:rPr>
        <w:t> «delle imprese»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«per le imprese».</w:t>
      </w:r>
    </w:p>
    <w:p w14:paraId="18CA7C4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29:</w:t>
      </w:r>
    </w:p>
    <w:p w14:paraId="2B0D505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«o rincari»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«o dai rincari».</w:t>
      </w:r>
    </w:p>
    <w:p w14:paraId="38D09A3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30:</w:t>
      </w:r>
    </w:p>
    <w:p w14:paraId="35B9CE3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primo periodo, le parole:</w:t>
      </w:r>
      <w:r w:rsidRPr="00134B86">
        <w:rPr>
          <w:rFonts w:asciiTheme="minorHAnsi" w:eastAsia="Times New Roman" w:hAnsiTheme="minorHAnsi" w:cs="Arial"/>
          <w:color w:val="000000" w:themeColor="text1"/>
          <w:sz w:val="24"/>
          <w:szCs w:val="24"/>
        </w:rPr>
        <w:t> «e 14-</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e 14-</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w:t>
      </w:r>
    </w:p>
    <w:p w14:paraId="34289C0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del titolo II, la parola:</w:t>
      </w:r>
      <w:r w:rsidRPr="00134B86">
        <w:rPr>
          <w:rFonts w:asciiTheme="minorHAnsi" w:eastAsia="Times New Roman" w:hAnsiTheme="minorHAnsi" w:cs="Arial"/>
          <w:color w:val="000000" w:themeColor="text1"/>
          <w:sz w:val="24"/>
          <w:szCs w:val="24"/>
        </w:rPr>
        <w:t> «accoglienza» </w:t>
      </w:r>
      <w:r w:rsidRPr="00134B86">
        <w:rPr>
          <w:rFonts w:asciiTheme="minorHAnsi" w:eastAsia="Times New Roman" w:hAnsiTheme="minorHAnsi" w:cs="Arial"/>
          <w:i/>
          <w:iCs/>
          <w:color w:val="000000" w:themeColor="text1"/>
          <w:sz w:val="24"/>
          <w:szCs w:val="24"/>
        </w:rPr>
        <w:t>è sostituita dalle seguenti:</w:t>
      </w:r>
      <w:r w:rsidRPr="00134B86">
        <w:rPr>
          <w:rFonts w:asciiTheme="minorHAnsi" w:eastAsia="Times New Roman" w:hAnsiTheme="minorHAnsi" w:cs="Arial"/>
          <w:color w:val="000000" w:themeColor="text1"/>
          <w:sz w:val="24"/>
          <w:szCs w:val="24"/>
        </w:rPr>
        <w:t> «di accoglienza».</w:t>
      </w:r>
    </w:p>
    <w:p w14:paraId="14F5703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31:</w:t>
      </w:r>
    </w:p>
    <w:p w14:paraId="26DDA02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primo periodo, dopo le parole:</w:t>
      </w:r>
      <w:r w:rsidRPr="00134B86">
        <w:rPr>
          <w:rFonts w:asciiTheme="minorHAnsi" w:eastAsia="Times New Roman" w:hAnsiTheme="minorHAnsi" w:cs="Arial"/>
          <w:color w:val="000000" w:themeColor="text1"/>
          <w:sz w:val="24"/>
          <w:szCs w:val="24"/>
        </w:rPr>
        <w:t> «dei datori di lavoro»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1F55D34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 dopo la parola:</w:t>
      </w:r>
      <w:r w:rsidRPr="00134B86">
        <w:rPr>
          <w:rFonts w:asciiTheme="minorHAnsi" w:eastAsia="Times New Roman" w:hAnsiTheme="minorHAnsi" w:cs="Arial"/>
          <w:color w:val="000000" w:themeColor="text1"/>
          <w:sz w:val="24"/>
          <w:szCs w:val="24"/>
        </w:rPr>
        <w:t> «convertito»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3A97463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dopo le parole:</w:t>
      </w:r>
      <w:r w:rsidRPr="00134B86">
        <w:rPr>
          <w:rFonts w:asciiTheme="minorHAnsi" w:eastAsia="Times New Roman" w:hAnsiTheme="minorHAnsi" w:cs="Arial"/>
          <w:color w:val="000000" w:themeColor="text1"/>
          <w:sz w:val="24"/>
          <w:szCs w:val="24"/>
        </w:rPr>
        <w:t> «commi da 1 a 4»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586CF29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32:</w:t>
      </w:r>
    </w:p>
    <w:p w14:paraId="66A3391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primo periodo, le parole:</w:t>
      </w:r>
      <w:r w:rsidRPr="00134B86">
        <w:rPr>
          <w:rFonts w:asciiTheme="minorHAnsi" w:eastAsia="Times New Roman" w:hAnsiTheme="minorHAnsi" w:cs="Arial"/>
          <w:color w:val="000000" w:themeColor="text1"/>
          <w:sz w:val="24"/>
          <w:szCs w:val="24"/>
        </w:rPr>
        <w:t> «e reddito personale»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e di reddito personale»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«di previdenza sociale»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«della previdenza sociale»;</w:t>
      </w:r>
    </w:p>
    <w:p w14:paraId="1ED1DD9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 le parole:</w:t>
      </w:r>
      <w:r w:rsidRPr="00134B86">
        <w:rPr>
          <w:rFonts w:asciiTheme="minorHAnsi" w:eastAsia="Times New Roman" w:hAnsiTheme="minorHAnsi" w:cs="Arial"/>
          <w:color w:val="000000" w:themeColor="text1"/>
          <w:sz w:val="24"/>
          <w:szCs w:val="24"/>
        </w:rPr>
        <w:t> «e ogni altra»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da ogni altra»;</w:t>
      </w:r>
    </w:p>
    <w:p w14:paraId="742F4A4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7, dopo le parole:</w:t>
      </w:r>
      <w:r w:rsidRPr="00134B86">
        <w:rPr>
          <w:rFonts w:asciiTheme="minorHAnsi" w:eastAsia="Times New Roman" w:hAnsiTheme="minorHAnsi" w:cs="Arial"/>
          <w:color w:val="000000" w:themeColor="text1"/>
          <w:sz w:val="24"/>
          <w:szCs w:val="24"/>
        </w:rPr>
        <w:t> «commi da 1 a 6»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5540ED1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8, secondo periodo, le parole:</w:t>
      </w:r>
      <w:r w:rsidRPr="00134B86">
        <w:rPr>
          <w:rFonts w:asciiTheme="minorHAnsi" w:eastAsia="Times New Roman" w:hAnsiTheme="minorHAnsi" w:cs="Arial"/>
          <w:color w:val="000000" w:themeColor="text1"/>
          <w:sz w:val="24"/>
          <w:szCs w:val="24"/>
        </w:rPr>
        <w:t> «e sono valutate come al»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sono valutate con il punteggio previsto al»;</w:t>
      </w:r>
    </w:p>
    <w:p w14:paraId="36D3816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11:</w:t>
      </w:r>
    </w:p>
    <w:p w14:paraId="6B1889F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dopo le parole:</w:t>
      </w:r>
      <w:r w:rsidRPr="00134B86">
        <w:rPr>
          <w:rFonts w:asciiTheme="minorHAnsi" w:eastAsia="Times New Roman" w:hAnsiTheme="minorHAnsi" w:cs="Arial"/>
          <w:color w:val="000000" w:themeColor="text1"/>
          <w:sz w:val="24"/>
          <w:szCs w:val="24"/>
        </w:rPr>
        <w:t> «del presente decreto e»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«che sono»;</w:t>
      </w:r>
    </w:p>
    <w:p w14:paraId="2772778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«e non essere»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non devono essere»;</w:t>
      </w:r>
    </w:p>
    <w:p w14:paraId="6D5FDD3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13, primo periodo, le parole:</w:t>
      </w:r>
      <w:r w:rsidRPr="00134B86">
        <w:rPr>
          <w:rFonts w:asciiTheme="minorHAnsi" w:eastAsia="Times New Roman" w:hAnsiTheme="minorHAnsi" w:cs="Arial"/>
          <w:color w:val="000000" w:themeColor="text1"/>
          <w:sz w:val="24"/>
          <w:szCs w:val="24"/>
        </w:rPr>
        <w:t> «che, nel 2021»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che, nel 2021,»;</w:t>
      </w:r>
    </w:p>
    <w:p w14:paraId="11B768A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14, primo periodo, dopo le parole:</w:t>
      </w:r>
      <w:r w:rsidRPr="00134B86">
        <w:rPr>
          <w:rFonts w:asciiTheme="minorHAnsi" w:eastAsia="Times New Roman" w:hAnsiTheme="minorHAnsi" w:cs="Arial"/>
          <w:color w:val="000000" w:themeColor="text1"/>
          <w:sz w:val="24"/>
          <w:szCs w:val="24"/>
        </w:rPr>
        <w:t> «nel 2021»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4436429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15, primo periodo, dopo le parole:</w:t>
      </w:r>
      <w:r w:rsidRPr="00134B86">
        <w:rPr>
          <w:rFonts w:asciiTheme="minorHAnsi" w:eastAsia="Times New Roman" w:hAnsiTheme="minorHAnsi" w:cs="Arial"/>
          <w:color w:val="000000" w:themeColor="text1"/>
          <w:sz w:val="24"/>
          <w:szCs w:val="24"/>
        </w:rPr>
        <w:t> «nel 2021»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70A604C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18:</w:t>
      </w:r>
    </w:p>
    <w:p w14:paraId="2C1249A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dopo le parole:</w:t>
      </w:r>
      <w:r w:rsidRPr="00134B86">
        <w:rPr>
          <w:rFonts w:asciiTheme="minorHAnsi" w:eastAsia="Times New Roman" w:hAnsiTheme="minorHAnsi" w:cs="Arial"/>
          <w:color w:val="000000" w:themeColor="text1"/>
          <w:sz w:val="24"/>
          <w:szCs w:val="24"/>
        </w:rPr>
        <w:t> «Ai nuclei» </w:t>
      </w:r>
      <w:r w:rsidRPr="00134B86">
        <w:rPr>
          <w:rFonts w:asciiTheme="minorHAnsi" w:eastAsia="Times New Roman" w:hAnsiTheme="minorHAnsi" w:cs="Arial"/>
          <w:i/>
          <w:iCs/>
          <w:color w:val="000000" w:themeColor="text1"/>
          <w:sz w:val="24"/>
          <w:szCs w:val="24"/>
        </w:rPr>
        <w:t>è inserita la seguente:</w:t>
      </w:r>
      <w:r w:rsidRPr="00134B86">
        <w:rPr>
          <w:rFonts w:asciiTheme="minorHAnsi" w:eastAsia="Times New Roman" w:hAnsiTheme="minorHAnsi" w:cs="Arial"/>
          <w:color w:val="000000" w:themeColor="text1"/>
          <w:sz w:val="24"/>
          <w:szCs w:val="24"/>
        </w:rPr>
        <w:t> «familiari»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«di cui decreto-legge»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 cui al decreto-legge»;</w:t>
      </w:r>
    </w:p>
    <w:p w14:paraId="54A0027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«nei nuclei»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«ai nuclei»;</w:t>
      </w:r>
    </w:p>
    <w:p w14:paraId="198AE8D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19, le parole:</w:t>
      </w:r>
      <w:r w:rsidRPr="00134B86">
        <w:rPr>
          <w:rFonts w:asciiTheme="minorHAnsi" w:eastAsia="Times New Roman" w:hAnsiTheme="minorHAnsi" w:cs="Arial"/>
          <w:color w:val="000000" w:themeColor="text1"/>
          <w:sz w:val="24"/>
          <w:szCs w:val="24"/>
        </w:rPr>
        <w:t> «L'indennità»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«Le indennità» </w:t>
      </w:r>
      <w:r w:rsidRPr="00134B86">
        <w:rPr>
          <w:rFonts w:asciiTheme="minorHAnsi" w:eastAsia="Times New Roman" w:hAnsiTheme="minorHAnsi" w:cs="Arial"/>
          <w:i/>
          <w:iCs/>
          <w:color w:val="000000" w:themeColor="text1"/>
          <w:sz w:val="24"/>
          <w:szCs w:val="24"/>
        </w:rPr>
        <w:t>e la parola:</w:t>
      </w:r>
      <w:r w:rsidRPr="00134B86">
        <w:rPr>
          <w:rFonts w:asciiTheme="minorHAnsi" w:eastAsia="Times New Roman" w:hAnsiTheme="minorHAnsi" w:cs="Arial"/>
          <w:color w:val="000000" w:themeColor="text1"/>
          <w:sz w:val="24"/>
          <w:szCs w:val="24"/>
        </w:rPr>
        <w:t> «concorre»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«concorrono»;</w:t>
      </w:r>
    </w:p>
    <w:p w14:paraId="0114667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21, dopo le parole:</w:t>
      </w:r>
      <w:r w:rsidRPr="00134B86">
        <w:rPr>
          <w:rFonts w:asciiTheme="minorHAnsi" w:eastAsia="Times New Roman" w:hAnsiTheme="minorHAnsi" w:cs="Arial"/>
          <w:color w:val="000000" w:themeColor="text1"/>
          <w:sz w:val="24"/>
          <w:szCs w:val="24"/>
        </w:rPr>
        <w:t> «commi da 8 a 18»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06AC9B1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34:</w:t>
      </w:r>
    </w:p>
    <w:p w14:paraId="26C64E0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w:t>
      </w:r>
    </w:p>
    <w:p w14:paraId="20ABEF8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le parole:</w:t>
      </w:r>
      <w:r w:rsidRPr="00134B86">
        <w:rPr>
          <w:rFonts w:asciiTheme="minorHAnsi" w:eastAsia="Times New Roman" w:hAnsiTheme="minorHAnsi" w:cs="Arial"/>
          <w:color w:val="000000" w:themeColor="text1"/>
          <w:sz w:val="24"/>
          <w:szCs w:val="24"/>
        </w:rPr>
        <w:t> «da ANPAL Servizi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società ANPAL Servizi Spa,»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«dal 1° giugno 2022»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7F1181E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«tra ANPAL»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«tra l'ANPAL»;</w:t>
      </w:r>
    </w:p>
    <w:p w14:paraId="5DB120F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le parole:</w:t>
      </w:r>
      <w:r w:rsidRPr="00134B86">
        <w:rPr>
          <w:rFonts w:asciiTheme="minorHAnsi" w:eastAsia="Times New Roman" w:hAnsiTheme="minorHAnsi" w:cs="Arial"/>
          <w:color w:val="000000" w:themeColor="text1"/>
          <w:sz w:val="24"/>
          <w:szCs w:val="24"/>
        </w:rPr>
        <w:t> «quantificati in non oltre»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«nel limite massimo di»;</w:t>
      </w:r>
    </w:p>
    <w:p w14:paraId="6F49B19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3, terzo periodo, le parole:</w:t>
      </w:r>
      <w:r w:rsidRPr="00134B86">
        <w:rPr>
          <w:rFonts w:asciiTheme="minorHAnsi" w:eastAsia="Times New Roman" w:hAnsiTheme="minorHAnsi" w:cs="Arial"/>
          <w:color w:val="000000" w:themeColor="text1"/>
          <w:sz w:val="24"/>
          <w:szCs w:val="24"/>
        </w:rPr>
        <w:t> «ad ANPAL»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«all'ANPAL».</w:t>
      </w:r>
    </w:p>
    <w:p w14:paraId="792FBBB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35:</w:t>
      </w:r>
    </w:p>
    <w:p w14:paraId="3742041F" w14:textId="77777777" w:rsidR="00447D04" w:rsidRPr="00134B86" w:rsidRDefault="00447D04" w:rsidP="00447D04">
      <w:pPr>
        <w:shd w:val="clear" w:color="auto" w:fill="FFFFFF"/>
        <w:spacing w:beforeAutospacing="1" w:after="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primo periodo, le parole:</w:t>
      </w:r>
      <w:r w:rsidRPr="00134B86">
        <w:rPr>
          <w:rFonts w:asciiTheme="minorHAnsi" w:eastAsia="Times New Roman" w:hAnsiTheme="minorHAnsi" w:cs="Arial"/>
          <w:color w:val="000000" w:themeColor="text1"/>
          <w:sz w:val="24"/>
          <w:szCs w:val="24"/>
        </w:rPr>
        <w:t> «del caro energia»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rincaro dei prezzi dei prodotti energetici»</w:t>
      </w:r>
      <w:r w:rsidRPr="00134B86">
        <w:rPr>
          <w:rFonts w:asciiTheme="minorHAnsi" w:eastAsia="Times New Roman" w:hAnsiTheme="minorHAnsi" w:cs="Arial"/>
          <w:i/>
          <w:iCs/>
          <w:color w:val="000000" w:themeColor="text1"/>
          <w:sz w:val="24"/>
          <w:szCs w:val="24"/>
        </w:rPr>
        <w:t> e le parole:</w:t>
      </w:r>
      <w:r w:rsidRPr="00134B86">
        <w:rPr>
          <w:rFonts w:asciiTheme="minorHAnsi" w:eastAsia="Times New Roman" w:hAnsiTheme="minorHAnsi" w:cs="Arial"/>
          <w:color w:val="000000" w:themeColor="text1"/>
          <w:sz w:val="24"/>
          <w:szCs w:val="24"/>
        </w:rPr>
        <w:t xml:space="preserve"> «con </w:t>
      </w:r>
      <w:proofErr w:type="spellStart"/>
      <w:r w:rsidRPr="00134B86">
        <w:rPr>
          <w:rFonts w:asciiTheme="minorHAnsi" w:eastAsia="Times New Roman" w:hAnsiTheme="minorHAnsi" w:cs="Arial"/>
          <w:color w:val="000000" w:themeColor="text1"/>
          <w:sz w:val="24"/>
          <w:szCs w:val="24"/>
        </w:rPr>
        <w:t>dotazione</w:t>
      </w:r>
      <w:r w:rsidRPr="00134B86">
        <w:rPr>
          <w:rFonts w:asciiTheme="minorHAnsi" w:eastAsia="Times New Roman" w:hAnsiTheme="minorHAnsi" w:cs="Arial"/>
          <w:b/>
          <w:bCs/>
          <w:color w:val="000000" w:themeColor="text1"/>
          <w:sz w:val="24"/>
          <w:szCs w:val="24"/>
        </w:rPr>
        <w:t>Pag</w:t>
      </w:r>
      <w:proofErr w:type="spellEnd"/>
      <w:r w:rsidRPr="00134B86">
        <w:rPr>
          <w:rFonts w:asciiTheme="minorHAnsi" w:eastAsia="Times New Roman" w:hAnsiTheme="minorHAnsi" w:cs="Arial"/>
          <w:b/>
          <w:bCs/>
          <w:color w:val="000000" w:themeColor="text1"/>
          <w:sz w:val="24"/>
          <w:szCs w:val="24"/>
        </w:rPr>
        <w:t>. 93</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«con una dotazione»;</w:t>
      </w:r>
    </w:p>
    <w:p w14:paraId="7AA4F79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primo periodo, le parole:</w:t>
      </w:r>
      <w:r w:rsidRPr="00134B86">
        <w:rPr>
          <w:rFonts w:asciiTheme="minorHAnsi" w:eastAsia="Times New Roman" w:hAnsiTheme="minorHAnsi" w:cs="Arial"/>
          <w:color w:val="000000" w:themeColor="text1"/>
          <w:sz w:val="24"/>
          <w:szCs w:val="24"/>
        </w:rPr>
        <w:t> «e del Ministro delle infrastrutture»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con il Ministro delle infrastrutture»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«dell'acquisito»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«dell'acquisto».</w:t>
      </w:r>
    </w:p>
    <w:p w14:paraId="25BB765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36:</w:t>
      </w:r>
    </w:p>
    <w:p w14:paraId="23B86FE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w:t>
      </w:r>
    </w:p>
    <w:p w14:paraId="75A8D70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la parola:</w:t>
      </w:r>
      <w:r w:rsidRPr="00134B86">
        <w:rPr>
          <w:rFonts w:asciiTheme="minorHAnsi" w:eastAsia="Times New Roman" w:hAnsiTheme="minorHAnsi" w:cs="Arial"/>
          <w:color w:val="000000" w:themeColor="text1"/>
          <w:sz w:val="24"/>
          <w:szCs w:val="24"/>
        </w:rPr>
        <w:t> «costituisce»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«costituiscono»;</w:t>
      </w:r>
    </w:p>
    <w:p w14:paraId="694D8AD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«dagli stessi»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«dalle stesse»;</w:t>
      </w:r>
    </w:p>
    <w:p w14:paraId="5ED46AF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terzo periodo, le parole:</w:t>
      </w:r>
      <w:r w:rsidRPr="00134B86">
        <w:rPr>
          <w:rFonts w:asciiTheme="minorHAnsi" w:eastAsia="Times New Roman" w:hAnsiTheme="minorHAnsi" w:cs="Arial"/>
          <w:color w:val="000000" w:themeColor="text1"/>
          <w:sz w:val="24"/>
          <w:szCs w:val="24"/>
        </w:rPr>
        <w:t> «</w:t>
      </w:r>
      <w:proofErr w:type="gramStart"/>
      <w:r w:rsidRPr="00134B86">
        <w:rPr>
          <w:rFonts w:asciiTheme="minorHAnsi" w:eastAsia="Times New Roman" w:hAnsiTheme="minorHAnsi" w:cs="Arial"/>
          <w:color w:val="000000" w:themeColor="text1"/>
          <w:sz w:val="24"/>
          <w:szCs w:val="24"/>
        </w:rPr>
        <w:t>1 aprile</w:t>
      </w:r>
      <w:proofErr w:type="gramEnd"/>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«1° aprile»;</w:t>
      </w:r>
    </w:p>
    <w:p w14:paraId="16177DA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quarto periodo, dopo le parole:</w:t>
      </w:r>
      <w:r w:rsidRPr="00134B86">
        <w:rPr>
          <w:rFonts w:asciiTheme="minorHAnsi" w:eastAsia="Times New Roman" w:hAnsiTheme="minorHAnsi" w:cs="Arial"/>
          <w:color w:val="000000" w:themeColor="text1"/>
          <w:sz w:val="24"/>
          <w:szCs w:val="24"/>
        </w:rPr>
        <w:t> «dal presente comma»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«di euro»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«per l'anno 2022,»;</w:t>
      </w:r>
    </w:p>
    <w:p w14:paraId="1E3C9BA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dopo le parole:</w:t>
      </w:r>
      <w:r w:rsidRPr="00134B86">
        <w:rPr>
          <w:rFonts w:asciiTheme="minorHAnsi" w:eastAsia="Times New Roman" w:hAnsiTheme="minorHAnsi" w:cs="Arial"/>
          <w:color w:val="000000" w:themeColor="text1"/>
          <w:sz w:val="24"/>
          <w:szCs w:val="24"/>
        </w:rPr>
        <w:t> «del presente articolo»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«nel primo trimestre 2022»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162B442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38:</w:t>
      </w:r>
    </w:p>
    <w:p w14:paraId="14E2961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«di cui articolo»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 cui all'articolo».</w:t>
      </w:r>
    </w:p>
    <w:p w14:paraId="53A5995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40:</w:t>
      </w:r>
    </w:p>
    <w:p w14:paraId="12F9AC4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dopo le parole:</w:t>
      </w:r>
      <w:r w:rsidRPr="00134B86">
        <w:rPr>
          <w:rFonts w:asciiTheme="minorHAnsi" w:eastAsia="Times New Roman" w:hAnsiTheme="minorHAnsi" w:cs="Arial"/>
          <w:color w:val="000000" w:themeColor="text1"/>
          <w:sz w:val="24"/>
          <w:szCs w:val="24"/>
        </w:rPr>
        <w:t> «del Servizio sanitario» </w:t>
      </w:r>
      <w:r w:rsidRPr="00134B86">
        <w:rPr>
          <w:rFonts w:asciiTheme="minorHAnsi" w:eastAsia="Times New Roman" w:hAnsiTheme="minorHAnsi" w:cs="Arial"/>
          <w:i/>
          <w:iCs/>
          <w:color w:val="000000" w:themeColor="text1"/>
          <w:sz w:val="24"/>
          <w:szCs w:val="24"/>
        </w:rPr>
        <w:t>è inserita la seguente:</w:t>
      </w:r>
      <w:r w:rsidRPr="00134B86">
        <w:rPr>
          <w:rFonts w:asciiTheme="minorHAnsi" w:eastAsia="Times New Roman" w:hAnsiTheme="minorHAnsi" w:cs="Arial"/>
          <w:color w:val="000000" w:themeColor="text1"/>
          <w:sz w:val="24"/>
          <w:szCs w:val="24"/>
        </w:rPr>
        <w:t> «nazionale».</w:t>
      </w:r>
    </w:p>
    <w:p w14:paraId="0F51EBD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41:</w:t>
      </w:r>
    </w:p>
    <w:p w14:paraId="54D07F3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w:t>
      </w:r>
    </w:p>
    <w:p w14:paraId="5DADA6C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dopo le parole:</w:t>
      </w:r>
      <w:r w:rsidRPr="00134B86">
        <w:rPr>
          <w:rFonts w:asciiTheme="minorHAnsi" w:eastAsia="Times New Roman" w:hAnsiTheme="minorHAnsi" w:cs="Arial"/>
          <w:color w:val="000000" w:themeColor="text1"/>
          <w:sz w:val="24"/>
          <w:szCs w:val="24"/>
        </w:rPr>
        <w:t> «un fondo»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 una dotazione»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«o RC Auto»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«o dell'imposta sulle assicurazioni contro la responsabilità civile derivante dalla circolazione dei veicoli a motore (RC Auto)»;</w:t>
      </w:r>
    </w:p>
    <w:p w14:paraId="69E4819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secondo periodo, le parole:</w:t>
      </w:r>
      <w:r w:rsidRPr="00134B86">
        <w:rPr>
          <w:rFonts w:asciiTheme="minorHAnsi" w:eastAsia="Times New Roman" w:hAnsiTheme="minorHAnsi" w:cs="Arial"/>
          <w:color w:val="000000" w:themeColor="text1"/>
          <w:sz w:val="24"/>
          <w:szCs w:val="24"/>
        </w:rPr>
        <w:t> «d'intesa con la»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«previa intesa in sede di»;</w:t>
      </w:r>
    </w:p>
    <w:p w14:paraId="7E4CD23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le parole:</w:t>
      </w:r>
      <w:r w:rsidRPr="00134B86">
        <w:rPr>
          <w:rFonts w:asciiTheme="minorHAnsi" w:eastAsia="Times New Roman" w:hAnsiTheme="minorHAnsi" w:cs="Arial"/>
          <w:color w:val="000000" w:themeColor="text1"/>
          <w:sz w:val="24"/>
          <w:szCs w:val="24"/>
        </w:rPr>
        <w:t> «degli anni 2022-2024»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«degli anni dal 2022 al 2024»;</w:t>
      </w:r>
    </w:p>
    <w:p w14:paraId="6428E5E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la rubrica è sostituita dalla seguente:</w:t>
      </w:r>
      <w:r w:rsidRPr="00134B86">
        <w:rPr>
          <w:rFonts w:asciiTheme="minorHAnsi" w:eastAsia="Times New Roman" w:hAnsiTheme="minorHAnsi" w:cs="Arial"/>
          <w:color w:val="000000" w:themeColor="text1"/>
          <w:sz w:val="24"/>
          <w:szCs w:val="24"/>
        </w:rPr>
        <w:t> «Contributo alle province e alle città metropolitane per la riduzione del gettito dell'imposta provinciale di trascrizione e dell'imposta sulle assicurazioni contro la responsabilità civile derivante dalla circolazione dei veicoli a motore».</w:t>
      </w:r>
    </w:p>
    <w:p w14:paraId="10081CF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42:</w:t>
      </w:r>
    </w:p>
    <w:p w14:paraId="224B1D7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dopo le parole:</w:t>
      </w:r>
      <w:r w:rsidRPr="00134B86">
        <w:rPr>
          <w:rFonts w:asciiTheme="minorHAnsi" w:eastAsia="Times New Roman" w:hAnsiTheme="minorHAnsi" w:cs="Arial"/>
          <w:color w:val="000000" w:themeColor="text1"/>
          <w:sz w:val="24"/>
          <w:szCs w:val="24"/>
        </w:rPr>
        <w:t> «70 milioni»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«di euro»;</w:t>
      </w:r>
    </w:p>
    <w:p w14:paraId="36B66F3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rubrica, le parole:</w:t>
      </w:r>
      <w:r w:rsidRPr="00134B86">
        <w:rPr>
          <w:rFonts w:asciiTheme="minorHAnsi" w:eastAsia="Times New Roman" w:hAnsiTheme="minorHAnsi" w:cs="Arial"/>
          <w:color w:val="000000" w:themeColor="text1"/>
          <w:sz w:val="24"/>
          <w:szCs w:val="24"/>
        </w:rPr>
        <w:t> «obiettivi PNRR»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«per il conseguimento degli obiettivi del PNRR nelle».</w:t>
      </w:r>
    </w:p>
    <w:p w14:paraId="0FD57D0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43:</w:t>
      </w:r>
    </w:p>
    <w:p w14:paraId="0C2A4C8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primo periodo, le parole:</w:t>
      </w:r>
      <w:r w:rsidRPr="00134B86">
        <w:rPr>
          <w:rFonts w:asciiTheme="minorHAnsi" w:eastAsia="Times New Roman" w:hAnsiTheme="minorHAnsi" w:cs="Arial"/>
          <w:color w:val="000000" w:themeColor="text1"/>
          <w:sz w:val="24"/>
          <w:szCs w:val="24"/>
        </w:rPr>
        <w:t> «che sono in procedura»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«per le quali è in corso l'applicazione della procedura» </w:t>
      </w:r>
      <w:r w:rsidRPr="00134B86">
        <w:rPr>
          <w:rFonts w:asciiTheme="minorHAnsi" w:eastAsia="Times New Roman" w:hAnsiTheme="minorHAnsi" w:cs="Arial"/>
          <w:i/>
          <w:iCs/>
          <w:color w:val="000000" w:themeColor="text1"/>
          <w:sz w:val="24"/>
          <w:szCs w:val="24"/>
        </w:rPr>
        <w:t>e le parole:</w:t>
      </w:r>
      <w:r w:rsidRPr="00134B86">
        <w:rPr>
          <w:rFonts w:asciiTheme="minorHAnsi" w:eastAsia="Times New Roman" w:hAnsiTheme="minorHAnsi" w:cs="Arial"/>
          <w:color w:val="000000" w:themeColor="text1"/>
          <w:sz w:val="24"/>
          <w:szCs w:val="24"/>
        </w:rPr>
        <w:t> «presso il Ministero»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«nello stato di previsione del Ministero»;</w:t>
      </w:r>
    </w:p>
    <w:p w14:paraId="4DC6F93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le parole:</w:t>
      </w:r>
      <w:r w:rsidRPr="00134B86">
        <w:rPr>
          <w:rFonts w:asciiTheme="minorHAnsi" w:eastAsia="Times New Roman" w:hAnsiTheme="minorHAnsi" w:cs="Arial"/>
          <w:color w:val="000000" w:themeColor="text1"/>
          <w:sz w:val="24"/>
          <w:szCs w:val="24"/>
        </w:rPr>
        <w:t> «parte o tutte le misure»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in tutto o in parte, le misure»;</w:t>
      </w:r>
    </w:p>
    <w:p w14:paraId="655282F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3:</w:t>
      </w:r>
    </w:p>
    <w:p w14:paraId="297770D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terzo periodo, dopo le parole:</w:t>
      </w:r>
      <w:r w:rsidRPr="00134B86">
        <w:rPr>
          <w:rFonts w:asciiTheme="minorHAnsi" w:eastAsia="Times New Roman" w:hAnsiTheme="minorHAnsi" w:cs="Arial"/>
          <w:color w:val="000000" w:themeColor="text1"/>
          <w:sz w:val="24"/>
          <w:szCs w:val="24"/>
        </w:rPr>
        <w:t> «da ripianare»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662F93A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quarto periodo, le parole:</w:t>
      </w:r>
      <w:r w:rsidRPr="00134B86">
        <w:rPr>
          <w:rFonts w:asciiTheme="minorHAnsi" w:eastAsia="Times New Roman" w:hAnsiTheme="minorHAnsi" w:cs="Arial"/>
          <w:color w:val="000000" w:themeColor="text1"/>
          <w:sz w:val="24"/>
          <w:szCs w:val="24"/>
        </w:rPr>
        <w:t> «rimborsi spese»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«rimborsi di spese»;</w:t>
      </w:r>
    </w:p>
    <w:p w14:paraId="4A417C4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5, secondo periodo, le parole:</w:t>
      </w:r>
      <w:r w:rsidRPr="00134B86">
        <w:rPr>
          <w:rFonts w:asciiTheme="minorHAnsi" w:eastAsia="Times New Roman" w:hAnsiTheme="minorHAnsi" w:cs="Arial"/>
          <w:color w:val="000000" w:themeColor="text1"/>
          <w:sz w:val="24"/>
          <w:szCs w:val="24"/>
        </w:rPr>
        <w:t> «entro i termini stabiliti nell'accordo delle misure concordate»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«delle misure concordate entro i termini stabiliti nell'accordo»;</w:t>
      </w:r>
    </w:p>
    <w:p w14:paraId="4D49E2F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9, le parole:</w:t>
      </w:r>
      <w:r w:rsidRPr="00134B86">
        <w:rPr>
          <w:rFonts w:asciiTheme="minorHAnsi" w:eastAsia="Times New Roman" w:hAnsiTheme="minorHAnsi" w:cs="Arial"/>
          <w:color w:val="000000" w:themeColor="text1"/>
          <w:sz w:val="24"/>
          <w:szCs w:val="24"/>
        </w:rPr>
        <w:t> «della </w:t>
      </w:r>
      <w:r w:rsidRPr="00134B86">
        <w:rPr>
          <w:rFonts w:asciiTheme="minorHAnsi" w:eastAsia="Times New Roman" w:hAnsiTheme="minorHAnsi" w:cs="Arial"/>
          <w:i/>
          <w:iCs/>
          <w:color w:val="000000" w:themeColor="text1"/>
          <w:sz w:val="24"/>
          <w:szCs w:val="24"/>
        </w:rPr>
        <w:t>milestone</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«dell'obiettivo intermedio».</w:t>
      </w:r>
    </w:p>
    <w:p w14:paraId="2694435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44:</w:t>
      </w:r>
    </w:p>
    <w:p w14:paraId="20E944B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w:t>
      </w:r>
    </w:p>
    <w:p w14:paraId="2FFEED7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a)</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20 maggio 2022, n. 51,»;</w:t>
      </w:r>
    </w:p>
    <w:p w14:paraId="61E8A9C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alle lettere</w:t>
      </w:r>
      <w:r w:rsidRPr="00134B86">
        <w:rPr>
          <w:rFonts w:asciiTheme="minorHAnsi" w:eastAsia="Times New Roman" w:hAnsiTheme="minorHAnsi" w:cs="Arial"/>
          <w:color w:val="000000" w:themeColor="text1"/>
          <w:sz w:val="24"/>
          <w:szCs w:val="24"/>
        </w:rPr>
        <w:t> b) </w:t>
      </w:r>
      <w:r w:rsidRPr="00134B86">
        <w:rPr>
          <w:rFonts w:asciiTheme="minorHAnsi" w:eastAsia="Times New Roman" w:hAnsiTheme="minorHAnsi" w:cs="Arial"/>
          <w:i/>
          <w:iCs/>
          <w:color w:val="000000" w:themeColor="text1"/>
          <w:sz w:val="24"/>
          <w:szCs w:val="24"/>
        </w:rPr>
        <w:t>e</w:t>
      </w:r>
      <w:r w:rsidRPr="00134B86">
        <w:rPr>
          <w:rFonts w:asciiTheme="minorHAnsi" w:eastAsia="Times New Roman" w:hAnsiTheme="minorHAnsi" w:cs="Arial"/>
          <w:color w:val="000000" w:themeColor="text1"/>
          <w:sz w:val="24"/>
          <w:szCs w:val="24"/>
        </w:rPr>
        <w:t> c)</w:t>
      </w:r>
      <w:r w:rsidRPr="00134B86">
        <w:rPr>
          <w:rFonts w:asciiTheme="minorHAnsi" w:eastAsia="Times New Roman" w:hAnsiTheme="minorHAnsi" w:cs="Arial"/>
          <w:i/>
          <w:iCs/>
          <w:color w:val="000000" w:themeColor="text1"/>
          <w:sz w:val="24"/>
          <w:szCs w:val="24"/>
        </w:rPr>
        <w:t>, dopo le parole:</w:t>
      </w:r>
      <w:r w:rsidRPr="00134B86">
        <w:rPr>
          <w:rFonts w:asciiTheme="minorHAnsi" w:eastAsia="Times New Roman" w:hAnsiTheme="minorHAnsi" w:cs="Arial"/>
          <w:color w:val="000000" w:themeColor="text1"/>
          <w:sz w:val="24"/>
          <w:szCs w:val="24"/>
        </w:rPr>
        <w:t> «n. 21 del 2022,»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n. 51 del 2022,»;</w:t>
      </w:r>
    </w:p>
    <w:p w14:paraId="35C6E07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dopo le parole:</w:t>
      </w:r>
      <w:r w:rsidRPr="00134B86">
        <w:rPr>
          <w:rFonts w:asciiTheme="minorHAnsi" w:eastAsia="Times New Roman" w:hAnsiTheme="minorHAnsi" w:cs="Arial"/>
          <w:color w:val="000000" w:themeColor="text1"/>
          <w:sz w:val="24"/>
          <w:szCs w:val="24"/>
        </w:rPr>
        <w:t> «del decreto-legge n. 21 del 2022,»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n. 51 del 2022,»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«le unità ivi indicate»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299DD12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45:</w:t>
      </w:r>
    </w:p>
    <w:p w14:paraId="266EA20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capoverso 2, la parola:</w:t>
      </w:r>
      <w:r w:rsidRPr="00134B86">
        <w:rPr>
          <w:rFonts w:asciiTheme="minorHAnsi" w:eastAsia="Times New Roman" w:hAnsiTheme="minorHAnsi" w:cs="Arial"/>
          <w:color w:val="000000" w:themeColor="text1"/>
          <w:sz w:val="24"/>
          <w:szCs w:val="24"/>
        </w:rPr>
        <w:t> «istituto»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«istituito»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«nel rispetto del comma 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«del presente articolo»;</w:t>
      </w:r>
    </w:p>
    <w:p w14:paraId="7D4B025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quarto periodo, le parole:</w:t>
      </w:r>
      <w:r w:rsidRPr="00134B86">
        <w:rPr>
          <w:rFonts w:asciiTheme="minorHAnsi" w:eastAsia="Times New Roman" w:hAnsiTheme="minorHAnsi" w:cs="Arial"/>
          <w:color w:val="000000" w:themeColor="text1"/>
          <w:sz w:val="24"/>
          <w:szCs w:val="24"/>
        </w:rPr>
        <w:t> «legge 5 aprile 1987, n. 183»</w:t>
      </w:r>
      <w:r w:rsidRPr="00134B86">
        <w:rPr>
          <w:rFonts w:asciiTheme="minorHAnsi" w:eastAsia="Times New Roman" w:hAnsiTheme="minorHAnsi" w:cs="Arial"/>
          <w:i/>
          <w:iCs/>
          <w:color w:val="000000" w:themeColor="text1"/>
          <w:sz w:val="24"/>
          <w:szCs w:val="24"/>
        </w:rPr>
        <w:t> sono sostituite dalle seguenti:</w:t>
      </w:r>
      <w:r w:rsidRPr="00134B86">
        <w:rPr>
          <w:rFonts w:asciiTheme="minorHAnsi" w:eastAsia="Times New Roman" w:hAnsiTheme="minorHAnsi" w:cs="Arial"/>
          <w:color w:val="000000" w:themeColor="text1"/>
          <w:sz w:val="24"/>
          <w:szCs w:val="24"/>
        </w:rPr>
        <w:t> «legge 16 aprile 1987, n. 183».</w:t>
      </w:r>
    </w:p>
    <w:p w14:paraId="41A4CF7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47:</w:t>
      </w:r>
    </w:p>
    <w:p w14:paraId="6AB7F3C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terzo periodo, le parole:</w:t>
      </w:r>
      <w:r w:rsidRPr="00134B86">
        <w:rPr>
          <w:rFonts w:asciiTheme="minorHAnsi" w:eastAsia="Times New Roman" w:hAnsiTheme="minorHAnsi" w:cs="Arial"/>
          <w:color w:val="000000" w:themeColor="text1"/>
          <w:sz w:val="24"/>
          <w:szCs w:val="24"/>
        </w:rPr>
        <w:t> «decreto legislativo n. 28 gennaio»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«decreto legislativo 28 gennaio»;</w:t>
      </w:r>
    </w:p>
    <w:p w14:paraId="2E0EFFB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ai commi 8, terzo periodo, e 12, primo periodo, la parola:</w:t>
      </w:r>
      <w:r w:rsidRPr="00134B86">
        <w:rPr>
          <w:rFonts w:asciiTheme="minorHAnsi" w:eastAsia="Times New Roman" w:hAnsiTheme="minorHAnsi" w:cs="Arial"/>
          <w:color w:val="000000" w:themeColor="text1"/>
          <w:sz w:val="24"/>
          <w:szCs w:val="24"/>
        </w:rPr>
        <w:t> «stipula»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«stipulazione»;</w:t>
      </w:r>
    </w:p>
    <w:p w14:paraId="1073F53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11, secondo periodo, le parole:</w:t>
      </w:r>
      <w:r w:rsidRPr="00134B86">
        <w:rPr>
          <w:rFonts w:asciiTheme="minorHAnsi" w:eastAsia="Times New Roman" w:hAnsiTheme="minorHAnsi" w:cs="Arial"/>
          <w:color w:val="000000" w:themeColor="text1"/>
          <w:sz w:val="24"/>
          <w:szCs w:val="24"/>
        </w:rPr>
        <w:t> «, prima della predetta scadenza»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«prima della predetta scadenza,»;</w:t>
      </w:r>
    </w:p>
    <w:p w14:paraId="4B92A5C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13, secondo periodo, le parole:</w:t>
      </w:r>
      <w:r w:rsidRPr="00134B86">
        <w:rPr>
          <w:rFonts w:asciiTheme="minorHAnsi" w:eastAsia="Times New Roman" w:hAnsiTheme="minorHAnsi" w:cs="Arial"/>
          <w:color w:val="000000" w:themeColor="text1"/>
          <w:sz w:val="24"/>
          <w:szCs w:val="24"/>
        </w:rPr>
        <w:t> «e delle finanze,»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delle finanze»;</w:t>
      </w:r>
    </w:p>
    <w:p w14:paraId="53EFA87A"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ai commi 15 e 16, primo periodo, dopo le parole:</w:t>
      </w:r>
      <w:r w:rsidRPr="00134B86">
        <w:rPr>
          <w:rFonts w:asciiTheme="minorHAnsi" w:eastAsia="Times New Roman" w:hAnsiTheme="minorHAnsi" w:cs="Arial"/>
          <w:color w:val="000000" w:themeColor="text1"/>
          <w:sz w:val="24"/>
          <w:szCs w:val="24"/>
        </w:rPr>
        <w:t> «bilancio generale dello Stato»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«ucraino, di cui al comma 14,»;</w:t>
      </w:r>
    </w:p>
    <w:p w14:paraId="2C1F2597"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16, secondo periodo, le parole:</w:t>
      </w:r>
      <w:r w:rsidRPr="00134B86">
        <w:rPr>
          <w:rFonts w:asciiTheme="minorHAnsi" w:eastAsia="Times New Roman" w:hAnsiTheme="minorHAnsi" w:cs="Arial"/>
          <w:color w:val="000000" w:themeColor="text1"/>
          <w:sz w:val="24"/>
          <w:szCs w:val="24"/>
        </w:rPr>
        <w:t> «il Ministero»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«Il Ministero» </w:t>
      </w:r>
      <w:r w:rsidRPr="00134B86">
        <w:rPr>
          <w:rFonts w:asciiTheme="minorHAnsi" w:eastAsia="Times New Roman" w:hAnsiTheme="minorHAnsi" w:cs="Arial"/>
          <w:i/>
          <w:iCs/>
          <w:color w:val="000000" w:themeColor="text1"/>
          <w:sz w:val="24"/>
          <w:szCs w:val="24"/>
        </w:rPr>
        <w:t>e la parola:</w:t>
      </w:r>
      <w:r w:rsidRPr="00134B86">
        <w:rPr>
          <w:rFonts w:asciiTheme="minorHAnsi" w:eastAsia="Times New Roman" w:hAnsiTheme="minorHAnsi" w:cs="Arial"/>
          <w:color w:val="000000" w:themeColor="text1"/>
          <w:sz w:val="24"/>
          <w:szCs w:val="24"/>
        </w:rPr>
        <w:t> «predetto» </w:t>
      </w:r>
      <w:r w:rsidRPr="00134B86">
        <w:rPr>
          <w:rFonts w:asciiTheme="minorHAnsi" w:eastAsia="Times New Roman" w:hAnsiTheme="minorHAnsi" w:cs="Arial"/>
          <w:i/>
          <w:iCs/>
          <w:color w:val="000000" w:themeColor="text1"/>
          <w:sz w:val="24"/>
          <w:szCs w:val="24"/>
        </w:rPr>
        <w:t>è soppressa;</w:t>
      </w:r>
    </w:p>
    <w:p w14:paraId="41F1E07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21, dopo le parole:</w:t>
      </w:r>
      <w:r w:rsidRPr="00134B86">
        <w:rPr>
          <w:rFonts w:asciiTheme="minorHAnsi" w:eastAsia="Times New Roman" w:hAnsiTheme="minorHAnsi" w:cs="Arial"/>
          <w:color w:val="000000" w:themeColor="text1"/>
          <w:sz w:val="24"/>
          <w:szCs w:val="24"/>
        </w:rPr>
        <w:t> «per l'anno 2022»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773CB0B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48:</w:t>
      </w:r>
    </w:p>
    <w:p w14:paraId="6E54FA0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«crisi Ucraina»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«crisi ucraina».</w:t>
      </w:r>
    </w:p>
    <w:p w14:paraId="4D08E7BC"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49:</w:t>
      </w:r>
    </w:p>
    <w:p w14:paraId="69AF079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capoverso Art. 31-</w:t>
      </w:r>
      <w:r w:rsidRPr="00134B86">
        <w:rPr>
          <w:rFonts w:asciiTheme="minorHAnsi" w:eastAsia="Times New Roman" w:hAnsiTheme="minorHAnsi" w:cs="Arial"/>
          <w:color w:val="000000" w:themeColor="text1"/>
          <w:sz w:val="24"/>
          <w:szCs w:val="24"/>
        </w:rPr>
        <w:t>bis</w:t>
      </w:r>
      <w:r w:rsidRPr="00134B86">
        <w:rPr>
          <w:rFonts w:asciiTheme="minorHAnsi" w:eastAsia="Times New Roman" w:hAnsiTheme="minorHAnsi" w:cs="Arial"/>
          <w:i/>
          <w:iCs/>
          <w:color w:val="000000" w:themeColor="text1"/>
          <w:sz w:val="24"/>
          <w:szCs w:val="24"/>
        </w:rPr>
        <w:t>, comma 1, dopo le parole:</w:t>
      </w:r>
      <w:r w:rsidRPr="00134B86">
        <w:rPr>
          <w:rFonts w:asciiTheme="minorHAnsi" w:eastAsia="Times New Roman" w:hAnsiTheme="minorHAnsi" w:cs="Arial"/>
          <w:color w:val="000000" w:themeColor="text1"/>
          <w:sz w:val="24"/>
          <w:szCs w:val="24"/>
        </w:rPr>
        <w:t> «decreto-legge 21 ottobre 2021, n. 146,»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17 dicembre 2021, n. 215,»;</w:t>
      </w:r>
    </w:p>
    <w:p w14:paraId="7AC3F69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 le parole:</w:t>
      </w:r>
      <w:r w:rsidRPr="00134B86">
        <w:rPr>
          <w:rFonts w:asciiTheme="minorHAnsi" w:eastAsia="Times New Roman" w:hAnsiTheme="minorHAnsi" w:cs="Arial"/>
          <w:color w:val="000000" w:themeColor="text1"/>
          <w:sz w:val="24"/>
          <w:szCs w:val="24"/>
        </w:rPr>
        <w:t> «trova applicazione»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«si applica»</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«da Consip S.p.A.»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«dalla Consip S.p.A.» </w:t>
      </w:r>
      <w:r w:rsidRPr="00134B86">
        <w:rPr>
          <w:rFonts w:asciiTheme="minorHAnsi" w:eastAsia="Times New Roman" w:hAnsiTheme="minorHAnsi" w:cs="Arial"/>
          <w:i/>
          <w:iCs/>
          <w:color w:val="000000" w:themeColor="text1"/>
          <w:sz w:val="24"/>
          <w:szCs w:val="24"/>
        </w:rPr>
        <w:t>e dopo le parole:</w:t>
      </w:r>
      <w:r w:rsidRPr="00134B86">
        <w:rPr>
          <w:rFonts w:asciiTheme="minorHAnsi" w:eastAsia="Times New Roman" w:hAnsiTheme="minorHAnsi" w:cs="Arial"/>
          <w:color w:val="000000" w:themeColor="text1"/>
          <w:sz w:val="24"/>
          <w:szCs w:val="24"/>
        </w:rPr>
        <w:t> «3-</w:t>
      </w:r>
      <w:r w:rsidRPr="00134B86">
        <w:rPr>
          <w:rFonts w:asciiTheme="minorHAnsi" w:eastAsia="Times New Roman" w:hAnsiTheme="minorHAnsi" w:cs="Arial"/>
          <w:i/>
          <w:iCs/>
          <w:color w:val="000000" w:themeColor="text1"/>
          <w:sz w:val="24"/>
          <w:szCs w:val="24"/>
        </w:rPr>
        <w:t>quater</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4AD7CF8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6, la parola:</w:t>
      </w:r>
      <w:r w:rsidRPr="00134B86">
        <w:rPr>
          <w:rFonts w:asciiTheme="minorHAnsi" w:eastAsia="Times New Roman" w:hAnsiTheme="minorHAnsi" w:cs="Arial"/>
          <w:color w:val="000000" w:themeColor="text1"/>
          <w:sz w:val="24"/>
          <w:szCs w:val="24"/>
        </w:rPr>
        <w:t> «stipula»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«stipulazione»;</w:t>
      </w:r>
    </w:p>
    <w:p w14:paraId="5442463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9, secondo periodo, dopo le parole:</w:t>
      </w:r>
      <w:r w:rsidRPr="00134B86">
        <w:rPr>
          <w:rFonts w:asciiTheme="minorHAnsi" w:eastAsia="Times New Roman" w:hAnsiTheme="minorHAnsi" w:cs="Arial"/>
          <w:color w:val="000000" w:themeColor="text1"/>
          <w:sz w:val="24"/>
          <w:szCs w:val="24"/>
        </w:rPr>
        <w:t> «Agli oneri»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«derivanti dal primo periodo,».</w:t>
      </w:r>
    </w:p>
    <w:p w14:paraId="0D8B83D8"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50:</w:t>
      </w:r>
    </w:p>
    <w:p w14:paraId="3C4DB83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 lettera</w:t>
      </w:r>
      <w:r w:rsidRPr="00134B86">
        <w:rPr>
          <w:rFonts w:asciiTheme="minorHAnsi" w:eastAsia="Times New Roman" w:hAnsiTheme="minorHAnsi" w:cs="Arial"/>
          <w:color w:val="000000" w:themeColor="text1"/>
          <w:sz w:val="24"/>
          <w:szCs w:val="24"/>
        </w:rPr>
        <w:t> l)</w:t>
      </w:r>
      <w:r w:rsidRPr="00134B86">
        <w:rPr>
          <w:rFonts w:asciiTheme="minorHAnsi" w:eastAsia="Times New Roman" w:hAnsiTheme="minorHAnsi" w:cs="Arial"/>
          <w:i/>
          <w:iCs/>
          <w:color w:val="000000" w:themeColor="text1"/>
          <w:sz w:val="24"/>
          <w:szCs w:val="24"/>
        </w:rPr>
        <w:t>, capoverso 1, primo periodo, le parole:</w:t>
      </w:r>
      <w:r w:rsidRPr="00134B86">
        <w:rPr>
          <w:rFonts w:asciiTheme="minorHAnsi" w:eastAsia="Times New Roman" w:hAnsiTheme="minorHAnsi" w:cs="Arial"/>
          <w:color w:val="000000" w:themeColor="text1"/>
          <w:sz w:val="24"/>
          <w:szCs w:val="24"/>
        </w:rPr>
        <w:t> «e n. 2017/1131»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«e 2017/1131»;</w:t>
      </w:r>
    </w:p>
    <w:p w14:paraId="0CA1833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3, le parole:</w:t>
      </w:r>
      <w:r w:rsidRPr="00134B86">
        <w:rPr>
          <w:rFonts w:asciiTheme="minorHAnsi" w:eastAsia="Times New Roman" w:hAnsiTheme="minorHAnsi" w:cs="Arial"/>
          <w:color w:val="000000" w:themeColor="text1"/>
          <w:sz w:val="24"/>
          <w:szCs w:val="24"/>
        </w:rPr>
        <w:t> «del 23 ottobre 2018»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18 dicembre 2019».</w:t>
      </w:r>
    </w:p>
    <w:p w14:paraId="2B333E94"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51:</w:t>
      </w:r>
    </w:p>
    <w:p w14:paraId="67F481B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3, le parole:</w:t>
      </w:r>
      <w:r w:rsidRPr="00134B86">
        <w:rPr>
          <w:rFonts w:asciiTheme="minorHAnsi" w:eastAsia="Times New Roman" w:hAnsiTheme="minorHAnsi" w:cs="Arial"/>
          <w:color w:val="000000" w:themeColor="text1"/>
          <w:sz w:val="24"/>
          <w:szCs w:val="24"/>
        </w:rPr>
        <w:t> «pari 5 milioni»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«pari a 5 milioni»;</w:t>
      </w:r>
    </w:p>
    <w:p w14:paraId="2A20398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 le parole:</w:t>
      </w:r>
      <w:r w:rsidRPr="00134B86">
        <w:rPr>
          <w:rFonts w:asciiTheme="minorHAnsi" w:eastAsia="Times New Roman" w:hAnsiTheme="minorHAnsi" w:cs="Arial"/>
          <w:color w:val="000000" w:themeColor="text1"/>
          <w:sz w:val="24"/>
          <w:szCs w:val="24"/>
        </w:rPr>
        <w:t> «per l'anno 2022 mediante»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«per l'anno 2022, mediante»</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«della cultura e quanto»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«della cultura e, quanto»;</w:t>
      </w:r>
    </w:p>
    <w:p w14:paraId="314C65F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8, lettera</w:t>
      </w:r>
      <w:r w:rsidRPr="00134B86">
        <w:rPr>
          <w:rFonts w:asciiTheme="minorHAnsi" w:eastAsia="Times New Roman" w:hAnsiTheme="minorHAnsi" w:cs="Arial"/>
          <w:color w:val="000000" w:themeColor="text1"/>
          <w:sz w:val="24"/>
          <w:szCs w:val="24"/>
        </w:rPr>
        <w:t> d)</w:t>
      </w:r>
      <w:r w:rsidRPr="00134B86">
        <w:rPr>
          <w:rFonts w:asciiTheme="minorHAnsi" w:eastAsia="Times New Roman" w:hAnsiTheme="minorHAnsi" w:cs="Arial"/>
          <w:i/>
          <w:iCs/>
          <w:color w:val="000000" w:themeColor="text1"/>
          <w:sz w:val="24"/>
          <w:szCs w:val="24"/>
        </w:rPr>
        <w:t>, numero 2), la parola:</w:t>
      </w:r>
      <w:r w:rsidRPr="00134B86">
        <w:rPr>
          <w:rFonts w:asciiTheme="minorHAnsi" w:eastAsia="Times New Roman" w:hAnsiTheme="minorHAnsi" w:cs="Arial"/>
          <w:color w:val="000000" w:themeColor="text1"/>
          <w:sz w:val="24"/>
          <w:szCs w:val="24"/>
        </w:rPr>
        <w:t> «1-</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«1-</w:t>
      </w:r>
      <w:r w:rsidRPr="00134B86">
        <w:rPr>
          <w:rFonts w:asciiTheme="minorHAnsi" w:eastAsia="Times New Roman" w:hAnsiTheme="minorHAnsi" w:cs="Arial"/>
          <w:i/>
          <w:iCs/>
          <w:color w:val="000000" w:themeColor="text1"/>
          <w:sz w:val="24"/>
          <w:szCs w:val="24"/>
        </w:rPr>
        <w:t>bis</w:t>
      </w:r>
      <w:r w:rsidRPr="00134B86">
        <w:rPr>
          <w:rFonts w:asciiTheme="minorHAnsi" w:eastAsia="Times New Roman" w:hAnsiTheme="minorHAnsi" w:cs="Arial"/>
          <w:color w:val="000000" w:themeColor="text1"/>
          <w:sz w:val="24"/>
          <w:szCs w:val="24"/>
        </w:rPr>
        <w:t>».</w:t>
      </w:r>
    </w:p>
    <w:p w14:paraId="5AF0476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55:</w:t>
      </w:r>
    </w:p>
    <w:p w14:paraId="4EEF839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alinea, dopo le parole:</w:t>
      </w:r>
      <w:r w:rsidRPr="00134B86">
        <w:rPr>
          <w:rFonts w:asciiTheme="minorHAnsi" w:eastAsia="Times New Roman" w:hAnsiTheme="minorHAnsi" w:cs="Arial"/>
          <w:color w:val="000000" w:themeColor="text1"/>
          <w:sz w:val="24"/>
          <w:szCs w:val="24"/>
        </w:rPr>
        <w:t> «21 marzo 2022, n. 21,» </w:t>
      </w:r>
      <w:r w:rsidRPr="00134B86">
        <w:rPr>
          <w:rFonts w:asciiTheme="minorHAnsi" w:eastAsia="Times New Roman" w:hAnsiTheme="minorHAnsi" w:cs="Arial"/>
          <w:i/>
          <w:iCs/>
          <w:color w:val="000000" w:themeColor="text1"/>
          <w:sz w:val="24"/>
          <w:szCs w:val="24"/>
        </w:rPr>
        <w:t>sono inserite le seguenti:</w:t>
      </w:r>
      <w:r w:rsidRPr="00134B86">
        <w:rPr>
          <w:rFonts w:asciiTheme="minorHAnsi" w:eastAsia="Times New Roman" w:hAnsiTheme="minorHAnsi" w:cs="Arial"/>
          <w:color w:val="000000" w:themeColor="text1"/>
          <w:sz w:val="24"/>
          <w:szCs w:val="24"/>
        </w:rPr>
        <w:t> «convertito, con modificazioni, dalla legge 20 maggio 2022, n. 51,».</w:t>
      </w:r>
    </w:p>
    <w:p w14:paraId="5597536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56:</w:t>
      </w:r>
    </w:p>
    <w:p w14:paraId="296673D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2:</w:t>
      </w:r>
    </w:p>
    <w:p w14:paraId="5A76395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primo periodo, la parola:</w:t>
      </w:r>
      <w:r w:rsidRPr="00134B86">
        <w:rPr>
          <w:rFonts w:asciiTheme="minorHAnsi" w:eastAsia="Times New Roman" w:hAnsiTheme="minorHAnsi" w:cs="Arial"/>
          <w:color w:val="000000" w:themeColor="text1"/>
          <w:sz w:val="24"/>
          <w:szCs w:val="24"/>
        </w:rPr>
        <w:t> «operati»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«operate»;</w:t>
      </w:r>
    </w:p>
    <w:p w14:paraId="0482E10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terzo periodo, le parole:</w:t>
      </w:r>
      <w:r w:rsidRPr="00134B86">
        <w:rPr>
          <w:rFonts w:asciiTheme="minorHAnsi" w:eastAsia="Times New Roman" w:hAnsiTheme="minorHAnsi" w:cs="Arial"/>
          <w:color w:val="000000" w:themeColor="text1"/>
          <w:sz w:val="24"/>
          <w:szCs w:val="24"/>
        </w:rPr>
        <w:t> «, ai relativi oneri,»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«ai relativi oneri»;</w:t>
      </w:r>
    </w:p>
    <w:p w14:paraId="2C0081C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quarto periodo, le parole:</w:t>
      </w:r>
      <w:r w:rsidRPr="00134B86">
        <w:rPr>
          <w:rFonts w:asciiTheme="minorHAnsi" w:eastAsia="Times New Roman" w:hAnsiTheme="minorHAnsi" w:cs="Arial"/>
          <w:color w:val="000000" w:themeColor="text1"/>
          <w:sz w:val="24"/>
          <w:szCs w:val="24"/>
        </w:rPr>
        <w:t> «di cui all'articolo 178, lettera </w:t>
      </w:r>
      <w:r w:rsidRPr="00134B86">
        <w:rPr>
          <w:rFonts w:asciiTheme="minorHAnsi" w:eastAsia="Times New Roman" w:hAnsiTheme="minorHAnsi" w:cs="Arial"/>
          <w:i/>
          <w:iCs/>
          <w:color w:val="000000" w:themeColor="text1"/>
          <w:sz w:val="24"/>
          <w:szCs w:val="24"/>
        </w:rPr>
        <w:t>b)</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«di cui all'articolo 1, comma 178, lettera </w:t>
      </w:r>
      <w:r w:rsidRPr="00134B86">
        <w:rPr>
          <w:rFonts w:asciiTheme="minorHAnsi" w:eastAsia="Times New Roman" w:hAnsiTheme="minorHAnsi" w:cs="Arial"/>
          <w:i/>
          <w:iCs/>
          <w:color w:val="000000" w:themeColor="text1"/>
          <w:sz w:val="24"/>
          <w:szCs w:val="24"/>
        </w:rPr>
        <w:t>b)</w:t>
      </w:r>
      <w:r w:rsidRPr="00134B86">
        <w:rPr>
          <w:rFonts w:asciiTheme="minorHAnsi" w:eastAsia="Times New Roman" w:hAnsiTheme="minorHAnsi" w:cs="Arial"/>
          <w:color w:val="000000" w:themeColor="text1"/>
          <w:sz w:val="24"/>
          <w:szCs w:val="24"/>
        </w:rPr>
        <w:t>,»;</w:t>
      </w:r>
    </w:p>
    <w:p w14:paraId="2A7F387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3, capoverso 7-</w:t>
      </w:r>
      <w:r w:rsidRPr="00134B86">
        <w:rPr>
          <w:rFonts w:asciiTheme="minorHAnsi" w:eastAsia="Times New Roman" w:hAnsiTheme="minorHAnsi" w:cs="Arial"/>
          <w:color w:val="000000" w:themeColor="text1"/>
          <w:sz w:val="24"/>
          <w:szCs w:val="24"/>
        </w:rPr>
        <w:t>bis</w:t>
      </w:r>
      <w:r w:rsidRPr="00134B86">
        <w:rPr>
          <w:rFonts w:asciiTheme="minorHAnsi" w:eastAsia="Times New Roman" w:hAnsiTheme="minorHAnsi" w:cs="Arial"/>
          <w:i/>
          <w:iCs/>
          <w:color w:val="000000" w:themeColor="text1"/>
          <w:sz w:val="24"/>
          <w:szCs w:val="24"/>
        </w:rPr>
        <w:t>, primo periodo, le parole:</w:t>
      </w:r>
      <w:r w:rsidRPr="00134B86">
        <w:rPr>
          <w:rFonts w:asciiTheme="minorHAnsi" w:eastAsia="Times New Roman" w:hAnsiTheme="minorHAnsi" w:cs="Arial"/>
          <w:color w:val="000000" w:themeColor="text1"/>
          <w:sz w:val="24"/>
          <w:szCs w:val="24"/>
        </w:rPr>
        <w:t> «del CIPESS»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«del Comitato interministeriale per la programmazione economica e lo sviluppo sostenibile (CIPESS)»</w:t>
      </w:r>
      <w:r w:rsidRPr="00134B86">
        <w:rPr>
          <w:rFonts w:asciiTheme="minorHAnsi" w:eastAsia="Times New Roman" w:hAnsiTheme="minorHAnsi" w:cs="Arial"/>
          <w:i/>
          <w:iCs/>
          <w:color w:val="000000" w:themeColor="text1"/>
          <w:sz w:val="24"/>
          <w:szCs w:val="24"/>
        </w:rPr>
        <w:t> e le parole:</w:t>
      </w:r>
      <w:r w:rsidRPr="00134B86">
        <w:rPr>
          <w:rFonts w:asciiTheme="minorHAnsi" w:eastAsia="Times New Roman" w:hAnsiTheme="minorHAnsi" w:cs="Arial"/>
          <w:color w:val="000000" w:themeColor="text1"/>
          <w:sz w:val="24"/>
          <w:szCs w:val="24"/>
        </w:rPr>
        <w:t> «d'intesa con il Ministro per l'economia e le finanze»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di concerto con il Ministro dell'economia e delle finanze».</w:t>
      </w:r>
    </w:p>
    <w:p w14:paraId="6DA4DA4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All'articolo 58:</w:t>
      </w:r>
    </w:p>
    <w:p w14:paraId="6857D65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1, le parole:</w:t>
      </w:r>
      <w:r w:rsidRPr="00134B86">
        <w:rPr>
          <w:rFonts w:asciiTheme="minorHAnsi" w:eastAsia="Times New Roman" w:hAnsiTheme="minorHAnsi" w:cs="Arial"/>
          <w:color w:val="000000" w:themeColor="text1"/>
          <w:sz w:val="24"/>
          <w:szCs w:val="24"/>
        </w:rPr>
        <w:t xml:space="preserve"> «del decreto-legge </w:t>
      </w:r>
      <w:proofErr w:type="gramStart"/>
      <w:r w:rsidRPr="00134B86">
        <w:rPr>
          <w:rFonts w:asciiTheme="minorHAnsi" w:eastAsia="Times New Roman" w:hAnsiTheme="minorHAnsi" w:cs="Arial"/>
          <w:color w:val="000000" w:themeColor="text1"/>
          <w:sz w:val="24"/>
          <w:szCs w:val="24"/>
        </w:rPr>
        <w:t>1 marzo</w:t>
      </w:r>
      <w:proofErr w:type="gramEnd"/>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 del decreto-legge 1° marzo»;</w:t>
      </w:r>
    </w:p>
    <w:p w14:paraId="0CC60EE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3, le parole:</w:t>
      </w:r>
      <w:r w:rsidRPr="00134B86">
        <w:rPr>
          <w:rFonts w:asciiTheme="minorHAnsi" w:eastAsia="Times New Roman" w:hAnsiTheme="minorHAnsi" w:cs="Arial"/>
          <w:color w:val="000000" w:themeColor="text1"/>
          <w:sz w:val="24"/>
          <w:szCs w:val="24"/>
        </w:rPr>
        <w:t> «indebitamento netto, in»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«indebitamento netto, a»;</w:t>
      </w:r>
    </w:p>
    <w:p w14:paraId="2535E10D"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comma 4:</w:t>
      </w:r>
    </w:p>
    <w:p w14:paraId="1F07673F"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all'alinea, le parole:</w:t>
      </w:r>
      <w:r w:rsidRPr="00134B86">
        <w:rPr>
          <w:rFonts w:asciiTheme="minorHAnsi" w:eastAsia="Times New Roman" w:hAnsiTheme="minorHAnsi" w:cs="Arial"/>
          <w:color w:val="000000" w:themeColor="text1"/>
          <w:sz w:val="24"/>
          <w:szCs w:val="24"/>
        </w:rPr>
        <w:t> «indebitamento netto,»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«indebitamento netto, a»;</w:t>
      </w:r>
    </w:p>
    <w:p w14:paraId="7A10A63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lettera</w:t>
      </w:r>
      <w:r w:rsidRPr="00134B86">
        <w:rPr>
          <w:rFonts w:asciiTheme="minorHAnsi" w:eastAsia="Times New Roman" w:hAnsiTheme="minorHAnsi" w:cs="Arial"/>
          <w:color w:val="000000" w:themeColor="text1"/>
          <w:sz w:val="24"/>
          <w:szCs w:val="24"/>
        </w:rPr>
        <w:t> d)</w:t>
      </w:r>
      <w:r w:rsidRPr="00134B86">
        <w:rPr>
          <w:rFonts w:asciiTheme="minorHAnsi" w:eastAsia="Times New Roman" w:hAnsiTheme="minorHAnsi" w:cs="Arial"/>
          <w:i/>
          <w:iCs/>
          <w:color w:val="000000" w:themeColor="text1"/>
          <w:sz w:val="24"/>
          <w:szCs w:val="24"/>
        </w:rPr>
        <w:t>, le parole:</w:t>
      </w:r>
      <w:r w:rsidRPr="00134B86">
        <w:rPr>
          <w:rFonts w:asciiTheme="minorHAnsi" w:eastAsia="Times New Roman" w:hAnsiTheme="minorHAnsi" w:cs="Arial"/>
          <w:color w:val="000000" w:themeColor="text1"/>
          <w:sz w:val="24"/>
          <w:szCs w:val="24"/>
        </w:rPr>
        <w:t> «annui dall'anno»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«annui a decorrere dall'anno».</w:t>
      </w:r>
    </w:p>
    <w:p w14:paraId="6BC56D0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All'allegato 1:</w:t>
      </w:r>
    </w:p>
    <w:p w14:paraId="0FF3EEA0"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sezione B:</w:t>
      </w:r>
    </w:p>
    <w:p w14:paraId="1C161E3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3, la parola:</w:t>
      </w:r>
      <w:r w:rsidRPr="00134B86">
        <w:rPr>
          <w:rFonts w:asciiTheme="minorHAnsi" w:eastAsia="Times New Roman" w:hAnsiTheme="minorHAnsi" w:cs="Arial"/>
          <w:color w:val="000000" w:themeColor="text1"/>
          <w:sz w:val="24"/>
          <w:szCs w:val="24"/>
        </w:rPr>
        <w:t> «declinati»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«specificati»;</w:t>
      </w:r>
    </w:p>
    <w:p w14:paraId="1791A5EE"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7, primo periodo, la parola:</w:t>
      </w:r>
      <w:r w:rsidRPr="00134B86">
        <w:rPr>
          <w:rFonts w:asciiTheme="minorHAnsi" w:eastAsia="Times New Roman" w:hAnsiTheme="minorHAnsi" w:cs="Arial"/>
          <w:color w:val="000000" w:themeColor="text1"/>
          <w:sz w:val="24"/>
          <w:szCs w:val="24"/>
        </w:rPr>
        <w:t> «declina»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«specifica»;</w:t>
      </w:r>
    </w:p>
    <w:p w14:paraId="49976AA9"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8, la parola:</w:t>
      </w:r>
      <w:r w:rsidRPr="00134B86">
        <w:rPr>
          <w:rFonts w:asciiTheme="minorHAnsi" w:eastAsia="Times New Roman" w:hAnsiTheme="minorHAnsi" w:cs="Arial"/>
          <w:color w:val="000000" w:themeColor="text1"/>
          <w:sz w:val="24"/>
          <w:szCs w:val="24"/>
        </w:rPr>
        <w:t> «declinati» </w:t>
      </w:r>
      <w:r w:rsidRPr="00134B86">
        <w:rPr>
          <w:rFonts w:asciiTheme="minorHAnsi" w:eastAsia="Times New Roman" w:hAnsiTheme="minorHAnsi" w:cs="Arial"/>
          <w:i/>
          <w:iCs/>
          <w:color w:val="000000" w:themeColor="text1"/>
          <w:sz w:val="24"/>
          <w:szCs w:val="24"/>
        </w:rPr>
        <w:t>è sostituita dalla seguente:</w:t>
      </w:r>
      <w:r w:rsidRPr="00134B86">
        <w:rPr>
          <w:rFonts w:asciiTheme="minorHAnsi" w:eastAsia="Times New Roman" w:hAnsiTheme="minorHAnsi" w:cs="Arial"/>
          <w:color w:val="000000" w:themeColor="text1"/>
          <w:sz w:val="24"/>
          <w:szCs w:val="24"/>
        </w:rPr>
        <w:t> «previsti»;</w:t>
      </w:r>
    </w:p>
    <w:p w14:paraId="50E3AF02"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lastRenderedPageBreak/>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9, terzo periodo, dopo la parola:</w:t>
      </w:r>
      <w:r w:rsidRPr="00134B86">
        <w:rPr>
          <w:rFonts w:asciiTheme="minorHAnsi" w:eastAsia="Times New Roman" w:hAnsiTheme="minorHAnsi" w:cs="Arial"/>
          <w:color w:val="000000" w:themeColor="text1"/>
          <w:sz w:val="24"/>
          <w:szCs w:val="24"/>
        </w:rPr>
        <w:t> «inerenti» </w:t>
      </w:r>
      <w:r w:rsidRPr="00134B86">
        <w:rPr>
          <w:rFonts w:asciiTheme="minorHAnsi" w:eastAsia="Times New Roman" w:hAnsiTheme="minorHAnsi" w:cs="Arial"/>
          <w:i/>
          <w:iCs/>
          <w:color w:val="000000" w:themeColor="text1"/>
          <w:sz w:val="24"/>
          <w:szCs w:val="24"/>
        </w:rPr>
        <w:t>è inserita la seguente:</w:t>
      </w:r>
      <w:r w:rsidRPr="00134B86">
        <w:rPr>
          <w:rFonts w:asciiTheme="minorHAnsi" w:eastAsia="Times New Roman" w:hAnsiTheme="minorHAnsi" w:cs="Arial"/>
          <w:color w:val="000000" w:themeColor="text1"/>
          <w:sz w:val="24"/>
          <w:szCs w:val="24"/>
        </w:rPr>
        <w:t> «a»;</w:t>
      </w:r>
    </w:p>
    <w:p w14:paraId="49BDC2D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10, dopo le parole:</w:t>
      </w:r>
      <w:r w:rsidRPr="00134B86">
        <w:rPr>
          <w:rFonts w:asciiTheme="minorHAnsi" w:eastAsia="Times New Roman" w:hAnsiTheme="minorHAnsi" w:cs="Arial"/>
          <w:color w:val="000000" w:themeColor="text1"/>
          <w:sz w:val="24"/>
          <w:szCs w:val="24"/>
        </w:rPr>
        <w:t> «rilascio delle Garanzie» </w:t>
      </w:r>
      <w:r w:rsidRPr="00134B86">
        <w:rPr>
          <w:rFonts w:asciiTheme="minorHAnsi" w:eastAsia="Times New Roman" w:hAnsiTheme="minorHAnsi" w:cs="Arial"/>
          <w:i/>
          <w:iCs/>
          <w:color w:val="000000" w:themeColor="text1"/>
          <w:sz w:val="24"/>
          <w:szCs w:val="24"/>
        </w:rPr>
        <w:t>è inserito il seguente segno d'interpunzione:</w:t>
      </w:r>
      <w:r w:rsidRPr="00134B86">
        <w:rPr>
          <w:rFonts w:asciiTheme="minorHAnsi" w:eastAsia="Times New Roman" w:hAnsiTheme="minorHAnsi" w:cs="Arial"/>
          <w:color w:val="000000" w:themeColor="text1"/>
          <w:sz w:val="24"/>
          <w:szCs w:val="24"/>
        </w:rPr>
        <w:t> «,»;</w:t>
      </w:r>
    </w:p>
    <w:p w14:paraId="0FE93151"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 sezione E:</w:t>
      </w:r>
    </w:p>
    <w:p w14:paraId="0015972B"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1, le parole:</w:t>
      </w:r>
      <w:r w:rsidRPr="00134B86">
        <w:rPr>
          <w:rFonts w:asciiTheme="minorHAnsi" w:eastAsia="Times New Roman" w:hAnsiTheme="minorHAnsi" w:cs="Arial"/>
          <w:color w:val="000000" w:themeColor="text1"/>
          <w:sz w:val="24"/>
          <w:szCs w:val="24"/>
        </w:rPr>
        <w:t> «recupero crediti»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«recupero dei crediti»;</w:t>
      </w:r>
    </w:p>
    <w:p w14:paraId="5754FC93"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 paragrafo 2, le parole:</w:t>
      </w:r>
      <w:r w:rsidRPr="00134B86">
        <w:rPr>
          <w:rFonts w:asciiTheme="minorHAnsi" w:eastAsia="Times New Roman" w:hAnsiTheme="minorHAnsi" w:cs="Arial"/>
          <w:color w:val="000000" w:themeColor="text1"/>
          <w:sz w:val="24"/>
          <w:szCs w:val="24"/>
        </w:rPr>
        <w:t> «direttamente le attività di recupero dei crediti»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«le attività di recupero dei crediti direttamente».</w:t>
      </w:r>
    </w:p>
    <w:p w14:paraId="726A76D5"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All'allegato 4:</w:t>
      </w:r>
    </w:p>
    <w:p w14:paraId="795DB246" w14:textId="77777777" w:rsidR="00447D04" w:rsidRPr="00134B86" w:rsidRDefault="00447D04" w:rsidP="00447D04">
      <w:pPr>
        <w:shd w:val="clear" w:color="auto" w:fill="FFFFFF"/>
        <w:spacing w:before="100" w:beforeAutospacing="1" w:after="100" w:afterAutospacing="1" w:line="240" w:lineRule="auto"/>
        <w:jc w:val="both"/>
        <w:rPr>
          <w:rFonts w:asciiTheme="minorHAnsi" w:eastAsia="Times New Roman" w:hAnsiTheme="minorHAnsi" w:cs="Arial"/>
          <w:color w:val="000000" w:themeColor="text1"/>
          <w:sz w:val="24"/>
          <w:szCs w:val="24"/>
        </w:rPr>
      </w:pP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le parole:</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(importi in milioni di euro) – (importi in milioni di euro)</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sono sostituite dalle seguenti:</w:t>
      </w:r>
      <w:r w:rsidRPr="00134B86">
        <w:rPr>
          <w:rFonts w:asciiTheme="minorHAnsi" w:eastAsia="Times New Roman" w:hAnsiTheme="minorHAnsi" w:cs="Arial"/>
          <w:color w:val="000000" w:themeColor="text1"/>
          <w:sz w:val="24"/>
          <w:szCs w:val="24"/>
        </w:rPr>
        <w:t> «</w:t>
      </w:r>
      <w:r w:rsidRPr="00134B86">
        <w:rPr>
          <w:rFonts w:asciiTheme="minorHAnsi" w:eastAsia="Times New Roman" w:hAnsiTheme="minorHAnsi" w:cs="Arial"/>
          <w:i/>
          <w:iCs/>
          <w:color w:val="000000" w:themeColor="text1"/>
          <w:sz w:val="24"/>
          <w:szCs w:val="24"/>
        </w:rPr>
        <w:t>(importi in milioni di euro)</w:t>
      </w:r>
      <w:r w:rsidRPr="00134B86">
        <w:rPr>
          <w:rFonts w:asciiTheme="minorHAnsi" w:eastAsia="Times New Roman" w:hAnsiTheme="minorHAnsi" w:cs="Arial"/>
          <w:color w:val="000000" w:themeColor="text1"/>
          <w:sz w:val="24"/>
          <w:szCs w:val="24"/>
        </w:rPr>
        <w:t>».</w:t>
      </w:r>
    </w:p>
    <w:p w14:paraId="1A8D3306" w14:textId="77777777" w:rsidR="00447D04" w:rsidRPr="00134B86" w:rsidRDefault="00447D04" w:rsidP="00856A8B">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447D04" w:rsidRPr="00134B86"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D948" w14:textId="77777777" w:rsidR="003D7B28" w:rsidRDefault="003D7B28">
      <w:pPr>
        <w:spacing w:after="0" w:line="240" w:lineRule="auto"/>
      </w:pPr>
      <w:r>
        <w:separator/>
      </w:r>
    </w:p>
  </w:endnote>
  <w:endnote w:type="continuationSeparator" w:id="0">
    <w:p w14:paraId="2886CBC4" w14:textId="77777777" w:rsidR="003D7B28" w:rsidRDefault="003D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8B12" w14:textId="6149B268" w:rsidR="004145C7" w:rsidRPr="004D0F93" w:rsidRDefault="004145C7"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4723D2CF" w14:textId="77777777" w:rsidR="004145C7" w:rsidRDefault="004145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DBF7" w14:textId="634E1E7E" w:rsidR="004145C7" w:rsidRDefault="004145C7" w:rsidP="004532C6">
    <w:pPr>
      <w:pStyle w:val="Pidipagina"/>
      <w:tabs>
        <w:tab w:val="clear" w:pos="9638"/>
        <w:tab w:val="right" w:pos="10034"/>
      </w:tabs>
      <w:rPr>
        <w:rFonts w:asciiTheme="majorHAnsi" w:hAnsiTheme="majorHAnsi"/>
        <w:sz w:val="18"/>
        <w:szCs w:val="18"/>
      </w:rPr>
    </w:pPr>
  </w:p>
  <w:p w14:paraId="17CF9A94" w14:textId="77777777" w:rsidR="004145C7" w:rsidRPr="005F27F8" w:rsidRDefault="004145C7" w:rsidP="004532C6">
    <w:pPr>
      <w:pStyle w:val="Pidipagina"/>
      <w:tabs>
        <w:tab w:val="clear" w:pos="9638"/>
        <w:tab w:val="right" w:pos="10034"/>
      </w:tabs>
      <w:rPr>
        <w:rFonts w:asciiTheme="majorHAnsi" w:hAnsiTheme="majorHAnsi"/>
        <w:color w:val="595959" w:themeColor="text1" w:themeTint="A6"/>
        <w:sz w:val="18"/>
        <w:szCs w:val="18"/>
      </w:rPr>
    </w:pPr>
  </w:p>
  <w:p w14:paraId="1269DF62" w14:textId="77777777" w:rsidR="004145C7" w:rsidRPr="005F27F8" w:rsidRDefault="004145C7"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02AB6E40" w14:textId="77777777" w:rsidR="004145C7" w:rsidRPr="002739D4" w:rsidRDefault="004145C7"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7D50" w14:textId="77777777" w:rsidR="004145C7" w:rsidRPr="002739D4" w:rsidRDefault="004145C7"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3114" w14:textId="77777777" w:rsidR="003D7B28" w:rsidRDefault="003D7B28">
      <w:pPr>
        <w:spacing w:after="0" w:line="240" w:lineRule="auto"/>
      </w:pPr>
      <w:r>
        <w:separator/>
      </w:r>
    </w:p>
  </w:footnote>
  <w:footnote w:type="continuationSeparator" w:id="0">
    <w:p w14:paraId="485EF88F" w14:textId="77777777" w:rsidR="003D7B28" w:rsidRDefault="003D7B28">
      <w:pPr>
        <w:spacing w:after="0" w:line="240" w:lineRule="auto"/>
      </w:pPr>
      <w:r>
        <w:continuationSeparator/>
      </w:r>
    </w:p>
  </w:footnote>
  <w:footnote w:id="1">
    <w:p w14:paraId="15A77F61" w14:textId="77777777" w:rsidR="00AF12F1" w:rsidRDefault="00AF12F1" w:rsidP="00AF12F1">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55CE6E2D" w14:textId="77777777" w:rsidR="00AF12F1" w:rsidRDefault="00AF12F1">
      <w:pPr>
        <w:pStyle w:val="Testonotaapidipagina"/>
      </w:pPr>
    </w:p>
  </w:footnote>
  <w:footnote w:id="2">
    <w:p w14:paraId="6B658831" w14:textId="77777777" w:rsidR="00B26416" w:rsidRPr="0086120B" w:rsidRDefault="00B26416" w:rsidP="00B26416">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3126A375" w14:textId="77777777" w:rsidR="00B26416" w:rsidRDefault="00B26416">
      <w:pPr>
        <w:pStyle w:val="Testonotaapidipagina"/>
      </w:pPr>
    </w:p>
  </w:footnote>
  <w:footnote w:id="3">
    <w:p w14:paraId="32598976" w14:textId="77777777" w:rsidR="00B26416" w:rsidRPr="0086120B" w:rsidRDefault="00B26416" w:rsidP="00B26416">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2FFB320F" w14:textId="77777777" w:rsidR="00B26416" w:rsidRDefault="00B26416">
      <w:pPr>
        <w:pStyle w:val="Testonotaapidipagina"/>
      </w:pPr>
    </w:p>
  </w:footnote>
  <w:footnote w:id="4">
    <w:p w14:paraId="52BC3A25" w14:textId="77777777" w:rsidR="00015544" w:rsidRDefault="00015544" w:rsidP="00015544">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1A0F8F56" w14:textId="77777777" w:rsidR="00015544" w:rsidRDefault="00015544">
      <w:pPr>
        <w:pStyle w:val="Testonotaapidipagina"/>
      </w:pPr>
    </w:p>
  </w:footnote>
  <w:footnote w:id="5">
    <w:p w14:paraId="61FA8D50" w14:textId="77777777" w:rsidR="004145C7" w:rsidRDefault="004145C7">
      <w:pPr>
        <w:pStyle w:val="Testonotaapidipagina"/>
      </w:pPr>
      <w:r>
        <w:rPr>
          <w:rStyle w:val="Rimandonotaapidipagina"/>
        </w:rPr>
        <w:footnoteRef/>
      </w:r>
      <w:r>
        <w:t xml:space="preserve"> </w:t>
      </w:r>
      <w:r w:rsidRPr="00B25CF3">
        <w:rPr>
          <w:rFonts w:ascii="Arial" w:eastAsia="Times New Roman" w:hAnsi="Arial" w:cs="Arial"/>
          <w:b/>
          <w:bCs/>
          <w:color w:val="000000" w:themeColor="text1"/>
        </w:rPr>
        <w:t>1.020.</w:t>
      </w:r>
      <w:r w:rsidRPr="008F0867">
        <w:rPr>
          <w:rFonts w:ascii="Arial" w:eastAsia="Times New Roman" w:hAnsi="Arial" w:cs="Arial"/>
          <w:color w:val="000000" w:themeColor="text1"/>
        </w:rPr>
        <w:t> Davide Crippa</w:t>
      </w:r>
    </w:p>
  </w:footnote>
  <w:footnote w:id="6">
    <w:p w14:paraId="640C234E" w14:textId="77777777" w:rsidR="0008092E" w:rsidRDefault="0008092E" w:rsidP="0008092E">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40B36118" w14:textId="77777777" w:rsidR="0008092E" w:rsidRDefault="0008092E">
      <w:pPr>
        <w:pStyle w:val="Testonotaapidipagina"/>
      </w:pPr>
    </w:p>
  </w:footnote>
  <w:footnote w:id="7">
    <w:p w14:paraId="3CA0B5ED" w14:textId="77777777" w:rsidR="004145C7" w:rsidRPr="008F0867" w:rsidRDefault="004145C7" w:rsidP="00E15AFF">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25CF3">
        <w:rPr>
          <w:rFonts w:ascii="Arial" w:eastAsia="Times New Roman" w:hAnsi="Arial" w:cs="Arial"/>
          <w:b/>
          <w:bCs/>
          <w:color w:val="000000" w:themeColor="text1"/>
        </w:rPr>
        <w:t>2.52.</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Lu</w:t>
      </w:r>
      <w:r w:rsidRPr="00B25CF3">
        <w:rPr>
          <w:rFonts w:ascii="Arial" w:eastAsia="Times New Roman" w:hAnsi="Arial" w:cs="Arial"/>
          <w:color w:val="000000" w:themeColor="text1"/>
        </w:rPr>
        <w:t xml:space="preserve">pi, Colucci, </w:t>
      </w:r>
      <w:proofErr w:type="spellStart"/>
      <w:r w:rsidRPr="00B25CF3">
        <w:rPr>
          <w:rFonts w:ascii="Arial" w:eastAsia="Times New Roman" w:hAnsi="Arial" w:cs="Arial"/>
          <w:color w:val="000000" w:themeColor="text1"/>
        </w:rPr>
        <w:t>Sangregorio</w:t>
      </w:r>
      <w:proofErr w:type="spellEnd"/>
      <w:r w:rsidRPr="00B25CF3">
        <w:rPr>
          <w:rFonts w:ascii="Arial" w:eastAsia="Times New Roman" w:hAnsi="Arial" w:cs="Arial"/>
          <w:color w:val="000000" w:themeColor="text1"/>
        </w:rPr>
        <w:t xml:space="preserve">, Tondo; </w:t>
      </w:r>
      <w:r w:rsidRPr="00B25CF3">
        <w:rPr>
          <w:rFonts w:ascii="Arial" w:eastAsia="Times New Roman" w:hAnsi="Arial" w:cs="Arial"/>
          <w:b/>
          <w:bCs/>
          <w:color w:val="000000" w:themeColor="text1"/>
        </w:rPr>
        <w:t>2.53.</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Osnato, Bigna</w:t>
      </w:r>
      <w:r w:rsidRPr="00B25CF3">
        <w:rPr>
          <w:rFonts w:ascii="Arial" w:eastAsia="Times New Roman" w:hAnsi="Arial" w:cs="Arial"/>
          <w:color w:val="000000" w:themeColor="text1"/>
        </w:rPr>
        <w:t xml:space="preserve">mi, </w:t>
      </w:r>
      <w:proofErr w:type="spellStart"/>
      <w:r w:rsidRPr="00B25CF3">
        <w:rPr>
          <w:rFonts w:ascii="Arial" w:eastAsia="Times New Roman" w:hAnsi="Arial" w:cs="Arial"/>
          <w:color w:val="000000" w:themeColor="text1"/>
        </w:rPr>
        <w:t>Lucaselli</w:t>
      </w:r>
      <w:proofErr w:type="spellEnd"/>
      <w:r w:rsidRPr="00B25CF3">
        <w:rPr>
          <w:rFonts w:ascii="Arial" w:eastAsia="Times New Roman" w:hAnsi="Arial" w:cs="Arial"/>
          <w:color w:val="000000" w:themeColor="text1"/>
        </w:rPr>
        <w:t xml:space="preserve">, Albano, Rampelli; </w:t>
      </w:r>
      <w:r w:rsidRPr="00B25CF3">
        <w:rPr>
          <w:rFonts w:ascii="Arial" w:eastAsia="Times New Roman" w:hAnsi="Arial" w:cs="Arial"/>
          <w:b/>
          <w:bCs/>
          <w:color w:val="000000" w:themeColor="text1"/>
        </w:rPr>
        <w:t>2.54.</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xml:space="preserve"> Zucconi, </w:t>
      </w:r>
      <w:proofErr w:type="spellStart"/>
      <w:r w:rsidRPr="008F0867">
        <w:rPr>
          <w:rFonts w:ascii="Arial" w:eastAsia="Times New Roman" w:hAnsi="Arial" w:cs="Arial"/>
          <w:color w:val="000000" w:themeColor="text1"/>
        </w:rPr>
        <w:t>Trancassini</w:t>
      </w:r>
      <w:proofErr w:type="spellEnd"/>
      <w:r w:rsidRPr="008F0867">
        <w:rPr>
          <w:rFonts w:ascii="Arial" w:eastAsia="Times New Roman" w:hAnsi="Arial" w:cs="Arial"/>
          <w:color w:val="000000" w:themeColor="text1"/>
        </w:rPr>
        <w:t xml:space="preserve">, </w:t>
      </w:r>
      <w:proofErr w:type="spellStart"/>
      <w:r w:rsidRPr="008F0867">
        <w:rPr>
          <w:rFonts w:ascii="Arial" w:eastAsia="Times New Roman" w:hAnsi="Arial" w:cs="Arial"/>
          <w:color w:val="000000" w:themeColor="text1"/>
        </w:rPr>
        <w:t>Lucaselli</w:t>
      </w:r>
      <w:proofErr w:type="spellEnd"/>
      <w:r w:rsidRPr="008F0867">
        <w:rPr>
          <w:rFonts w:ascii="Arial" w:eastAsia="Times New Roman" w:hAnsi="Arial" w:cs="Arial"/>
          <w:color w:val="000000" w:themeColor="text1"/>
        </w:rPr>
        <w:t>, Ra</w:t>
      </w:r>
      <w:r w:rsidRPr="00B25CF3">
        <w:rPr>
          <w:rFonts w:ascii="Arial" w:eastAsia="Times New Roman" w:hAnsi="Arial" w:cs="Arial"/>
          <w:color w:val="000000" w:themeColor="text1"/>
        </w:rPr>
        <w:t xml:space="preserve">mpelli, Albano, Bignami, Osnato; </w:t>
      </w:r>
      <w:r w:rsidRPr="00B25CF3">
        <w:rPr>
          <w:rFonts w:ascii="Arial" w:eastAsia="Times New Roman" w:hAnsi="Arial" w:cs="Arial"/>
          <w:b/>
          <w:bCs/>
          <w:color w:val="000000" w:themeColor="text1"/>
        </w:rPr>
        <w:t>2.55.</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B25CF3">
        <w:rPr>
          <w:rFonts w:ascii="Arial" w:eastAsia="Times New Roman" w:hAnsi="Arial" w:cs="Arial"/>
          <w:color w:val="000000" w:themeColor="text1"/>
        </w:rPr>
        <w:t xml:space="preserve"> Zanichelli; </w:t>
      </w:r>
      <w:r w:rsidRPr="00B25CF3">
        <w:rPr>
          <w:rFonts w:ascii="Arial" w:eastAsia="Times New Roman" w:hAnsi="Arial" w:cs="Arial"/>
          <w:b/>
          <w:bCs/>
          <w:color w:val="000000" w:themeColor="text1"/>
        </w:rPr>
        <w:t>2.56.</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xml:space="preserve"> Vanessa </w:t>
      </w:r>
      <w:proofErr w:type="spellStart"/>
      <w:r w:rsidRPr="008F0867">
        <w:rPr>
          <w:rFonts w:ascii="Arial" w:eastAsia="Times New Roman" w:hAnsi="Arial" w:cs="Arial"/>
          <w:color w:val="000000" w:themeColor="text1"/>
        </w:rPr>
        <w:t>Cattoi</w:t>
      </w:r>
      <w:proofErr w:type="spellEnd"/>
      <w:r w:rsidRPr="008F0867">
        <w:rPr>
          <w:rFonts w:ascii="Arial" w:eastAsia="Times New Roman" w:hAnsi="Arial" w:cs="Arial"/>
          <w:color w:val="000000" w:themeColor="text1"/>
        </w:rPr>
        <w:t xml:space="preserve">, Bellachioma, Bitonci, Claudio Borghi, Cestari, Comaroli, Frassini, </w:t>
      </w:r>
      <w:proofErr w:type="spellStart"/>
      <w:r w:rsidRPr="008F0867">
        <w:rPr>
          <w:rFonts w:ascii="Arial" w:eastAsia="Times New Roman" w:hAnsi="Arial" w:cs="Arial"/>
          <w:color w:val="000000" w:themeColor="text1"/>
        </w:rPr>
        <w:t>Patassini</w:t>
      </w:r>
      <w:proofErr w:type="spellEnd"/>
      <w:r w:rsidRPr="008F0867">
        <w:rPr>
          <w:rFonts w:ascii="Arial" w:eastAsia="Times New Roman" w:hAnsi="Arial" w:cs="Arial"/>
          <w:color w:val="000000" w:themeColor="text1"/>
        </w:rPr>
        <w:t xml:space="preserve">, Paternoster, </w:t>
      </w:r>
      <w:proofErr w:type="spellStart"/>
      <w:r w:rsidRPr="008F0867">
        <w:rPr>
          <w:rFonts w:ascii="Arial" w:eastAsia="Times New Roman" w:hAnsi="Arial" w:cs="Arial"/>
          <w:color w:val="000000" w:themeColor="text1"/>
        </w:rPr>
        <w:t>Cantalamessa</w:t>
      </w:r>
      <w:proofErr w:type="spellEnd"/>
      <w:r w:rsidRPr="008F0867">
        <w:rPr>
          <w:rFonts w:ascii="Arial" w:eastAsia="Times New Roman" w:hAnsi="Arial" w:cs="Arial"/>
          <w:color w:val="000000" w:themeColor="text1"/>
        </w:rPr>
        <w:t>, Cavandoli, Centemero, Covolo, Gerardi, Gusmeroli, Alessandro Pagano, Ribolla</w:t>
      </w:r>
      <w:r w:rsidRPr="00B25CF3">
        <w:rPr>
          <w:rFonts w:ascii="Arial" w:eastAsia="Times New Roman" w:hAnsi="Arial" w:cs="Arial"/>
          <w:color w:val="000000" w:themeColor="text1"/>
        </w:rPr>
        <w:t xml:space="preserve">, Tarantino, Zennaro, Bordonali; </w:t>
      </w:r>
      <w:r w:rsidRPr="00B25CF3">
        <w:rPr>
          <w:rFonts w:ascii="Arial" w:eastAsia="Times New Roman" w:hAnsi="Arial" w:cs="Arial"/>
          <w:b/>
          <w:bCs/>
          <w:color w:val="000000" w:themeColor="text1"/>
        </w:rPr>
        <w:t>2.57.</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Pella, Mandelli, Prest</w:t>
      </w:r>
      <w:r w:rsidRPr="00B25CF3">
        <w:rPr>
          <w:rFonts w:ascii="Arial" w:eastAsia="Times New Roman" w:hAnsi="Arial" w:cs="Arial"/>
          <w:color w:val="000000" w:themeColor="text1"/>
        </w:rPr>
        <w:t xml:space="preserve">igiacomo, Giacomoni, Giacometto; </w:t>
      </w:r>
      <w:r w:rsidRPr="00B25CF3">
        <w:rPr>
          <w:rFonts w:ascii="Arial" w:eastAsia="Times New Roman" w:hAnsi="Arial" w:cs="Arial"/>
          <w:b/>
          <w:bCs/>
          <w:color w:val="000000" w:themeColor="text1"/>
        </w:rPr>
        <w:t>2.58.</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B25CF3">
        <w:rPr>
          <w:rFonts w:ascii="Arial" w:eastAsia="Times New Roman" w:hAnsi="Arial" w:cs="Arial"/>
          <w:color w:val="000000" w:themeColor="text1"/>
        </w:rPr>
        <w:t xml:space="preserve"> Del Barba, Ungaro; </w:t>
      </w:r>
      <w:r w:rsidRPr="00B25CF3">
        <w:rPr>
          <w:rFonts w:ascii="Arial" w:eastAsia="Times New Roman" w:hAnsi="Arial" w:cs="Arial"/>
          <w:b/>
          <w:bCs/>
          <w:color w:val="000000" w:themeColor="text1"/>
        </w:rPr>
        <w:t>2.59.</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Baratto.</w:t>
      </w:r>
    </w:p>
    <w:p w14:paraId="7C7027A0" w14:textId="77777777" w:rsidR="004145C7" w:rsidRDefault="004145C7">
      <w:pPr>
        <w:pStyle w:val="Testonotaapidipagina"/>
      </w:pPr>
    </w:p>
  </w:footnote>
  <w:footnote w:id="8">
    <w:p w14:paraId="75AD1FDB" w14:textId="77777777" w:rsidR="004145C7" w:rsidRPr="008F0867" w:rsidRDefault="004145C7" w:rsidP="00DC1409">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25CF3">
        <w:rPr>
          <w:rFonts w:ascii="Arial" w:eastAsia="Times New Roman" w:hAnsi="Arial" w:cs="Arial"/>
          <w:b/>
          <w:bCs/>
          <w:color w:val="000000" w:themeColor="text1"/>
        </w:rPr>
        <w:t>2.020.</w:t>
      </w:r>
      <w:r w:rsidRPr="008F0867">
        <w:rPr>
          <w:rFonts w:ascii="Arial" w:eastAsia="Times New Roman" w:hAnsi="Arial" w:cs="Arial"/>
          <w:color w:val="000000" w:themeColor="text1"/>
        </w:rPr>
        <w:t> I Relatori.</w:t>
      </w:r>
    </w:p>
    <w:p w14:paraId="0DAC02C8" w14:textId="77777777" w:rsidR="004145C7" w:rsidRDefault="004145C7">
      <w:pPr>
        <w:pStyle w:val="Testonotaapidipagina"/>
      </w:pPr>
    </w:p>
  </w:footnote>
  <w:footnote w:id="9">
    <w:p w14:paraId="1AF36DA1" w14:textId="77777777" w:rsidR="004145C7" w:rsidRPr="008F0867" w:rsidRDefault="004145C7" w:rsidP="00A86998">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25CF3">
        <w:rPr>
          <w:rFonts w:ascii="Arial" w:eastAsia="Times New Roman" w:hAnsi="Arial" w:cs="Arial"/>
          <w:b/>
          <w:bCs/>
          <w:color w:val="000000" w:themeColor="text1"/>
        </w:rPr>
        <w:t>3.11.</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Gariglio, De Filippo, Pizzetti, Andrea Romano, Bruno Bossio, C</w:t>
      </w:r>
      <w:r w:rsidRPr="00B25CF3">
        <w:rPr>
          <w:rFonts w:ascii="Arial" w:eastAsia="Times New Roman" w:hAnsi="Arial" w:cs="Arial"/>
          <w:color w:val="000000" w:themeColor="text1"/>
        </w:rPr>
        <w:t xml:space="preserve">asu, Cantini, Del Basso De Caro; </w:t>
      </w:r>
      <w:r w:rsidRPr="00B25CF3">
        <w:rPr>
          <w:rFonts w:ascii="Arial" w:eastAsia="Times New Roman" w:hAnsi="Arial" w:cs="Arial"/>
          <w:b/>
          <w:bCs/>
          <w:color w:val="000000" w:themeColor="text1"/>
        </w:rPr>
        <w:t>3.13.</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w:t>
      </w:r>
      <w:proofErr w:type="spellStart"/>
      <w:r w:rsidRPr="008F0867">
        <w:rPr>
          <w:rFonts w:ascii="Arial" w:eastAsia="Times New Roman" w:hAnsi="Arial" w:cs="Arial"/>
          <w:color w:val="000000" w:themeColor="text1"/>
        </w:rPr>
        <w:t>Tateo</w:t>
      </w:r>
      <w:proofErr w:type="spellEnd"/>
      <w:r w:rsidRPr="008F0867">
        <w:rPr>
          <w:rFonts w:ascii="Arial" w:eastAsia="Times New Roman" w:hAnsi="Arial" w:cs="Arial"/>
          <w:color w:val="000000" w:themeColor="text1"/>
        </w:rPr>
        <w:t xml:space="preserve">, Maccanti, Donina, Fogliani, </w:t>
      </w:r>
      <w:proofErr w:type="spellStart"/>
      <w:r w:rsidRPr="008F0867">
        <w:rPr>
          <w:rFonts w:ascii="Arial" w:eastAsia="Times New Roman" w:hAnsi="Arial" w:cs="Arial"/>
          <w:color w:val="000000" w:themeColor="text1"/>
        </w:rPr>
        <w:t>Furgiuele</w:t>
      </w:r>
      <w:proofErr w:type="spellEnd"/>
      <w:r w:rsidRPr="008F0867">
        <w:rPr>
          <w:rFonts w:ascii="Arial" w:eastAsia="Times New Roman" w:hAnsi="Arial" w:cs="Arial"/>
          <w:color w:val="000000" w:themeColor="text1"/>
        </w:rPr>
        <w:t xml:space="preserve">, Giacometti, </w:t>
      </w:r>
      <w:proofErr w:type="spellStart"/>
      <w:r w:rsidRPr="008F0867">
        <w:rPr>
          <w:rFonts w:ascii="Arial" w:eastAsia="Times New Roman" w:hAnsi="Arial" w:cs="Arial"/>
          <w:color w:val="000000" w:themeColor="text1"/>
        </w:rPr>
        <w:t>Rixi</w:t>
      </w:r>
      <w:proofErr w:type="spellEnd"/>
      <w:r w:rsidRPr="008F0867">
        <w:rPr>
          <w:rFonts w:ascii="Arial" w:eastAsia="Times New Roman" w:hAnsi="Arial" w:cs="Arial"/>
          <w:color w:val="000000" w:themeColor="text1"/>
        </w:rPr>
        <w:t xml:space="preserve">, Tombolato, Zanella, Zordan, Bellachioma, Bitonci, Claudio Borghi, Vanessa </w:t>
      </w:r>
      <w:proofErr w:type="spellStart"/>
      <w:r w:rsidRPr="008F0867">
        <w:rPr>
          <w:rFonts w:ascii="Arial" w:eastAsia="Times New Roman" w:hAnsi="Arial" w:cs="Arial"/>
          <w:color w:val="000000" w:themeColor="text1"/>
        </w:rPr>
        <w:t>Cattoi</w:t>
      </w:r>
      <w:proofErr w:type="spellEnd"/>
      <w:r w:rsidRPr="008F0867">
        <w:rPr>
          <w:rFonts w:ascii="Arial" w:eastAsia="Times New Roman" w:hAnsi="Arial" w:cs="Arial"/>
          <w:color w:val="000000" w:themeColor="text1"/>
        </w:rPr>
        <w:t xml:space="preserve">, Cestari, Comaroli, Frassini, </w:t>
      </w:r>
      <w:proofErr w:type="spellStart"/>
      <w:r w:rsidRPr="008F0867">
        <w:rPr>
          <w:rFonts w:ascii="Arial" w:eastAsia="Times New Roman" w:hAnsi="Arial" w:cs="Arial"/>
          <w:color w:val="000000" w:themeColor="text1"/>
        </w:rPr>
        <w:t>Patassini</w:t>
      </w:r>
      <w:proofErr w:type="spellEnd"/>
      <w:r w:rsidRPr="008F0867">
        <w:rPr>
          <w:rFonts w:ascii="Arial" w:eastAsia="Times New Roman" w:hAnsi="Arial" w:cs="Arial"/>
          <w:color w:val="000000" w:themeColor="text1"/>
        </w:rPr>
        <w:t xml:space="preserve">, Paternoster, </w:t>
      </w:r>
      <w:proofErr w:type="spellStart"/>
      <w:r w:rsidRPr="008F0867">
        <w:rPr>
          <w:rFonts w:ascii="Arial" w:eastAsia="Times New Roman" w:hAnsi="Arial" w:cs="Arial"/>
          <w:color w:val="000000" w:themeColor="text1"/>
        </w:rPr>
        <w:t>Cantalamessa</w:t>
      </w:r>
      <w:proofErr w:type="spellEnd"/>
      <w:r w:rsidRPr="008F0867">
        <w:rPr>
          <w:rFonts w:ascii="Arial" w:eastAsia="Times New Roman" w:hAnsi="Arial" w:cs="Arial"/>
          <w:color w:val="000000" w:themeColor="text1"/>
        </w:rPr>
        <w:t>, Cavandoli, Centemero, Covolo, Gerardi, Gusmeroli, Alessandro Paga</w:t>
      </w:r>
      <w:r w:rsidRPr="00B25CF3">
        <w:rPr>
          <w:rFonts w:ascii="Arial" w:eastAsia="Times New Roman" w:hAnsi="Arial" w:cs="Arial"/>
          <w:color w:val="000000" w:themeColor="text1"/>
        </w:rPr>
        <w:t xml:space="preserve">no, Ribolla, Tarantino, Zennaro; </w:t>
      </w:r>
      <w:r w:rsidRPr="00B25CF3">
        <w:rPr>
          <w:rFonts w:ascii="Arial" w:eastAsia="Times New Roman" w:hAnsi="Arial" w:cs="Arial"/>
          <w:b/>
          <w:bCs/>
          <w:color w:val="000000" w:themeColor="text1"/>
        </w:rPr>
        <w:t>3.14.</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w:t>
      </w:r>
      <w:proofErr w:type="spellStart"/>
      <w:r w:rsidRPr="008F0867">
        <w:rPr>
          <w:rFonts w:ascii="Arial" w:eastAsia="Times New Roman" w:hAnsi="Arial" w:cs="Arial"/>
          <w:color w:val="000000" w:themeColor="text1"/>
        </w:rPr>
        <w:t>Scagliusi</w:t>
      </w:r>
      <w:proofErr w:type="spellEnd"/>
      <w:r w:rsidRPr="008F0867">
        <w:rPr>
          <w:rFonts w:ascii="Arial" w:eastAsia="Times New Roman" w:hAnsi="Arial" w:cs="Arial"/>
          <w:color w:val="000000" w:themeColor="text1"/>
        </w:rPr>
        <w:t xml:space="preserve">, Lovecchio, Grippa, Barbuto, Luciano Cantone, Carinelli, De </w:t>
      </w:r>
      <w:proofErr w:type="spellStart"/>
      <w:r w:rsidRPr="008F0867">
        <w:rPr>
          <w:rFonts w:ascii="Arial" w:eastAsia="Times New Roman" w:hAnsi="Arial" w:cs="Arial"/>
          <w:color w:val="000000" w:themeColor="text1"/>
        </w:rPr>
        <w:t>Lorenzis</w:t>
      </w:r>
      <w:proofErr w:type="spellEnd"/>
      <w:r w:rsidRPr="008F0867">
        <w:rPr>
          <w:rFonts w:ascii="Arial" w:eastAsia="Times New Roman" w:hAnsi="Arial" w:cs="Arial"/>
          <w:color w:val="000000" w:themeColor="text1"/>
        </w:rPr>
        <w:t>, Ficara, Liuzzi,</w:t>
      </w:r>
      <w:r w:rsidRPr="00B25CF3">
        <w:rPr>
          <w:rFonts w:ascii="Arial" w:eastAsia="Times New Roman" w:hAnsi="Arial" w:cs="Arial"/>
          <w:color w:val="000000" w:themeColor="text1"/>
        </w:rPr>
        <w:t xml:space="preserve"> Raffa, Traversi, </w:t>
      </w:r>
      <w:proofErr w:type="spellStart"/>
      <w:r w:rsidRPr="00B25CF3">
        <w:rPr>
          <w:rFonts w:ascii="Arial" w:eastAsia="Times New Roman" w:hAnsi="Arial" w:cs="Arial"/>
          <w:color w:val="000000" w:themeColor="text1"/>
        </w:rPr>
        <w:t>Serritella</w:t>
      </w:r>
      <w:proofErr w:type="spellEnd"/>
      <w:r w:rsidRPr="00B25CF3">
        <w:rPr>
          <w:rFonts w:ascii="Arial" w:eastAsia="Times New Roman" w:hAnsi="Arial" w:cs="Arial"/>
          <w:color w:val="000000" w:themeColor="text1"/>
        </w:rPr>
        <w:t xml:space="preserve">; </w:t>
      </w:r>
      <w:r w:rsidRPr="00B25CF3">
        <w:rPr>
          <w:rFonts w:ascii="Arial" w:eastAsia="Times New Roman" w:hAnsi="Arial" w:cs="Arial"/>
          <w:b/>
          <w:bCs/>
          <w:color w:val="000000" w:themeColor="text1"/>
        </w:rPr>
        <w:t>3.15.</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B25CF3">
        <w:rPr>
          <w:rFonts w:ascii="Arial" w:eastAsia="Times New Roman" w:hAnsi="Arial" w:cs="Arial"/>
          <w:color w:val="000000" w:themeColor="text1"/>
        </w:rPr>
        <w:t xml:space="preserve"> D'Attis, Pella; </w:t>
      </w:r>
      <w:r w:rsidRPr="00B25CF3">
        <w:rPr>
          <w:rFonts w:ascii="Arial" w:eastAsia="Times New Roman" w:hAnsi="Arial" w:cs="Arial"/>
          <w:b/>
          <w:bCs/>
          <w:color w:val="000000" w:themeColor="text1"/>
        </w:rPr>
        <w:t>3.16.</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Pentangelo.</w:t>
      </w:r>
    </w:p>
    <w:p w14:paraId="07C16B18" w14:textId="77777777" w:rsidR="004145C7" w:rsidRDefault="004145C7">
      <w:pPr>
        <w:pStyle w:val="Testonotaapidipagina"/>
      </w:pPr>
    </w:p>
  </w:footnote>
  <w:footnote w:id="10">
    <w:p w14:paraId="223634A3" w14:textId="77777777" w:rsidR="004145C7" w:rsidRPr="008F0867" w:rsidRDefault="004145C7" w:rsidP="00EB3170">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25CF3">
        <w:rPr>
          <w:rFonts w:ascii="Arial" w:eastAsia="Times New Roman" w:hAnsi="Arial" w:cs="Arial"/>
          <w:b/>
          <w:bCs/>
          <w:color w:val="000000" w:themeColor="text1"/>
        </w:rPr>
        <w:t>3.11.</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Gariglio, De Filippo, Pizzetti, Andrea Romano, Bruno Bossio, C</w:t>
      </w:r>
      <w:r w:rsidRPr="00B25CF3">
        <w:rPr>
          <w:rFonts w:ascii="Arial" w:eastAsia="Times New Roman" w:hAnsi="Arial" w:cs="Arial"/>
          <w:color w:val="000000" w:themeColor="text1"/>
        </w:rPr>
        <w:t xml:space="preserve">asu, Cantini, Del Basso De Caro; </w:t>
      </w:r>
      <w:r w:rsidRPr="00B25CF3">
        <w:rPr>
          <w:rFonts w:ascii="Arial" w:eastAsia="Times New Roman" w:hAnsi="Arial" w:cs="Arial"/>
          <w:b/>
          <w:bCs/>
          <w:color w:val="000000" w:themeColor="text1"/>
        </w:rPr>
        <w:t>3.13.</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w:t>
      </w:r>
      <w:proofErr w:type="spellStart"/>
      <w:r w:rsidRPr="008F0867">
        <w:rPr>
          <w:rFonts w:ascii="Arial" w:eastAsia="Times New Roman" w:hAnsi="Arial" w:cs="Arial"/>
          <w:color w:val="000000" w:themeColor="text1"/>
        </w:rPr>
        <w:t>Tateo</w:t>
      </w:r>
      <w:proofErr w:type="spellEnd"/>
      <w:r w:rsidRPr="008F0867">
        <w:rPr>
          <w:rFonts w:ascii="Arial" w:eastAsia="Times New Roman" w:hAnsi="Arial" w:cs="Arial"/>
          <w:color w:val="000000" w:themeColor="text1"/>
        </w:rPr>
        <w:t xml:space="preserve">, Maccanti, Donina, Fogliani, </w:t>
      </w:r>
      <w:proofErr w:type="spellStart"/>
      <w:r w:rsidRPr="008F0867">
        <w:rPr>
          <w:rFonts w:ascii="Arial" w:eastAsia="Times New Roman" w:hAnsi="Arial" w:cs="Arial"/>
          <w:color w:val="000000" w:themeColor="text1"/>
        </w:rPr>
        <w:t>Furgiuele</w:t>
      </w:r>
      <w:proofErr w:type="spellEnd"/>
      <w:r w:rsidRPr="008F0867">
        <w:rPr>
          <w:rFonts w:ascii="Arial" w:eastAsia="Times New Roman" w:hAnsi="Arial" w:cs="Arial"/>
          <w:color w:val="000000" w:themeColor="text1"/>
        </w:rPr>
        <w:t xml:space="preserve">, Giacometti, </w:t>
      </w:r>
      <w:proofErr w:type="spellStart"/>
      <w:r w:rsidRPr="008F0867">
        <w:rPr>
          <w:rFonts w:ascii="Arial" w:eastAsia="Times New Roman" w:hAnsi="Arial" w:cs="Arial"/>
          <w:color w:val="000000" w:themeColor="text1"/>
        </w:rPr>
        <w:t>Rixi</w:t>
      </w:r>
      <w:proofErr w:type="spellEnd"/>
      <w:r w:rsidRPr="008F0867">
        <w:rPr>
          <w:rFonts w:ascii="Arial" w:eastAsia="Times New Roman" w:hAnsi="Arial" w:cs="Arial"/>
          <w:color w:val="000000" w:themeColor="text1"/>
        </w:rPr>
        <w:t xml:space="preserve">, Tombolato, Zanella, Zordan, Bellachioma, Bitonci, Claudio Borghi, Vanessa </w:t>
      </w:r>
      <w:proofErr w:type="spellStart"/>
      <w:r w:rsidRPr="008F0867">
        <w:rPr>
          <w:rFonts w:ascii="Arial" w:eastAsia="Times New Roman" w:hAnsi="Arial" w:cs="Arial"/>
          <w:color w:val="000000" w:themeColor="text1"/>
        </w:rPr>
        <w:t>Cattoi</w:t>
      </w:r>
      <w:proofErr w:type="spellEnd"/>
      <w:r w:rsidRPr="008F0867">
        <w:rPr>
          <w:rFonts w:ascii="Arial" w:eastAsia="Times New Roman" w:hAnsi="Arial" w:cs="Arial"/>
          <w:color w:val="000000" w:themeColor="text1"/>
        </w:rPr>
        <w:t xml:space="preserve">, Cestari, Comaroli, Frassini, </w:t>
      </w:r>
      <w:proofErr w:type="spellStart"/>
      <w:r w:rsidRPr="008F0867">
        <w:rPr>
          <w:rFonts w:ascii="Arial" w:eastAsia="Times New Roman" w:hAnsi="Arial" w:cs="Arial"/>
          <w:color w:val="000000" w:themeColor="text1"/>
        </w:rPr>
        <w:t>Patassini</w:t>
      </w:r>
      <w:proofErr w:type="spellEnd"/>
      <w:r w:rsidRPr="008F0867">
        <w:rPr>
          <w:rFonts w:ascii="Arial" w:eastAsia="Times New Roman" w:hAnsi="Arial" w:cs="Arial"/>
          <w:color w:val="000000" w:themeColor="text1"/>
        </w:rPr>
        <w:t xml:space="preserve">, Paternoster, </w:t>
      </w:r>
      <w:proofErr w:type="spellStart"/>
      <w:r w:rsidRPr="008F0867">
        <w:rPr>
          <w:rFonts w:ascii="Arial" w:eastAsia="Times New Roman" w:hAnsi="Arial" w:cs="Arial"/>
          <w:color w:val="000000" w:themeColor="text1"/>
        </w:rPr>
        <w:t>Cantalamessa</w:t>
      </w:r>
      <w:proofErr w:type="spellEnd"/>
      <w:r w:rsidRPr="008F0867">
        <w:rPr>
          <w:rFonts w:ascii="Arial" w:eastAsia="Times New Roman" w:hAnsi="Arial" w:cs="Arial"/>
          <w:color w:val="000000" w:themeColor="text1"/>
        </w:rPr>
        <w:t>, Cavandoli, Centemero, Covolo, Gerardi, Gusmeroli, Alessandro Paga</w:t>
      </w:r>
      <w:r w:rsidRPr="00B25CF3">
        <w:rPr>
          <w:rFonts w:ascii="Arial" w:eastAsia="Times New Roman" w:hAnsi="Arial" w:cs="Arial"/>
          <w:color w:val="000000" w:themeColor="text1"/>
        </w:rPr>
        <w:t xml:space="preserve">no, Ribolla, Tarantino, Zennaro; </w:t>
      </w:r>
      <w:r w:rsidRPr="00B25CF3">
        <w:rPr>
          <w:rFonts w:ascii="Arial" w:eastAsia="Times New Roman" w:hAnsi="Arial" w:cs="Arial"/>
          <w:b/>
          <w:bCs/>
          <w:color w:val="000000" w:themeColor="text1"/>
        </w:rPr>
        <w:t>3.14.</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w:t>
      </w:r>
      <w:proofErr w:type="spellStart"/>
      <w:r w:rsidRPr="008F0867">
        <w:rPr>
          <w:rFonts w:ascii="Arial" w:eastAsia="Times New Roman" w:hAnsi="Arial" w:cs="Arial"/>
          <w:color w:val="000000" w:themeColor="text1"/>
        </w:rPr>
        <w:t>Scagliusi</w:t>
      </w:r>
      <w:proofErr w:type="spellEnd"/>
      <w:r w:rsidRPr="008F0867">
        <w:rPr>
          <w:rFonts w:ascii="Arial" w:eastAsia="Times New Roman" w:hAnsi="Arial" w:cs="Arial"/>
          <w:color w:val="000000" w:themeColor="text1"/>
        </w:rPr>
        <w:t xml:space="preserve">, Lovecchio, Grippa, Barbuto, Luciano Cantone, Carinelli, De </w:t>
      </w:r>
      <w:proofErr w:type="spellStart"/>
      <w:r w:rsidRPr="008F0867">
        <w:rPr>
          <w:rFonts w:ascii="Arial" w:eastAsia="Times New Roman" w:hAnsi="Arial" w:cs="Arial"/>
          <w:color w:val="000000" w:themeColor="text1"/>
        </w:rPr>
        <w:t>Lorenzis</w:t>
      </w:r>
      <w:proofErr w:type="spellEnd"/>
      <w:r w:rsidRPr="008F0867">
        <w:rPr>
          <w:rFonts w:ascii="Arial" w:eastAsia="Times New Roman" w:hAnsi="Arial" w:cs="Arial"/>
          <w:color w:val="000000" w:themeColor="text1"/>
        </w:rPr>
        <w:t>, Ficara, Liuzzi,</w:t>
      </w:r>
      <w:r w:rsidRPr="00B25CF3">
        <w:rPr>
          <w:rFonts w:ascii="Arial" w:eastAsia="Times New Roman" w:hAnsi="Arial" w:cs="Arial"/>
          <w:color w:val="000000" w:themeColor="text1"/>
        </w:rPr>
        <w:t xml:space="preserve"> Raffa, Traversi, </w:t>
      </w:r>
      <w:proofErr w:type="spellStart"/>
      <w:r w:rsidRPr="00B25CF3">
        <w:rPr>
          <w:rFonts w:ascii="Arial" w:eastAsia="Times New Roman" w:hAnsi="Arial" w:cs="Arial"/>
          <w:color w:val="000000" w:themeColor="text1"/>
        </w:rPr>
        <w:t>Serritella</w:t>
      </w:r>
      <w:proofErr w:type="spellEnd"/>
      <w:r w:rsidRPr="00B25CF3">
        <w:rPr>
          <w:rFonts w:ascii="Arial" w:eastAsia="Times New Roman" w:hAnsi="Arial" w:cs="Arial"/>
          <w:color w:val="000000" w:themeColor="text1"/>
        </w:rPr>
        <w:t xml:space="preserve">; </w:t>
      </w:r>
      <w:r w:rsidRPr="00B25CF3">
        <w:rPr>
          <w:rFonts w:ascii="Arial" w:eastAsia="Times New Roman" w:hAnsi="Arial" w:cs="Arial"/>
          <w:b/>
          <w:bCs/>
          <w:color w:val="000000" w:themeColor="text1"/>
        </w:rPr>
        <w:t>3.15.</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B25CF3">
        <w:rPr>
          <w:rFonts w:ascii="Arial" w:eastAsia="Times New Roman" w:hAnsi="Arial" w:cs="Arial"/>
          <w:color w:val="000000" w:themeColor="text1"/>
        </w:rPr>
        <w:t xml:space="preserve"> D'Attis, Pella; </w:t>
      </w:r>
      <w:r w:rsidRPr="00B25CF3">
        <w:rPr>
          <w:rFonts w:ascii="Arial" w:eastAsia="Times New Roman" w:hAnsi="Arial" w:cs="Arial"/>
          <w:b/>
          <w:bCs/>
          <w:color w:val="000000" w:themeColor="text1"/>
        </w:rPr>
        <w:t>3.16.</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Pentangelo.</w:t>
      </w:r>
    </w:p>
    <w:p w14:paraId="148E1E8B" w14:textId="77777777" w:rsidR="004145C7" w:rsidRDefault="004145C7">
      <w:pPr>
        <w:pStyle w:val="Testonotaapidipagina"/>
      </w:pPr>
    </w:p>
  </w:footnote>
  <w:footnote w:id="11">
    <w:p w14:paraId="2B367F5B" w14:textId="77777777" w:rsidR="004145C7" w:rsidRPr="008F0867" w:rsidRDefault="004145C7" w:rsidP="00DC1409">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25CF3">
        <w:rPr>
          <w:rFonts w:ascii="Arial" w:eastAsia="Times New Roman" w:hAnsi="Arial" w:cs="Arial"/>
          <w:b/>
          <w:bCs/>
          <w:color w:val="000000" w:themeColor="text1"/>
        </w:rPr>
        <w:t>3.11.</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Gariglio, De Filippo, Pizzetti, Andrea Romano, Bruno Bossio, C</w:t>
      </w:r>
      <w:r w:rsidRPr="00B25CF3">
        <w:rPr>
          <w:rFonts w:ascii="Arial" w:eastAsia="Times New Roman" w:hAnsi="Arial" w:cs="Arial"/>
          <w:color w:val="000000" w:themeColor="text1"/>
        </w:rPr>
        <w:t xml:space="preserve">asu, Cantini, Del Basso De Caro; </w:t>
      </w:r>
      <w:r w:rsidRPr="00B25CF3">
        <w:rPr>
          <w:rFonts w:ascii="Arial" w:eastAsia="Times New Roman" w:hAnsi="Arial" w:cs="Arial"/>
          <w:b/>
          <w:bCs/>
          <w:color w:val="000000" w:themeColor="text1"/>
        </w:rPr>
        <w:t>3.13.</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w:t>
      </w:r>
      <w:proofErr w:type="spellStart"/>
      <w:r w:rsidRPr="008F0867">
        <w:rPr>
          <w:rFonts w:ascii="Arial" w:eastAsia="Times New Roman" w:hAnsi="Arial" w:cs="Arial"/>
          <w:color w:val="000000" w:themeColor="text1"/>
        </w:rPr>
        <w:t>Tateo</w:t>
      </w:r>
      <w:proofErr w:type="spellEnd"/>
      <w:r w:rsidRPr="008F0867">
        <w:rPr>
          <w:rFonts w:ascii="Arial" w:eastAsia="Times New Roman" w:hAnsi="Arial" w:cs="Arial"/>
          <w:color w:val="000000" w:themeColor="text1"/>
        </w:rPr>
        <w:t xml:space="preserve">, Maccanti, Donina, Fogliani, </w:t>
      </w:r>
      <w:proofErr w:type="spellStart"/>
      <w:r w:rsidRPr="008F0867">
        <w:rPr>
          <w:rFonts w:ascii="Arial" w:eastAsia="Times New Roman" w:hAnsi="Arial" w:cs="Arial"/>
          <w:color w:val="000000" w:themeColor="text1"/>
        </w:rPr>
        <w:t>Furgiuele</w:t>
      </w:r>
      <w:proofErr w:type="spellEnd"/>
      <w:r w:rsidRPr="008F0867">
        <w:rPr>
          <w:rFonts w:ascii="Arial" w:eastAsia="Times New Roman" w:hAnsi="Arial" w:cs="Arial"/>
          <w:color w:val="000000" w:themeColor="text1"/>
        </w:rPr>
        <w:t xml:space="preserve">, Giacometti, </w:t>
      </w:r>
      <w:proofErr w:type="spellStart"/>
      <w:r w:rsidRPr="008F0867">
        <w:rPr>
          <w:rFonts w:ascii="Arial" w:eastAsia="Times New Roman" w:hAnsi="Arial" w:cs="Arial"/>
          <w:color w:val="000000" w:themeColor="text1"/>
        </w:rPr>
        <w:t>Rixi</w:t>
      </w:r>
      <w:proofErr w:type="spellEnd"/>
      <w:r w:rsidRPr="008F0867">
        <w:rPr>
          <w:rFonts w:ascii="Arial" w:eastAsia="Times New Roman" w:hAnsi="Arial" w:cs="Arial"/>
          <w:color w:val="000000" w:themeColor="text1"/>
        </w:rPr>
        <w:t xml:space="preserve">, Tombolato, Zanella, Zordan, Bellachioma, Bitonci, Claudio Borghi, Vanessa </w:t>
      </w:r>
      <w:proofErr w:type="spellStart"/>
      <w:r w:rsidRPr="008F0867">
        <w:rPr>
          <w:rFonts w:ascii="Arial" w:eastAsia="Times New Roman" w:hAnsi="Arial" w:cs="Arial"/>
          <w:color w:val="000000" w:themeColor="text1"/>
        </w:rPr>
        <w:t>Cattoi</w:t>
      </w:r>
      <w:proofErr w:type="spellEnd"/>
      <w:r w:rsidRPr="008F0867">
        <w:rPr>
          <w:rFonts w:ascii="Arial" w:eastAsia="Times New Roman" w:hAnsi="Arial" w:cs="Arial"/>
          <w:color w:val="000000" w:themeColor="text1"/>
        </w:rPr>
        <w:t xml:space="preserve">, Cestari, Comaroli, Frassini, </w:t>
      </w:r>
      <w:proofErr w:type="spellStart"/>
      <w:r w:rsidRPr="008F0867">
        <w:rPr>
          <w:rFonts w:ascii="Arial" w:eastAsia="Times New Roman" w:hAnsi="Arial" w:cs="Arial"/>
          <w:color w:val="000000" w:themeColor="text1"/>
        </w:rPr>
        <w:t>Patassini</w:t>
      </w:r>
      <w:proofErr w:type="spellEnd"/>
      <w:r w:rsidRPr="008F0867">
        <w:rPr>
          <w:rFonts w:ascii="Arial" w:eastAsia="Times New Roman" w:hAnsi="Arial" w:cs="Arial"/>
          <w:color w:val="000000" w:themeColor="text1"/>
        </w:rPr>
        <w:t xml:space="preserve">, Paternoster, </w:t>
      </w:r>
      <w:proofErr w:type="spellStart"/>
      <w:r w:rsidRPr="008F0867">
        <w:rPr>
          <w:rFonts w:ascii="Arial" w:eastAsia="Times New Roman" w:hAnsi="Arial" w:cs="Arial"/>
          <w:color w:val="000000" w:themeColor="text1"/>
        </w:rPr>
        <w:t>Cantalamessa</w:t>
      </w:r>
      <w:proofErr w:type="spellEnd"/>
      <w:r w:rsidRPr="008F0867">
        <w:rPr>
          <w:rFonts w:ascii="Arial" w:eastAsia="Times New Roman" w:hAnsi="Arial" w:cs="Arial"/>
          <w:color w:val="000000" w:themeColor="text1"/>
        </w:rPr>
        <w:t>, Cavandoli, Centemero, Covolo, Gerardi, Gusmeroli, Alessandro Paga</w:t>
      </w:r>
      <w:r w:rsidRPr="00B25CF3">
        <w:rPr>
          <w:rFonts w:ascii="Arial" w:eastAsia="Times New Roman" w:hAnsi="Arial" w:cs="Arial"/>
          <w:color w:val="000000" w:themeColor="text1"/>
        </w:rPr>
        <w:t xml:space="preserve">no, Ribolla, Tarantino, Zennaro; </w:t>
      </w:r>
      <w:r w:rsidRPr="00B25CF3">
        <w:rPr>
          <w:rFonts w:ascii="Arial" w:eastAsia="Times New Roman" w:hAnsi="Arial" w:cs="Arial"/>
          <w:b/>
          <w:bCs/>
          <w:color w:val="000000" w:themeColor="text1"/>
        </w:rPr>
        <w:t>3.14.</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w:t>
      </w:r>
      <w:proofErr w:type="spellStart"/>
      <w:r w:rsidRPr="008F0867">
        <w:rPr>
          <w:rFonts w:ascii="Arial" w:eastAsia="Times New Roman" w:hAnsi="Arial" w:cs="Arial"/>
          <w:color w:val="000000" w:themeColor="text1"/>
        </w:rPr>
        <w:t>Scagliusi</w:t>
      </w:r>
      <w:proofErr w:type="spellEnd"/>
      <w:r w:rsidRPr="008F0867">
        <w:rPr>
          <w:rFonts w:ascii="Arial" w:eastAsia="Times New Roman" w:hAnsi="Arial" w:cs="Arial"/>
          <w:color w:val="000000" w:themeColor="text1"/>
        </w:rPr>
        <w:t xml:space="preserve">, Lovecchio, Grippa, Barbuto, Luciano Cantone, Carinelli, De </w:t>
      </w:r>
      <w:proofErr w:type="spellStart"/>
      <w:r w:rsidRPr="008F0867">
        <w:rPr>
          <w:rFonts w:ascii="Arial" w:eastAsia="Times New Roman" w:hAnsi="Arial" w:cs="Arial"/>
          <w:color w:val="000000" w:themeColor="text1"/>
        </w:rPr>
        <w:t>Lorenzis</w:t>
      </w:r>
      <w:proofErr w:type="spellEnd"/>
      <w:r w:rsidRPr="008F0867">
        <w:rPr>
          <w:rFonts w:ascii="Arial" w:eastAsia="Times New Roman" w:hAnsi="Arial" w:cs="Arial"/>
          <w:color w:val="000000" w:themeColor="text1"/>
        </w:rPr>
        <w:t>, Ficara, Liuzzi,</w:t>
      </w:r>
      <w:r w:rsidRPr="00B25CF3">
        <w:rPr>
          <w:rFonts w:ascii="Arial" w:eastAsia="Times New Roman" w:hAnsi="Arial" w:cs="Arial"/>
          <w:color w:val="000000" w:themeColor="text1"/>
        </w:rPr>
        <w:t xml:space="preserve"> Raffa, Traversi, </w:t>
      </w:r>
      <w:proofErr w:type="spellStart"/>
      <w:r w:rsidRPr="00B25CF3">
        <w:rPr>
          <w:rFonts w:ascii="Arial" w:eastAsia="Times New Roman" w:hAnsi="Arial" w:cs="Arial"/>
          <w:color w:val="000000" w:themeColor="text1"/>
        </w:rPr>
        <w:t>Serritella</w:t>
      </w:r>
      <w:proofErr w:type="spellEnd"/>
      <w:r w:rsidRPr="00B25CF3">
        <w:rPr>
          <w:rFonts w:ascii="Arial" w:eastAsia="Times New Roman" w:hAnsi="Arial" w:cs="Arial"/>
          <w:color w:val="000000" w:themeColor="text1"/>
        </w:rPr>
        <w:t xml:space="preserve">; </w:t>
      </w:r>
      <w:r w:rsidRPr="00B25CF3">
        <w:rPr>
          <w:rFonts w:ascii="Arial" w:eastAsia="Times New Roman" w:hAnsi="Arial" w:cs="Arial"/>
          <w:b/>
          <w:bCs/>
          <w:color w:val="000000" w:themeColor="text1"/>
        </w:rPr>
        <w:t>3.15.</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B25CF3">
        <w:rPr>
          <w:rFonts w:ascii="Arial" w:eastAsia="Times New Roman" w:hAnsi="Arial" w:cs="Arial"/>
          <w:color w:val="000000" w:themeColor="text1"/>
        </w:rPr>
        <w:t xml:space="preserve"> D'Attis, Pella; </w:t>
      </w:r>
      <w:r w:rsidRPr="00B25CF3">
        <w:rPr>
          <w:rFonts w:ascii="Arial" w:eastAsia="Times New Roman" w:hAnsi="Arial" w:cs="Arial"/>
          <w:b/>
          <w:bCs/>
          <w:color w:val="000000" w:themeColor="text1"/>
        </w:rPr>
        <w:t>3.16.</w:t>
      </w:r>
      <w:r w:rsidRPr="008F0867">
        <w:rPr>
          <w:rFonts w:ascii="Arial" w:eastAsia="Times New Roman" w:hAnsi="Arial" w:cs="Arial"/>
          <w:color w:val="000000" w:themeColor="text1"/>
        </w:rPr>
        <w:t> </w:t>
      </w:r>
      <w:r w:rsidRPr="00B25CF3">
        <w:rPr>
          <w:rFonts w:ascii="Arial" w:eastAsia="Times New Roman" w:hAnsi="Arial" w:cs="Arial"/>
          <w:i/>
          <w:iCs/>
          <w:color w:val="000000" w:themeColor="text1"/>
        </w:rPr>
        <w:t>(Nuova formulazione)</w:t>
      </w:r>
      <w:r w:rsidRPr="008F0867">
        <w:rPr>
          <w:rFonts w:ascii="Arial" w:eastAsia="Times New Roman" w:hAnsi="Arial" w:cs="Arial"/>
          <w:color w:val="000000" w:themeColor="text1"/>
        </w:rPr>
        <w:t> Pentangelo.</w:t>
      </w:r>
    </w:p>
    <w:p w14:paraId="64C09D20" w14:textId="77777777" w:rsidR="004145C7" w:rsidRDefault="004145C7">
      <w:pPr>
        <w:pStyle w:val="Testonotaapidipagina"/>
      </w:pPr>
    </w:p>
  </w:footnote>
  <w:footnote w:id="12">
    <w:p w14:paraId="4C58B103" w14:textId="77777777" w:rsidR="004145C7" w:rsidRPr="00A0641E" w:rsidRDefault="004145C7" w:rsidP="004E0684">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A0641E">
        <w:rPr>
          <w:rFonts w:ascii="Arial" w:eastAsia="Times New Roman" w:hAnsi="Arial" w:cs="Arial"/>
          <w:b/>
          <w:bCs/>
          <w:color w:val="000000" w:themeColor="text1"/>
        </w:rPr>
        <w:t>3.049.</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Giovanni Russo, </w:t>
      </w:r>
      <w:proofErr w:type="spellStart"/>
      <w:r w:rsidRPr="00A0641E">
        <w:rPr>
          <w:rFonts w:ascii="Arial" w:eastAsia="Times New Roman" w:hAnsi="Arial" w:cs="Arial"/>
          <w:color w:val="000000" w:themeColor="text1"/>
        </w:rPr>
        <w:t>Trancassini</w:t>
      </w:r>
      <w:proofErr w:type="spellEnd"/>
      <w:r w:rsidRPr="00A0641E">
        <w:rPr>
          <w:rFonts w:ascii="Arial" w:eastAsia="Times New Roman" w:hAnsi="Arial" w:cs="Arial"/>
          <w:color w:val="000000" w:themeColor="text1"/>
        </w:rPr>
        <w:t xml:space="preserve">, Rampelli, Albano, Bignami, Osnato; </w:t>
      </w:r>
      <w:r w:rsidRPr="00A0641E">
        <w:rPr>
          <w:rFonts w:ascii="Arial" w:eastAsia="Times New Roman" w:hAnsi="Arial" w:cs="Arial"/>
          <w:b/>
          <w:bCs/>
          <w:color w:val="000000" w:themeColor="text1"/>
        </w:rPr>
        <w:t>3.31.</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Cenni, Incerti, Avossa, Critelli, Cappellani, </w:t>
      </w:r>
      <w:proofErr w:type="spellStart"/>
      <w:r w:rsidRPr="00A0641E">
        <w:rPr>
          <w:rFonts w:ascii="Arial" w:eastAsia="Times New Roman" w:hAnsi="Arial" w:cs="Arial"/>
          <w:color w:val="000000" w:themeColor="text1"/>
        </w:rPr>
        <w:t>Frailis</w:t>
      </w:r>
      <w:proofErr w:type="spellEnd"/>
      <w:r w:rsidRPr="00A0641E">
        <w:rPr>
          <w:rFonts w:ascii="Arial" w:eastAsia="Times New Roman" w:hAnsi="Arial" w:cs="Arial"/>
          <w:color w:val="000000" w:themeColor="text1"/>
        </w:rPr>
        <w:t xml:space="preserve">, Lacarra, Pastorino; </w:t>
      </w:r>
      <w:r w:rsidRPr="00A0641E">
        <w:rPr>
          <w:rFonts w:ascii="Arial" w:eastAsia="Times New Roman" w:hAnsi="Arial" w:cs="Arial"/>
          <w:b/>
          <w:bCs/>
          <w:color w:val="000000" w:themeColor="text1"/>
        </w:rPr>
        <w:t>3.32.</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w:t>
      </w:r>
      <w:proofErr w:type="spellStart"/>
      <w:r w:rsidRPr="00A0641E">
        <w:rPr>
          <w:rFonts w:ascii="Arial" w:eastAsia="Times New Roman" w:hAnsi="Arial" w:cs="Arial"/>
          <w:color w:val="000000" w:themeColor="text1"/>
        </w:rPr>
        <w:t>Gagnarli</w:t>
      </w:r>
      <w:proofErr w:type="spellEnd"/>
      <w:r w:rsidRPr="00A0641E">
        <w:rPr>
          <w:rFonts w:ascii="Arial" w:eastAsia="Times New Roman" w:hAnsi="Arial" w:cs="Arial"/>
          <w:color w:val="000000" w:themeColor="text1"/>
        </w:rPr>
        <w:t xml:space="preserve">, Gallinella, L'Abbate, Bilotti, Cadeddu, </w:t>
      </w:r>
      <w:proofErr w:type="spellStart"/>
      <w:r w:rsidRPr="00A0641E">
        <w:rPr>
          <w:rFonts w:ascii="Arial" w:eastAsia="Times New Roman" w:hAnsi="Arial" w:cs="Arial"/>
          <w:color w:val="000000" w:themeColor="text1"/>
        </w:rPr>
        <w:t>Cassese</w:t>
      </w:r>
      <w:proofErr w:type="spellEnd"/>
      <w:r w:rsidRPr="00A0641E">
        <w:rPr>
          <w:rFonts w:ascii="Arial" w:eastAsia="Times New Roman" w:hAnsi="Arial" w:cs="Arial"/>
          <w:color w:val="000000" w:themeColor="text1"/>
        </w:rPr>
        <w:t xml:space="preserve">, </w:t>
      </w:r>
      <w:proofErr w:type="spellStart"/>
      <w:r w:rsidRPr="00A0641E">
        <w:rPr>
          <w:rFonts w:ascii="Arial" w:eastAsia="Times New Roman" w:hAnsi="Arial" w:cs="Arial"/>
          <w:color w:val="000000" w:themeColor="text1"/>
        </w:rPr>
        <w:t>Cillis</w:t>
      </w:r>
      <w:proofErr w:type="spellEnd"/>
      <w:r w:rsidRPr="00A0641E">
        <w:rPr>
          <w:rFonts w:ascii="Arial" w:eastAsia="Times New Roman" w:hAnsi="Arial" w:cs="Arial"/>
          <w:color w:val="000000" w:themeColor="text1"/>
        </w:rPr>
        <w:t xml:space="preserve">, Maglione, Alberto Manca, Parentela, Pignatone, Grippa; </w:t>
      </w:r>
      <w:r w:rsidRPr="00A0641E">
        <w:rPr>
          <w:rFonts w:ascii="Arial" w:eastAsia="Times New Roman" w:hAnsi="Arial" w:cs="Arial"/>
          <w:b/>
          <w:bCs/>
          <w:color w:val="000000" w:themeColor="text1"/>
        </w:rPr>
        <w:t>3.33.</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Incerti, Cenni, Avossa, Critelli, Cappellani, </w:t>
      </w:r>
      <w:proofErr w:type="spellStart"/>
      <w:r w:rsidRPr="00A0641E">
        <w:rPr>
          <w:rFonts w:ascii="Arial" w:eastAsia="Times New Roman" w:hAnsi="Arial" w:cs="Arial"/>
          <w:color w:val="000000" w:themeColor="text1"/>
        </w:rPr>
        <w:t>Frailis</w:t>
      </w:r>
      <w:proofErr w:type="spellEnd"/>
      <w:r w:rsidRPr="00A0641E">
        <w:rPr>
          <w:rFonts w:ascii="Arial" w:eastAsia="Times New Roman" w:hAnsi="Arial" w:cs="Arial"/>
          <w:color w:val="000000" w:themeColor="text1"/>
        </w:rPr>
        <w:t xml:space="preserve">, Lacarra, Pezzopane; </w:t>
      </w:r>
      <w:r w:rsidRPr="00A0641E">
        <w:rPr>
          <w:rFonts w:ascii="Arial" w:eastAsia="Times New Roman" w:hAnsi="Arial" w:cs="Arial"/>
          <w:b/>
          <w:bCs/>
          <w:color w:val="000000" w:themeColor="text1"/>
        </w:rPr>
        <w:t>3.34.</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Lupi, Colucci, </w:t>
      </w:r>
      <w:proofErr w:type="spellStart"/>
      <w:r w:rsidRPr="00A0641E">
        <w:rPr>
          <w:rFonts w:ascii="Arial" w:eastAsia="Times New Roman" w:hAnsi="Arial" w:cs="Arial"/>
          <w:color w:val="000000" w:themeColor="text1"/>
        </w:rPr>
        <w:t>Sangregorio</w:t>
      </w:r>
      <w:proofErr w:type="spellEnd"/>
      <w:r w:rsidRPr="00A0641E">
        <w:rPr>
          <w:rFonts w:ascii="Arial" w:eastAsia="Times New Roman" w:hAnsi="Arial" w:cs="Arial"/>
          <w:color w:val="000000" w:themeColor="text1"/>
        </w:rPr>
        <w:t xml:space="preserve">, Tondo; </w:t>
      </w:r>
      <w:r w:rsidRPr="00A0641E">
        <w:rPr>
          <w:rFonts w:ascii="Arial" w:eastAsia="Times New Roman" w:hAnsi="Arial" w:cs="Arial"/>
          <w:b/>
          <w:bCs/>
          <w:color w:val="000000" w:themeColor="text1"/>
        </w:rPr>
        <w:t>3.35.</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Viviani, </w:t>
      </w:r>
      <w:proofErr w:type="spellStart"/>
      <w:r w:rsidRPr="00A0641E">
        <w:rPr>
          <w:rFonts w:ascii="Arial" w:eastAsia="Times New Roman" w:hAnsi="Arial" w:cs="Arial"/>
          <w:color w:val="000000" w:themeColor="text1"/>
        </w:rPr>
        <w:t>Bubisutti</w:t>
      </w:r>
      <w:proofErr w:type="spellEnd"/>
      <w:r w:rsidRPr="00A0641E">
        <w:rPr>
          <w:rFonts w:ascii="Arial" w:eastAsia="Times New Roman" w:hAnsi="Arial" w:cs="Arial"/>
          <w:color w:val="000000" w:themeColor="text1"/>
        </w:rPr>
        <w:t xml:space="preserve">, Gastaldi, </w:t>
      </w:r>
      <w:proofErr w:type="spellStart"/>
      <w:r w:rsidRPr="00A0641E">
        <w:rPr>
          <w:rFonts w:ascii="Arial" w:eastAsia="Times New Roman" w:hAnsi="Arial" w:cs="Arial"/>
          <w:color w:val="000000" w:themeColor="text1"/>
        </w:rPr>
        <w:t>Germanà</w:t>
      </w:r>
      <w:proofErr w:type="spellEnd"/>
      <w:r w:rsidRPr="00A0641E">
        <w:rPr>
          <w:rFonts w:ascii="Arial" w:eastAsia="Times New Roman" w:hAnsi="Arial" w:cs="Arial"/>
          <w:color w:val="000000" w:themeColor="text1"/>
        </w:rPr>
        <w:t xml:space="preserve">, Golinelli, Liuni, </w:t>
      </w:r>
      <w:proofErr w:type="spellStart"/>
      <w:r w:rsidRPr="00A0641E">
        <w:rPr>
          <w:rFonts w:ascii="Arial" w:eastAsia="Times New Roman" w:hAnsi="Arial" w:cs="Arial"/>
          <w:color w:val="000000" w:themeColor="text1"/>
        </w:rPr>
        <w:t>Lolini</w:t>
      </w:r>
      <w:proofErr w:type="spellEnd"/>
      <w:r w:rsidRPr="00A0641E">
        <w:rPr>
          <w:rFonts w:ascii="Arial" w:eastAsia="Times New Roman" w:hAnsi="Arial" w:cs="Arial"/>
          <w:color w:val="000000" w:themeColor="text1"/>
        </w:rPr>
        <w:t xml:space="preserve">, Loss, Manzato, Bellachioma, Bitonci, Claudio Borghi, Vanessa </w:t>
      </w:r>
      <w:proofErr w:type="spellStart"/>
      <w:r w:rsidRPr="00A0641E">
        <w:rPr>
          <w:rFonts w:ascii="Arial" w:eastAsia="Times New Roman" w:hAnsi="Arial" w:cs="Arial"/>
          <w:color w:val="000000" w:themeColor="text1"/>
        </w:rPr>
        <w:t>Cattoi</w:t>
      </w:r>
      <w:proofErr w:type="spellEnd"/>
      <w:r w:rsidRPr="00A0641E">
        <w:rPr>
          <w:rFonts w:ascii="Arial" w:eastAsia="Times New Roman" w:hAnsi="Arial" w:cs="Arial"/>
          <w:color w:val="000000" w:themeColor="text1"/>
        </w:rPr>
        <w:t xml:space="preserve">, Cestari, Comaroli, Frassini, </w:t>
      </w:r>
      <w:proofErr w:type="spellStart"/>
      <w:r w:rsidRPr="00A0641E">
        <w:rPr>
          <w:rFonts w:ascii="Arial" w:eastAsia="Times New Roman" w:hAnsi="Arial" w:cs="Arial"/>
          <w:color w:val="000000" w:themeColor="text1"/>
        </w:rPr>
        <w:t>Patassini</w:t>
      </w:r>
      <w:proofErr w:type="spellEnd"/>
      <w:r w:rsidRPr="00A0641E">
        <w:rPr>
          <w:rFonts w:ascii="Arial" w:eastAsia="Times New Roman" w:hAnsi="Arial" w:cs="Arial"/>
          <w:color w:val="000000" w:themeColor="text1"/>
        </w:rPr>
        <w:t xml:space="preserve">, Paternoster, </w:t>
      </w:r>
      <w:proofErr w:type="spellStart"/>
      <w:r w:rsidRPr="00A0641E">
        <w:rPr>
          <w:rFonts w:ascii="Arial" w:eastAsia="Times New Roman" w:hAnsi="Arial" w:cs="Arial"/>
          <w:color w:val="000000" w:themeColor="text1"/>
        </w:rPr>
        <w:t>Cantalamessa</w:t>
      </w:r>
      <w:proofErr w:type="spellEnd"/>
      <w:r w:rsidRPr="00A0641E">
        <w:rPr>
          <w:rFonts w:ascii="Arial" w:eastAsia="Times New Roman" w:hAnsi="Arial" w:cs="Arial"/>
          <w:color w:val="000000" w:themeColor="text1"/>
        </w:rPr>
        <w:t xml:space="preserve">, Cavandoli, Centemero, Covolo, Gerardi, Gusmeroli, Alessandro Pagano, Ribolla, Tarantino, Zennaro; </w:t>
      </w:r>
      <w:r w:rsidRPr="00A0641E">
        <w:rPr>
          <w:rFonts w:ascii="Arial" w:eastAsia="Times New Roman" w:hAnsi="Arial" w:cs="Arial"/>
          <w:b/>
          <w:bCs/>
          <w:color w:val="000000" w:themeColor="text1"/>
        </w:rPr>
        <w:t>3.36.</w:t>
      </w:r>
      <w:r w:rsidRPr="00A0641E">
        <w:rPr>
          <w:rFonts w:ascii="Arial" w:eastAsia="Times New Roman" w:hAnsi="Arial" w:cs="Arial"/>
          <w:color w:val="000000" w:themeColor="text1"/>
        </w:rPr>
        <w:t> </w:t>
      </w:r>
      <w:proofErr w:type="spellStart"/>
      <w:r w:rsidRPr="00A0641E">
        <w:rPr>
          <w:rFonts w:ascii="Arial" w:eastAsia="Times New Roman" w:hAnsi="Arial" w:cs="Arial"/>
          <w:color w:val="000000" w:themeColor="text1"/>
        </w:rPr>
        <w:t>Trancassini</w:t>
      </w:r>
      <w:proofErr w:type="spellEnd"/>
      <w:r w:rsidRPr="00A0641E">
        <w:rPr>
          <w:rFonts w:ascii="Arial" w:eastAsia="Times New Roman" w:hAnsi="Arial" w:cs="Arial"/>
          <w:color w:val="000000" w:themeColor="text1"/>
        </w:rPr>
        <w:t xml:space="preserve">, Caretta, </w:t>
      </w:r>
      <w:proofErr w:type="spellStart"/>
      <w:r w:rsidRPr="00A0641E">
        <w:rPr>
          <w:rFonts w:ascii="Arial" w:eastAsia="Times New Roman" w:hAnsi="Arial" w:cs="Arial"/>
          <w:color w:val="000000" w:themeColor="text1"/>
        </w:rPr>
        <w:t>Ciaburro</w:t>
      </w:r>
      <w:proofErr w:type="spellEnd"/>
      <w:r w:rsidRPr="00A0641E">
        <w:rPr>
          <w:rFonts w:ascii="Arial" w:eastAsia="Times New Roman" w:hAnsi="Arial" w:cs="Arial"/>
          <w:color w:val="000000" w:themeColor="text1"/>
        </w:rPr>
        <w:t xml:space="preserve">, Albano, Osnato, Bignami, </w:t>
      </w:r>
      <w:proofErr w:type="spellStart"/>
      <w:r w:rsidRPr="00A0641E">
        <w:rPr>
          <w:rFonts w:ascii="Arial" w:eastAsia="Times New Roman" w:hAnsi="Arial" w:cs="Arial"/>
          <w:color w:val="000000" w:themeColor="text1"/>
        </w:rPr>
        <w:t>Lucaselli</w:t>
      </w:r>
      <w:proofErr w:type="spellEnd"/>
      <w:r w:rsidRPr="00A0641E">
        <w:rPr>
          <w:rFonts w:ascii="Arial" w:eastAsia="Times New Roman" w:hAnsi="Arial" w:cs="Arial"/>
          <w:color w:val="000000" w:themeColor="text1"/>
        </w:rPr>
        <w:t xml:space="preserve">, Rampelli; </w:t>
      </w:r>
      <w:r w:rsidRPr="00A0641E">
        <w:rPr>
          <w:rFonts w:ascii="Arial" w:eastAsia="Times New Roman" w:hAnsi="Arial" w:cs="Arial"/>
          <w:b/>
          <w:bCs/>
          <w:color w:val="000000" w:themeColor="text1"/>
        </w:rPr>
        <w:t>3.37.</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w:t>
      </w:r>
      <w:proofErr w:type="spellStart"/>
      <w:r w:rsidRPr="00A0641E">
        <w:rPr>
          <w:rFonts w:ascii="Arial" w:eastAsia="Times New Roman" w:hAnsi="Arial" w:cs="Arial"/>
          <w:color w:val="000000" w:themeColor="text1"/>
        </w:rPr>
        <w:t>Gagnarli</w:t>
      </w:r>
      <w:proofErr w:type="spellEnd"/>
      <w:r w:rsidRPr="00A0641E">
        <w:rPr>
          <w:rFonts w:ascii="Arial" w:eastAsia="Times New Roman" w:hAnsi="Arial" w:cs="Arial"/>
          <w:color w:val="000000" w:themeColor="text1"/>
        </w:rPr>
        <w:t xml:space="preserve">, Gallinella, L'Abbate, Bilotti, Cadeddu, </w:t>
      </w:r>
      <w:proofErr w:type="spellStart"/>
      <w:r w:rsidRPr="00A0641E">
        <w:rPr>
          <w:rFonts w:ascii="Arial" w:eastAsia="Times New Roman" w:hAnsi="Arial" w:cs="Arial"/>
          <w:color w:val="000000" w:themeColor="text1"/>
        </w:rPr>
        <w:t>Cassese</w:t>
      </w:r>
      <w:proofErr w:type="spellEnd"/>
      <w:r w:rsidRPr="00A0641E">
        <w:rPr>
          <w:rFonts w:ascii="Arial" w:eastAsia="Times New Roman" w:hAnsi="Arial" w:cs="Arial"/>
          <w:color w:val="000000" w:themeColor="text1"/>
        </w:rPr>
        <w:t xml:space="preserve">, </w:t>
      </w:r>
      <w:proofErr w:type="spellStart"/>
      <w:r w:rsidRPr="00A0641E">
        <w:rPr>
          <w:rFonts w:ascii="Arial" w:eastAsia="Times New Roman" w:hAnsi="Arial" w:cs="Arial"/>
          <w:color w:val="000000" w:themeColor="text1"/>
        </w:rPr>
        <w:t>Cillis</w:t>
      </w:r>
      <w:proofErr w:type="spellEnd"/>
      <w:r w:rsidRPr="00A0641E">
        <w:rPr>
          <w:rFonts w:ascii="Arial" w:eastAsia="Times New Roman" w:hAnsi="Arial" w:cs="Arial"/>
          <w:color w:val="000000" w:themeColor="text1"/>
        </w:rPr>
        <w:t xml:space="preserve">, Maglione, Alberto Manca, Parentela, Pignatone, Grippa; </w:t>
      </w:r>
      <w:r w:rsidRPr="00A0641E">
        <w:rPr>
          <w:rFonts w:ascii="Arial" w:eastAsia="Times New Roman" w:hAnsi="Arial" w:cs="Arial"/>
          <w:b/>
          <w:bCs/>
          <w:color w:val="000000" w:themeColor="text1"/>
        </w:rPr>
        <w:t>3.38.</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Spena, Nevi, Anna Lisa Baroni, Bond, Caon, Sandra Savino, Paolo Russo; </w:t>
      </w:r>
      <w:r w:rsidRPr="00A0641E">
        <w:rPr>
          <w:rFonts w:ascii="Arial" w:eastAsia="Times New Roman" w:hAnsi="Arial" w:cs="Arial"/>
          <w:b/>
          <w:bCs/>
          <w:color w:val="000000" w:themeColor="text1"/>
        </w:rPr>
        <w:t>4.05.</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w:t>
      </w:r>
      <w:proofErr w:type="spellStart"/>
      <w:r w:rsidRPr="00A0641E">
        <w:rPr>
          <w:rFonts w:ascii="Arial" w:eastAsia="Times New Roman" w:hAnsi="Arial" w:cs="Arial"/>
          <w:color w:val="000000" w:themeColor="text1"/>
        </w:rPr>
        <w:t>Trancassini</w:t>
      </w:r>
      <w:proofErr w:type="spellEnd"/>
      <w:r w:rsidRPr="00A0641E">
        <w:rPr>
          <w:rFonts w:ascii="Arial" w:eastAsia="Times New Roman" w:hAnsi="Arial" w:cs="Arial"/>
          <w:color w:val="000000" w:themeColor="text1"/>
        </w:rPr>
        <w:t xml:space="preserve">, Osnato, </w:t>
      </w:r>
      <w:proofErr w:type="spellStart"/>
      <w:r w:rsidRPr="00A0641E">
        <w:rPr>
          <w:rFonts w:ascii="Arial" w:eastAsia="Times New Roman" w:hAnsi="Arial" w:cs="Arial"/>
          <w:color w:val="000000" w:themeColor="text1"/>
        </w:rPr>
        <w:t>Lucaselli</w:t>
      </w:r>
      <w:proofErr w:type="spellEnd"/>
      <w:r w:rsidRPr="00A0641E">
        <w:rPr>
          <w:rFonts w:ascii="Arial" w:eastAsia="Times New Roman" w:hAnsi="Arial" w:cs="Arial"/>
          <w:color w:val="000000" w:themeColor="text1"/>
        </w:rPr>
        <w:t xml:space="preserve">, Caretta, </w:t>
      </w:r>
      <w:proofErr w:type="spellStart"/>
      <w:r w:rsidRPr="00A0641E">
        <w:rPr>
          <w:rFonts w:ascii="Arial" w:eastAsia="Times New Roman" w:hAnsi="Arial" w:cs="Arial"/>
          <w:color w:val="000000" w:themeColor="text1"/>
        </w:rPr>
        <w:t>Ciaburro</w:t>
      </w:r>
      <w:proofErr w:type="spellEnd"/>
      <w:r w:rsidRPr="00A0641E">
        <w:rPr>
          <w:rFonts w:ascii="Arial" w:eastAsia="Times New Roman" w:hAnsi="Arial" w:cs="Arial"/>
          <w:color w:val="000000" w:themeColor="text1"/>
        </w:rPr>
        <w:t xml:space="preserve">, Albano, Bignami, Rampelli; </w:t>
      </w:r>
      <w:r w:rsidRPr="00A0641E">
        <w:rPr>
          <w:rFonts w:ascii="Arial" w:eastAsia="Times New Roman" w:hAnsi="Arial" w:cs="Arial"/>
          <w:b/>
          <w:bCs/>
          <w:color w:val="000000" w:themeColor="text1"/>
        </w:rPr>
        <w:t>4.06.</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Golinelli, Viviani, </w:t>
      </w:r>
      <w:proofErr w:type="spellStart"/>
      <w:r w:rsidRPr="00A0641E">
        <w:rPr>
          <w:rFonts w:ascii="Arial" w:eastAsia="Times New Roman" w:hAnsi="Arial" w:cs="Arial"/>
          <w:color w:val="000000" w:themeColor="text1"/>
        </w:rPr>
        <w:t>Bubisutti</w:t>
      </w:r>
      <w:proofErr w:type="spellEnd"/>
      <w:r w:rsidRPr="00A0641E">
        <w:rPr>
          <w:rFonts w:ascii="Arial" w:eastAsia="Times New Roman" w:hAnsi="Arial" w:cs="Arial"/>
          <w:color w:val="000000" w:themeColor="text1"/>
        </w:rPr>
        <w:t xml:space="preserve">, Gastaldi, </w:t>
      </w:r>
      <w:proofErr w:type="spellStart"/>
      <w:r w:rsidRPr="00A0641E">
        <w:rPr>
          <w:rFonts w:ascii="Arial" w:eastAsia="Times New Roman" w:hAnsi="Arial" w:cs="Arial"/>
          <w:color w:val="000000" w:themeColor="text1"/>
        </w:rPr>
        <w:t>Germanà</w:t>
      </w:r>
      <w:proofErr w:type="spellEnd"/>
      <w:r w:rsidRPr="00A0641E">
        <w:rPr>
          <w:rFonts w:ascii="Arial" w:eastAsia="Times New Roman" w:hAnsi="Arial" w:cs="Arial"/>
          <w:color w:val="000000" w:themeColor="text1"/>
        </w:rPr>
        <w:t xml:space="preserve">, Liuni, </w:t>
      </w:r>
      <w:proofErr w:type="spellStart"/>
      <w:r w:rsidRPr="00A0641E">
        <w:rPr>
          <w:rFonts w:ascii="Arial" w:eastAsia="Times New Roman" w:hAnsi="Arial" w:cs="Arial"/>
          <w:color w:val="000000" w:themeColor="text1"/>
        </w:rPr>
        <w:t>Lolini</w:t>
      </w:r>
      <w:proofErr w:type="spellEnd"/>
      <w:r w:rsidRPr="00A0641E">
        <w:rPr>
          <w:rFonts w:ascii="Arial" w:eastAsia="Times New Roman" w:hAnsi="Arial" w:cs="Arial"/>
          <w:color w:val="000000" w:themeColor="text1"/>
        </w:rPr>
        <w:t xml:space="preserve">, Loss, Manzato, Bellachioma, Bitonci, Claudio Borghi, Vanessa </w:t>
      </w:r>
      <w:proofErr w:type="spellStart"/>
      <w:r w:rsidRPr="00A0641E">
        <w:rPr>
          <w:rFonts w:ascii="Arial" w:eastAsia="Times New Roman" w:hAnsi="Arial" w:cs="Arial"/>
          <w:color w:val="000000" w:themeColor="text1"/>
        </w:rPr>
        <w:t>Cattoi</w:t>
      </w:r>
      <w:proofErr w:type="spellEnd"/>
      <w:r w:rsidRPr="00A0641E">
        <w:rPr>
          <w:rFonts w:ascii="Arial" w:eastAsia="Times New Roman" w:hAnsi="Arial" w:cs="Arial"/>
          <w:color w:val="000000" w:themeColor="text1"/>
        </w:rPr>
        <w:t xml:space="preserve">, Cestari, Comaroli, Frassini, </w:t>
      </w:r>
      <w:proofErr w:type="spellStart"/>
      <w:r w:rsidRPr="00A0641E">
        <w:rPr>
          <w:rFonts w:ascii="Arial" w:eastAsia="Times New Roman" w:hAnsi="Arial" w:cs="Arial"/>
          <w:color w:val="000000" w:themeColor="text1"/>
        </w:rPr>
        <w:t>Patassini</w:t>
      </w:r>
      <w:proofErr w:type="spellEnd"/>
      <w:r w:rsidRPr="00A0641E">
        <w:rPr>
          <w:rFonts w:ascii="Arial" w:eastAsia="Times New Roman" w:hAnsi="Arial" w:cs="Arial"/>
          <w:color w:val="000000" w:themeColor="text1"/>
        </w:rPr>
        <w:t xml:space="preserve">, Paternoster, </w:t>
      </w:r>
      <w:proofErr w:type="spellStart"/>
      <w:r w:rsidRPr="00A0641E">
        <w:rPr>
          <w:rFonts w:ascii="Arial" w:eastAsia="Times New Roman" w:hAnsi="Arial" w:cs="Arial"/>
          <w:color w:val="000000" w:themeColor="text1"/>
        </w:rPr>
        <w:t>Cantalamessa</w:t>
      </w:r>
      <w:proofErr w:type="spellEnd"/>
      <w:r w:rsidRPr="00A0641E">
        <w:rPr>
          <w:rFonts w:ascii="Arial" w:eastAsia="Times New Roman" w:hAnsi="Arial" w:cs="Arial"/>
          <w:color w:val="000000" w:themeColor="text1"/>
        </w:rPr>
        <w:t xml:space="preserve">, Cavandoli, Centemero, Covolo, Gerardi, Gusmeroli, Alessandro Pagano, Ribolla, Tarantino, Zennaro; </w:t>
      </w:r>
      <w:r w:rsidRPr="00A0641E">
        <w:rPr>
          <w:rFonts w:ascii="Arial" w:eastAsia="Times New Roman" w:hAnsi="Arial" w:cs="Arial"/>
          <w:b/>
          <w:bCs/>
          <w:color w:val="000000" w:themeColor="text1"/>
        </w:rPr>
        <w:t>4.07.</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Incerti, Cenni, Avossa, Critelli, Cappellani, </w:t>
      </w:r>
      <w:proofErr w:type="spellStart"/>
      <w:r w:rsidRPr="00A0641E">
        <w:rPr>
          <w:rFonts w:ascii="Arial" w:eastAsia="Times New Roman" w:hAnsi="Arial" w:cs="Arial"/>
          <w:color w:val="000000" w:themeColor="text1"/>
        </w:rPr>
        <w:t>Frailis</w:t>
      </w:r>
      <w:proofErr w:type="spellEnd"/>
      <w:r w:rsidRPr="00A0641E">
        <w:rPr>
          <w:rFonts w:ascii="Arial" w:eastAsia="Times New Roman" w:hAnsi="Arial" w:cs="Arial"/>
          <w:color w:val="000000" w:themeColor="text1"/>
        </w:rPr>
        <w:t>, Lacarra.</w:t>
      </w:r>
    </w:p>
    <w:p w14:paraId="018B9882" w14:textId="77777777" w:rsidR="004145C7" w:rsidRDefault="004145C7">
      <w:pPr>
        <w:pStyle w:val="Testonotaapidipagina"/>
      </w:pPr>
    </w:p>
  </w:footnote>
  <w:footnote w:id="13">
    <w:p w14:paraId="63667397" w14:textId="77777777" w:rsidR="004145C7" w:rsidRPr="00BD6463" w:rsidRDefault="004145C7" w:rsidP="008502D0">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D6463">
        <w:rPr>
          <w:rFonts w:ascii="Arial" w:eastAsia="Times New Roman" w:hAnsi="Arial" w:cs="Arial"/>
          <w:b/>
          <w:bCs/>
          <w:color w:val="000000" w:themeColor="text1"/>
        </w:rPr>
        <w:t>5.18.</w:t>
      </w:r>
      <w:r w:rsidRPr="00BD6463">
        <w:rPr>
          <w:rFonts w:ascii="Arial" w:eastAsia="Times New Roman" w:hAnsi="Arial" w:cs="Arial"/>
          <w:color w:val="000000" w:themeColor="text1"/>
        </w:rPr>
        <w:t> Pella</w:t>
      </w:r>
    </w:p>
    <w:p w14:paraId="6C6D42D1" w14:textId="77777777" w:rsidR="004145C7" w:rsidRDefault="004145C7">
      <w:pPr>
        <w:pStyle w:val="Testonotaapidipagina"/>
      </w:pPr>
    </w:p>
  </w:footnote>
  <w:footnote w:id="14">
    <w:p w14:paraId="36A944DC" w14:textId="77777777" w:rsidR="004145C7" w:rsidRPr="00BD6463" w:rsidRDefault="004145C7" w:rsidP="00F8154A">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BD6463">
        <w:rPr>
          <w:rFonts w:ascii="Arial" w:eastAsia="Times New Roman" w:hAnsi="Arial" w:cs="Arial"/>
          <w:b/>
          <w:bCs/>
          <w:color w:val="000000" w:themeColor="text1"/>
        </w:rPr>
        <w:t>5.25.</w:t>
      </w:r>
      <w:r w:rsidRPr="00BD6463">
        <w:rPr>
          <w:rFonts w:ascii="Arial" w:eastAsia="Times New Roman" w:hAnsi="Arial" w:cs="Arial"/>
          <w:color w:val="000000" w:themeColor="text1"/>
        </w:rPr>
        <w:t> </w:t>
      </w:r>
      <w:r w:rsidRPr="00BD6463">
        <w:rPr>
          <w:rFonts w:ascii="Arial" w:eastAsia="Times New Roman" w:hAnsi="Arial" w:cs="Arial"/>
          <w:i/>
          <w:iCs/>
          <w:color w:val="000000" w:themeColor="text1"/>
        </w:rPr>
        <w:t>(Nuova formulazione)</w:t>
      </w:r>
      <w:r w:rsidRPr="00BD6463">
        <w:rPr>
          <w:rFonts w:ascii="Arial" w:eastAsia="Times New Roman" w:hAnsi="Arial" w:cs="Arial"/>
          <w:color w:val="000000" w:themeColor="text1"/>
        </w:rPr>
        <w:t> Siracusano.</w:t>
      </w:r>
    </w:p>
    <w:p w14:paraId="16C38C5C" w14:textId="77777777" w:rsidR="004145C7" w:rsidRDefault="004145C7">
      <w:pPr>
        <w:pStyle w:val="Testonotaapidipagina"/>
      </w:pPr>
    </w:p>
  </w:footnote>
  <w:footnote w:id="15">
    <w:p w14:paraId="66EC5021" w14:textId="77777777" w:rsidR="004145C7" w:rsidRPr="00F81976" w:rsidRDefault="004145C7" w:rsidP="00BE738A">
      <w:pPr>
        <w:pStyle w:val="Testonotaapidipagina"/>
        <w:rPr>
          <w:color w:val="auto"/>
        </w:rPr>
      </w:pPr>
      <w:r>
        <w:rPr>
          <w:rStyle w:val="Rimandonotaapidipagina"/>
        </w:rPr>
        <w:footnoteRef/>
      </w:r>
      <w:r>
        <w:t xml:space="preserve"> </w:t>
      </w:r>
      <w:r w:rsidRPr="00BE738A">
        <w:rPr>
          <w:color w:val="auto"/>
        </w:rPr>
        <w:t xml:space="preserve">*5.33. </w:t>
      </w:r>
      <w:proofErr w:type="spellStart"/>
      <w:r w:rsidRPr="00BE738A">
        <w:rPr>
          <w:color w:val="auto"/>
        </w:rPr>
        <w:t>Fregolent</w:t>
      </w:r>
      <w:proofErr w:type="spellEnd"/>
      <w:r w:rsidRPr="00BE738A">
        <w:rPr>
          <w:color w:val="auto"/>
        </w:rPr>
        <w:t>, Del B</w:t>
      </w:r>
      <w:r w:rsidRPr="00F81976">
        <w:rPr>
          <w:color w:val="auto"/>
        </w:rPr>
        <w:t>arba, Ungaro; *5.34. Pella; *5.35. De Micheli</w:t>
      </w:r>
    </w:p>
  </w:footnote>
  <w:footnote w:id="16">
    <w:p w14:paraId="12CAF05C" w14:textId="77777777" w:rsidR="004145C7" w:rsidRPr="00A0641E" w:rsidRDefault="004145C7" w:rsidP="00134373">
      <w:pPr>
        <w:shd w:val="clear" w:color="auto" w:fill="FFFFFF"/>
        <w:spacing w:beforeAutospacing="1" w:after="0" w:afterAutospacing="1" w:line="240" w:lineRule="auto"/>
        <w:jc w:val="both"/>
        <w:rPr>
          <w:rFonts w:ascii="Arial" w:eastAsia="Times New Roman" w:hAnsi="Arial" w:cs="Arial"/>
          <w:color w:val="000000" w:themeColor="text1"/>
        </w:rPr>
      </w:pPr>
      <w:r>
        <w:rPr>
          <w:rStyle w:val="Rimandonotaapidipagina"/>
        </w:rPr>
        <w:footnoteRef/>
      </w:r>
      <w:r>
        <w:t xml:space="preserve"> </w:t>
      </w:r>
      <w:r w:rsidRPr="00A0641E">
        <w:rPr>
          <w:rFonts w:ascii="Arial" w:eastAsia="Times New Roman" w:hAnsi="Arial" w:cs="Arial"/>
          <w:b/>
          <w:bCs/>
          <w:color w:val="000000" w:themeColor="text1"/>
        </w:rPr>
        <w:t>5.13.</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De Toma, Zucconi, </w:t>
      </w:r>
      <w:proofErr w:type="spellStart"/>
      <w:r w:rsidRPr="00A0641E">
        <w:rPr>
          <w:rFonts w:ascii="Arial" w:eastAsia="Times New Roman" w:hAnsi="Arial" w:cs="Arial"/>
          <w:color w:val="000000" w:themeColor="text1"/>
        </w:rPr>
        <w:t>Caiata</w:t>
      </w:r>
      <w:proofErr w:type="spellEnd"/>
      <w:r w:rsidRPr="00A0641E">
        <w:rPr>
          <w:rFonts w:ascii="Arial" w:eastAsia="Times New Roman" w:hAnsi="Arial" w:cs="Arial"/>
          <w:color w:val="000000" w:themeColor="text1"/>
        </w:rPr>
        <w:t xml:space="preserve">; </w:t>
      </w:r>
      <w:r w:rsidRPr="00A0641E">
        <w:rPr>
          <w:rFonts w:ascii="Arial" w:eastAsia="Times New Roman" w:hAnsi="Arial" w:cs="Arial"/>
          <w:b/>
          <w:bCs/>
          <w:color w:val="000000" w:themeColor="text1"/>
        </w:rPr>
        <w:t>5.14.</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w:t>
      </w:r>
      <w:proofErr w:type="spellStart"/>
      <w:r w:rsidRPr="00A0641E">
        <w:rPr>
          <w:rFonts w:ascii="Arial" w:eastAsia="Times New Roman" w:hAnsi="Arial" w:cs="Arial"/>
          <w:color w:val="000000" w:themeColor="text1"/>
        </w:rPr>
        <w:t>Patassini</w:t>
      </w:r>
      <w:proofErr w:type="spellEnd"/>
      <w:r w:rsidRPr="00A0641E">
        <w:rPr>
          <w:rFonts w:ascii="Arial" w:eastAsia="Times New Roman" w:hAnsi="Arial" w:cs="Arial"/>
          <w:color w:val="000000" w:themeColor="text1"/>
        </w:rPr>
        <w:t xml:space="preserve">, Lucchini, </w:t>
      </w:r>
      <w:proofErr w:type="spellStart"/>
      <w:r w:rsidRPr="00A0641E">
        <w:rPr>
          <w:rFonts w:ascii="Arial" w:eastAsia="Times New Roman" w:hAnsi="Arial" w:cs="Arial"/>
          <w:color w:val="000000" w:themeColor="text1"/>
        </w:rPr>
        <w:t>Badole</w:t>
      </w:r>
      <w:proofErr w:type="spellEnd"/>
      <w:r w:rsidRPr="00A0641E">
        <w:rPr>
          <w:rFonts w:ascii="Arial" w:eastAsia="Times New Roman" w:hAnsi="Arial" w:cs="Arial"/>
          <w:color w:val="000000" w:themeColor="text1"/>
        </w:rPr>
        <w:t xml:space="preserve">, Benvenuto, Dara, D'Eramo, Eva Lorenzoni, Raffaelli, Valbusa, </w:t>
      </w:r>
      <w:proofErr w:type="spellStart"/>
      <w:r w:rsidRPr="00A0641E">
        <w:rPr>
          <w:rFonts w:ascii="Arial" w:eastAsia="Times New Roman" w:hAnsi="Arial" w:cs="Arial"/>
          <w:color w:val="000000" w:themeColor="text1"/>
        </w:rPr>
        <w:t>Vallotto</w:t>
      </w:r>
      <w:proofErr w:type="spellEnd"/>
      <w:r w:rsidRPr="00A0641E">
        <w:rPr>
          <w:rFonts w:ascii="Arial" w:eastAsia="Times New Roman" w:hAnsi="Arial" w:cs="Arial"/>
          <w:color w:val="000000" w:themeColor="text1"/>
        </w:rPr>
        <w:t xml:space="preserve">, Bellachioma, Bitonci, </w:t>
      </w:r>
      <w:proofErr w:type="spellStart"/>
      <w:r w:rsidRPr="00A0641E">
        <w:rPr>
          <w:rFonts w:ascii="Arial" w:eastAsia="Times New Roman" w:hAnsi="Arial" w:cs="Arial"/>
          <w:color w:val="000000" w:themeColor="text1"/>
        </w:rPr>
        <w:t>Claudio</w:t>
      </w:r>
      <w:r w:rsidRPr="00A0641E">
        <w:rPr>
          <w:rFonts w:ascii="Arial" w:eastAsia="Times New Roman" w:hAnsi="Arial" w:cs="Arial"/>
          <w:b/>
          <w:bCs/>
          <w:color w:val="000000" w:themeColor="text1"/>
        </w:rPr>
        <w:t>Pag</w:t>
      </w:r>
      <w:proofErr w:type="spellEnd"/>
      <w:r w:rsidRPr="00A0641E">
        <w:rPr>
          <w:rFonts w:ascii="Arial" w:eastAsia="Times New Roman" w:hAnsi="Arial" w:cs="Arial"/>
          <w:b/>
          <w:bCs/>
          <w:color w:val="000000" w:themeColor="text1"/>
        </w:rPr>
        <w:t>. 51</w:t>
      </w:r>
      <w:r w:rsidRPr="00A0641E">
        <w:rPr>
          <w:rFonts w:ascii="Arial" w:eastAsia="Times New Roman" w:hAnsi="Arial" w:cs="Arial"/>
          <w:color w:val="000000" w:themeColor="text1"/>
        </w:rPr>
        <w:t xml:space="preserve">Borghi, Vanessa </w:t>
      </w:r>
      <w:proofErr w:type="spellStart"/>
      <w:r w:rsidRPr="00A0641E">
        <w:rPr>
          <w:rFonts w:ascii="Arial" w:eastAsia="Times New Roman" w:hAnsi="Arial" w:cs="Arial"/>
          <w:color w:val="000000" w:themeColor="text1"/>
        </w:rPr>
        <w:t>Cattoi</w:t>
      </w:r>
      <w:proofErr w:type="spellEnd"/>
      <w:r w:rsidRPr="00A0641E">
        <w:rPr>
          <w:rFonts w:ascii="Arial" w:eastAsia="Times New Roman" w:hAnsi="Arial" w:cs="Arial"/>
          <w:color w:val="000000" w:themeColor="text1"/>
        </w:rPr>
        <w:t xml:space="preserve">, Cestari, Comaroli, Frassini, Paternoster, </w:t>
      </w:r>
      <w:proofErr w:type="spellStart"/>
      <w:r w:rsidRPr="00A0641E">
        <w:rPr>
          <w:rFonts w:ascii="Arial" w:eastAsia="Times New Roman" w:hAnsi="Arial" w:cs="Arial"/>
          <w:color w:val="000000" w:themeColor="text1"/>
        </w:rPr>
        <w:t>Cantalamessa</w:t>
      </w:r>
      <w:proofErr w:type="spellEnd"/>
      <w:r w:rsidRPr="00A0641E">
        <w:rPr>
          <w:rFonts w:ascii="Arial" w:eastAsia="Times New Roman" w:hAnsi="Arial" w:cs="Arial"/>
          <w:color w:val="000000" w:themeColor="text1"/>
        </w:rPr>
        <w:t xml:space="preserve">, Cavandoli, Centemero, Covolo, Gerardi, Gusmeroli, Alessandro Pagano, Ribolla, Tarantino, Zennaro; </w:t>
      </w:r>
      <w:r w:rsidRPr="00A0641E">
        <w:rPr>
          <w:rFonts w:ascii="Arial" w:eastAsia="Times New Roman" w:hAnsi="Arial" w:cs="Arial"/>
          <w:b/>
          <w:bCs/>
          <w:color w:val="000000" w:themeColor="text1"/>
        </w:rPr>
        <w:t>5.15.</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Squeri, Martino, Pella, </w:t>
      </w:r>
      <w:proofErr w:type="spellStart"/>
      <w:r w:rsidRPr="00A0641E">
        <w:rPr>
          <w:rFonts w:ascii="Arial" w:eastAsia="Times New Roman" w:hAnsi="Arial" w:cs="Arial"/>
          <w:color w:val="000000" w:themeColor="text1"/>
        </w:rPr>
        <w:t>Torromino</w:t>
      </w:r>
      <w:proofErr w:type="spellEnd"/>
      <w:r w:rsidRPr="00A0641E">
        <w:rPr>
          <w:rFonts w:ascii="Arial" w:eastAsia="Times New Roman" w:hAnsi="Arial" w:cs="Arial"/>
          <w:color w:val="000000" w:themeColor="text1"/>
        </w:rPr>
        <w:t xml:space="preserve">, Sessa, Sorte, Giacometto, Porchietto, Prestigiacomo; </w:t>
      </w:r>
      <w:r w:rsidRPr="00A0641E">
        <w:rPr>
          <w:rFonts w:ascii="Arial" w:eastAsia="Times New Roman" w:hAnsi="Arial" w:cs="Arial"/>
          <w:b/>
          <w:bCs/>
          <w:color w:val="000000" w:themeColor="text1"/>
        </w:rPr>
        <w:t>5.16.</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xml:space="preserve"> Bellachioma, Bitonci, Claudio Borghi, Vanessa </w:t>
      </w:r>
      <w:proofErr w:type="spellStart"/>
      <w:r w:rsidRPr="00A0641E">
        <w:rPr>
          <w:rFonts w:ascii="Arial" w:eastAsia="Times New Roman" w:hAnsi="Arial" w:cs="Arial"/>
          <w:color w:val="000000" w:themeColor="text1"/>
        </w:rPr>
        <w:t>Cattoi</w:t>
      </w:r>
      <w:proofErr w:type="spellEnd"/>
      <w:r w:rsidRPr="00A0641E">
        <w:rPr>
          <w:rFonts w:ascii="Arial" w:eastAsia="Times New Roman" w:hAnsi="Arial" w:cs="Arial"/>
          <w:color w:val="000000" w:themeColor="text1"/>
        </w:rPr>
        <w:t xml:space="preserve">, Cestari, Comaroli, Frassini, </w:t>
      </w:r>
      <w:proofErr w:type="spellStart"/>
      <w:r w:rsidRPr="00A0641E">
        <w:rPr>
          <w:rFonts w:ascii="Arial" w:eastAsia="Times New Roman" w:hAnsi="Arial" w:cs="Arial"/>
          <w:color w:val="000000" w:themeColor="text1"/>
        </w:rPr>
        <w:t>Patassini</w:t>
      </w:r>
      <w:proofErr w:type="spellEnd"/>
      <w:r w:rsidRPr="00A0641E">
        <w:rPr>
          <w:rFonts w:ascii="Arial" w:eastAsia="Times New Roman" w:hAnsi="Arial" w:cs="Arial"/>
          <w:color w:val="000000" w:themeColor="text1"/>
        </w:rPr>
        <w:t xml:space="preserve">, Paternoster, </w:t>
      </w:r>
      <w:proofErr w:type="spellStart"/>
      <w:r w:rsidRPr="00A0641E">
        <w:rPr>
          <w:rFonts w:ascii="Arial" w:eastAsia="Times New Roman" w:hAnsi="Arial" w:cs="Arial"/>
          <w:color w:val="000000" w:themeColor="text1"/>
        </w:rPr>
        <w:t>Cantalamessa</w:t>
      </w:r>
      <w:proofErr w:type="spellEnd"/>
      <w:r w:rsidRPr="00A0641E">
        <w:rPr>
          <w:rFonts w:ascii="Arial" w:eastAsia="Times New Roman" w:hAnsi="Arial" w:cs="Arial"/>
          <w:color w:val="000000" w:themeColor="text1"/>
        </w:rPr>
        <w:t xml:space="preserve">, Cavandoli, Centemero, Covolo, Gerardi, Gusmeroli, Alessandro Pagano, Ribolla, Tarantino, Zennaro, Lucchini, </w:t>
      </w:r>
      <w:proofErr w:type="spellStart"/>
      <w:r w:rsidRPr="00A0641E">
        <w:rPr>
          <w:rFonts w:ascii="Arial" w:eastAsia="Times New Roman" w:hAnsi="Arial" w:cs="Arial"/>
          <w:color w:val="000000" w:themeColor="text1"/>
        </w:rPr>
        <w:t>Badole</w:t>
      </w:r>
      <w:proofErr w:type="spellEnd"/>
      <w:r w:rsidRPr="00A0641E">
        <w:rPr>
          <w:rFonts w:ascii="Arial" w:eastAsia="Times New Roman" w:hAnsi="Arial" w:cs="Arial"/>
          <w:color w:val="000000" w:themeColor="text1"/>
        </w:rPr>
        <w:t xml:space="preserve">, Benvenuto, Dara, D'Eramo, Eva Lorenzoni, Raffaelli, Valbusa, </w:t>
      </w:r>
      <w:proofErr w:type="spellStart"/>
      <w:r w:rsidRPr="00A0641E">
        <w:rPr>
          <w:rFonts w:ascii="Arial" w:eastAsia="Times New Roman" w:hAnsi="Arial" w:cs="Arial"/>
          <w:color w:val="000000" w:themeColor="text1"/>
        </w:rPr>
        <w:t>Vallotto</w:t>
      </w:r>
      <w:proofErr w:type="spellEnd"/>
      <w:r w:rsidRPr="00A0641E">
        <w:rPr>
          <w:rFonts w:ascii="Arial" w:eastAsia="Times New Roman" w:hAnsi="Arial" w:cs="Arial"/>
          <w:color w:val="000000" w:themeColor="text1"/>
        </w:rPr>
        <w:t xml:space="preserve">; </w:t>
      </w:r>
      <w:r w:rsidRPr="00A0641E">
        <w:rPr>
          <w:rFonts w:ascii="Arial" w:eastAsia="Times New Roman" w:hAnsi="Arial" w:cs="Arial"/>
          <w:b/>
          <w:bCs/>
          <w:color w:val="000000" w:themeColor="text1"/>
        </w:rPr>
        <w:t>5.30.</w:t>
      </w:r>
      <w:r w:rsidRPr="00A0641E">
        <w:rPr>
          <w:rFonts w:ascii="Arial" w:eastAsia="Times New Roman" w:hAnsi="Arial" w:cs="Arial"/>
          <w:color w:val="000000" w:themeColor="text1"/>
        </w:rPr>
        <w:t> </w:t>
      </w:r>
      <w:r w:rsidRPr="00A0641E">
        <w:rPr>
          <w:rFonts w:ascii="Arial" w:eastAsia="Times New Roman" w:hAnsi="Arial" w:cs="Arial"/>
          <w:i/>
          <w:iCs/>
          <w:color w:val="000000" w:themeColor="text1"/>
        </w:rPr>
        <w:t>(Nuova formulazione)</w:t>
      </w:r>
      <w:r w:rsidRPr="00A0641E">
        <w:rPr>
          <w:rFonts w:ascii="Arial" w:eastAsia="Times New Roman" w:hAnsi="Arial" w:cs="Arial"/>
          <w:color w:val="000000" w:themeColor="text1"/>
        </w:rPr>
        <w:t> Moretto, Del Barba, Ungaro.</w:t>
      </w:r>
    </w:p>
    <w:p w14:paraId="0E73C241" w14:textId="77777777" w:rsidR="004145C7" w:rsidRDefault="004145C7">
      <w:pPr>
        <w:pStyle w:val="Testonotaapidipagina"/>
      </w:pPr>
    </w:p>
  </w:footnote>
  <w:footnote w:id="17">
    <w:p w14:paraId="09F0005F" w14:textId="77777777" w:rsidR="002F5553" w:rsidRDefault="002F5553" w:rsidP="002F5553">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574AFE4C" w14:textId="77777777" w:rsidR="002F5553" w:rsidRDefault="002F5553">
      <w:pPr>
        <w:pStyle w:val="Testonotaapidipagina"/>
      </w:pPr>
    </w:p>
  </w:footnote>
  <w:footnote w:id="18">
    <w:p w14:paraId="730A95E1" w14:textId="77777777" w:rsidR="004145C7" w:rsidRPr="00F81976" w:rsidRDefault="004145C7">
      <w:pPr>
        <w:pStyle w:val="Testonotaapidipagina"/>
        <w:rPr>
          <w:color w:val="auto"/>
        </w:rPr>
      </w:pPr>
      <w:r w:rsidRPr="00F81976">
        <w:rPr>
          <w:rStyle w:val="Rimandonotaapidipagina"/>
          <w:color w:val="auto"/>
        </w:rPr>
        <w:footnoteRef/>
      </w:r>
      <w:r w:rsidRPr="00F81976">
        <w:rPr>
          <w:color w:val="auto"/>
        </w:rPr>
        <w:t xml:space="preserve"> 6.14. Martino, Giacometto, </w:t>
      </w:r>
      <w:proofErr w:type="spellStart"/>
      <w:r w:rsidRPr="00F81976">
        <w:rPr>
          <w:color w:val="auto"/>
        </w:rPr>
        <w:t>Torromino</w:t>
      </w:r>
      <w:proofErr w:type="spellEnd"/>
      <w:r w:rsidRPr="00F81976">
        <w:rPr>
          <w:color w:val="auto"/>
        </w:rPr>
        <w:t>, Pella, Squeri, Polidori, Prestigiacomo, Porchietto, Cannizzaro</w:t>
      </w:r>
    </w:p>
  </w:footnote>
  <w:footnote w:id="19">
    <w:p w14:paraId="7824C4A2" w14:textId="77777777" w:rsidR="004145C7" w:rsidRPr="00F81976" w:rsidRDefault="004145C7" w:rsidP="00311ECD">
      <w:pPr>
        <w:pStyle w:val="Testonotaapidipagina"/>
        <w:jc w:val="both"/>
        <w:rPr>
          <w:color w:val="auto"/>
        </w:rPr>
      </w:pPr>
      <w:r w:rsidRPr="00F81976">
        <w:rPr>
          <w:rStyle w:val="Rimandonotaapidipagina"/>
          <w:color w:val="auto"/>
        </w:rPr>
        <w:footnoteRef/>
      </w:r>
      <w:r w:rsidRPr="00F81976">
        <w:rPr>
          <w:color w:val="auto"/>
        </w:rPr>
        <w:t xml:space="preserve"> *6.15. (Nuova formulazione) Braga, Pellicani, Buratti, </w:t>
      </w:r>
      <w:proofErr w:type="spellStart"/>
      <w:r w:rsidRPr="00F81976">
        <w:rPr>
          <w:color w:val="auto"/>
        </w:rPr>
        <w:t>Ciagà</w:t>
      </w:r>
      <w:proofErr w:type="spellEnd"/>
      <w:r w:rsidRPr="00F81976">
        <w:rPr>
          <w:color w:val="auto"/>
        </w:rPr>
        <w:t xml:space="preserve">, Morassut, </w:t>
      </w:r>
      <w:proofErr w:type="spellStart"/>
      <w:r w:rsidRPr="00F81976">
        <w:rPr>
          <w:color w:val="auto"/>
        </w:rPr>
        <w:t>Morgoni</w:t>
      </w:r>
      <w:proofErr w:type="spellEnd"/>
      <w:r w:rsidRPr="00F81976">
        <w:rPr>
          <w:color w:val="auto"/>
        </w:rPr>
        <w:t xml:space="preserve">, Pezzopane, Rotta; *6.16. Muroni; *6.18. Porchietto, Squeri, Pella, Martino, </w:t>
      </w:r>
      <w:proofErr w:type="spellStart"/>
      <w:r w:rsidRPr="00F81976">
        <w:rPr>
          <w:color w:val="auto"/>
        </w:rPr>
        <w:t>Torromino</w:t>
      </w:r>
      <w:proofErr w:type="spellEnd"/>
      <w:r w:rsidRPr="00F81976">
        <w:rPr>
          <w:color w:val="auto"/>
        </w:rPr>
        <w:t xml:space="preserve">, Sessa, Sorte, Giacometto; *6.19. </w:t>
      </w:r>
      <w:proofErr w:type="spellStart"/>
      <w:r w:rsidRPr="00F81976">
        <w:rPr>
          <w:color w:val="auto"/>
        </w:rPr>
        <w:t>Patassini</w:t>
      </w:r>
      <w:proofErr w:type="spellEnd"/>
      <w:r w:rsidRPr="00F81976">
        <w:rPr>
          <w:color w:val="auto"/>
        </w:rPr>
        <w:t xml:space="preserve">, Lucchini, </w:t>
      </w:r>
      <w:proofErr w:type="spellStart"/>
      <w:r w:rsidRPr="00F81976">
        <w:rPr>
          <w:color w:val="auto"/>
        </w:rPr>
        <w:t>Badole</w:t>
      </w:r>
      <w:proofErr w:type="spellEnd"/>
      <w:r w:rsidRPr="00F81976">
        <w:rPr>
          <w:color w:val="auto"/>
        </w:rPr>
        <w:t xml:space="preserve">, Benvenuto, Dara, D'Eramo, Eva Lorenzoni, Raffaelli, Valbusa, </w:t>
      </w:r>
      <w:proofErr w:type="spellStart"/>
      <w:r w:rsidRPr="00F81976">
        <w:rPr>
          <w:color w:val="auto"/>
        </w:rPr>
        <w:t>Vallotto</w:t>
      </w:r>
      <w:proofErr w:type="spellEnd"/>
      <w:r w:rsidRPr="00F81976">
        <w:rPr>
          <w:color w:val="auto"/>
        </w:rPr>
        <w:t xml:space="preserve">, Bellachioma, Bitonci, Claudio Borghi, Vanessa </w:t>
      </w:r>
      <w:proofErr w:type="spellStart"/>
      <w:r w:rsidRPr="00F81976">
        <w:rPr>
          <w:color w:val="auto"/>
        </w:rPr>
        <w:t>Cattoi</w:t>
      </w:r>
      <w:proofErr w:type="spellEnd"/>
      <w:r w:rsidRPr="00F81976">
        <w:rPr>
          <w:color w:val="auto"/>
        </w:rPr>
        <w:t xml:space="preserve">, Cestari, Comaroli, Frassini, Paternoster, </w:t>
      </w:r>
      <w:proofErr w:type="spellStart"/>
      <w:r w:rsidRPr="00F81976">
        <w:rPr>
          <w:color w:val="auto"/>
        </w:rPr>
        <w:t>Cantalamessa</w:t>
      </w:r>
      <w:proofErr w:type="spellEnd"/>
      <w:r w:rsidRPr="00F81976">
        <w:rPr>
          <w:color w:val="auto"/>
        </w:rPr>
        <w:t xml:space="preserve">, Cavandoli, Centemero, Covolo, Gerardi, Gusmeroli, Alessandro Pagano, Ribolla, Tarantino, Zennaro, Giaccone, </w:t>
      </w:r>
      <w:proofErr w:type="spellStart"/>
      <w:r w:rsidRPr="00F81976">
        <w:rPr>
          <w:color w:val="auto"/>
        </w:rPr>
        <w:t>Murelli</w:t>
      </w:r>
      <w:proofErr w:type="spellEnd"/>
      <w:r w:rsidRPr="00F81976">
        <w:rPr>
          <w:color w:val="auto"/>
        </w:rPr>
        <w:t xml:space="preserve">, </w:t>
      </w:r>
      <w:proofErr w:type="spellStart"/>
      <w:r w:rsidRPr="00F81976">
        <w:rPr>
          <w:color w:val="auto"/>
        </w:rPr>
        <w:t>Caffaratto</w:t>
      </w:r>
      <w:proofErr w:type="spellEnd"/>
      <w:r w:rsidRPr="00F81976">
        <w:rPr>
          <w:color w:val="auto"/>
        </w:rPr>
        <w:t>, Legnaioli.</w:t>
      </w:r>
    </w:p>
  </w:footnote>
  <w:footnote w:id="20">
    <w:p w14:paraId="35986A45" w14:textId="77777777" w:rsidR="004145C7" w:rsidRPr="00C90BAE" w:rsidRDefault="004145C7" w:rsidP="00F8154A">
      <w:pPr>
        <w:shd w:val="clear" w:color="auto" w:fill="FFFFFF"/>
        <w:spacing w:beforeAutospacing="1" w:after="0" w:afterAutospacing="1" w:line="240" w:lineRule="auto"/>
        <w:jc w:val="both"/>
        <w:rPr>
          <w:rFonts w:ascii="Arial" w:eastAsia="Times New Roman" w:hAnsi="Arial" w:cs="Arial"/>
          <w:color w:val="000000" w:themeColor="text1"/>
        </w:rPr>
      </w:pPr>
      <w:r>
        <w:rPr>
          <w:rStyle w:val="Rimandonotaapidipagina"/>
        </w:rPr>
        <w:footnoteRef/>
      </w:r>
      <w:r>
        <w:t xml:space="preserve"> </w:t>
      </w:r>
      <w:r w:rsidRPr="00C90BAE">
        <w:rPr>
          <w:rFonts w:ascii="Arial" w:eastAsia="Times New Roman" w:hAnsi="Arial" w:cs="Arial"/>
          <w:b/>
          <w:bCs/>
          <w:color w:val="000000" w:themeColor="text1"/>
        </w:rPr>
        <w:t>6.51.</w:t>
      </w:r>
      <w:r w:rsidRPr="00C90BAE">
        <w:rPr>
          <w:rFonts w:ascii="Arial" w:eastAsia="Times New Roman" w:hAnsi="Arial" w:cs="Arial"/>
          <w:color w:val="000000" w:themeColor="text1"/>
        </w:rPr>
        <w:t> </w:t>
      </w:r>
      <w:r w:rsidRPr="00C90BAE">
        <w:rPr>
          <w:rFonts w:ascii="Arial" w:eastAsia="Times New Roman" w:hAnsi="Arial" w:cs="Arial"/>
          <w:i/>
          <w:iCs/>
          <w:color w:val="000000" w:themeColor="text1"/>
        </w:rPr>
        <w:t>(Nuova formulazione)</w:t>
      </w:r>
      <w:r w:rsidRPr="00C90BAE">
        <w:rPr>
          <w:rFonts w:ascii="Arial" w:eastAsia="Times New Roman" w:hAnsi="Arial" w:cs="Arial"/>
          <w:color w:val="000000" w:themeColor="text1"/>
        </w:rPr>
        <w:t> Nardi, Sani, Ciampi, Cenni, Ceccanti, Braga, Pezzopane.</w:t>
      </w:r>
    </w:p>
    <w:p w14:paraId="3331B6CE" w14:textId="77777777" w:rsidR="004145C7" w:rsidRDefault="004145C7">
      <w:pPr>
        <w:pStyle w:val="Testonotaapidipagina"/>
      </w:pPr>
    </w:p>
  </w:footnote>
  <w:footnote w:id="21">
    <w:p w14:paraId="153EB93B" w14:textId="77777777" w:rsidR="004145C7" w:rsidRPr="00C90BAE" w:rsidRDefault="004145C7" w:rsidP="00F8154A">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C90BAE">
        <w:rPr>
          <w:rFonts w:ascii="Arial" w:eastAsia="Times New Roman" w:hAnsi="Arial" w:cs="Arial"/>
          <w:b/>
          <w:bCs/>
          <w:color w:val="000000" w:themeColor="text1"/>
        </w:rPr>
        <w:t>6.63.</w:t>
      </w:r>
      <w:r w:rsidRPr="00C90BAE">
        <w:rPr>
          <w:rFonts w:ascii="Arial" w:eastAsia="Times New Roman" w:hAnsi="Arial" w:cs="Arial"/>
          <w:color w:val="000000" w:themeColor="text1"/>
        </w:rPr>
        <w:t> </w:t>
      </w:r>
      <w:r w:rsidRPr="00C90BAE">
        <w:rPr>
          <w:rFonts w:ascii="Arial" w:eastAsia="Times New Roman" w:hAnsi="Arial" w:cs="Arial"/>
          <w:i/>
          <w:iCs/>
          <w:color w:val="000000" w:themeColor="text1"/>
        </w:rPr>
        <w:t>(Nuova formulazione)</w:t>
      </w:r>
      <w:r w:rsidRPr="00C90BAE">
        <w:rPr>
          <w:rFonts w:ascii="Arial" w:eastAsia="Times New Roman" w:hAnsi="Arial" w:cs="Arial"/>
          <w:color w:val="000000" w:themeColor="text1"/>
        </w:rPr>
        <w:t xml:space="preserve"> Mazzetti, Giacometto, Pella; </w:t>
      </w:r>
      <w:r w:rsidRPr="00C90BAE">
        <w:rPr>
          <w:rFonts w:ascii="Arial" w:eastAsia="Times New Roman" w:hAnsi="Arial" w:cs="Arial"/>
          <w:b/>
          <w:bCs/>
          <w:color w:val="000000" w:themeColor="text1"/>
        </w:rPr>
        <w:t>6.64.</w:t>
      </w:r>
      <w:r w:rsidRPr="00C90BAE">
        <w:rPr>
          <w:rFonts w:ascii="Arial" w:eastAsia="Times New Roman" w:hAnsi="Arial" w:cs="Arial"/>
          <w:color w:val="000000" w:themeColor="text1"/>
        </w:rPr>
        <w:t> </w:t>
      </w:r>
      <w:r w:rsidRPr="00C90BAE">
        <w:rPr>
          <w:rFonts w:ascii="Arial" w:eastAsia="Times New Roman" w:hAnsi="Arial" w:cs="Arial"/>
          <w:i/>
          <w:iCs/>
          <w:color w:val="000000" w:themeColor="text1"/>
        </w:rPr>
        <w:t>(Nuova formulazione)</w:t>
      </w:r>
      <w:r w:rsidRPr="00C90BAE">
        <w:rPr>
          <w:rFonts w:ascii="Arial" w:eastAsia="Times New Roman" w:hAnsi="Arial" w:cs="Arial"/>
          <w:color w:val="000000" w:themeColor="text1"/>
        </w:rPr>
        <w:t xml:space="preserve"> Frassini, Comaroli, Bitonci, Vanessa </w:t>
      </w:r>
      <w:proofErr w:type="spellStart"/>
      <w:r w:rsidRPr="00C90BAE">
        <w:rPr>
          <w:rFonts w:ascii="Arial" w:eastAsia="Times New Roman" w:hAnsi="Arial" w:cs="Arial"/>
          <w:color w:val="000000" w:themeColor="text1"/>
        </w:rPr>
        <w:t>Cattoi</w:t>
      </w:r>
      <w:proofErr w:type="spellEnd"/>
      <w:r w:rsidRPr="00C90BAE">
        <w:rPr>
          <w:rFonts w:ascii="Arial" w:eastAsia="Times New Roman" w:hAnsi="Arial" w:cs="Arial"/>
          <w:color w:val="000000" w:themeColor="text1"/>
        </w:rPr>
        <w:t xml:space="preserve">, Bellachioma, Claudio Borghi, Cestari, </w:t>
      </w:r>
      <w:proofErr w:type="spellStart"/>
      <w:r w:rsidRPr="00C90BAE">
        <w:rPr>
          <w:rFonts w:ascii="Arial" w:eastAsia="Times New Roman" w:hAnsi="Arial" w:cs="Arial"/>
          <w:color w:val="000000" w:themeColor="text1"/>
        </w:rPr>
        <w:t>Patassini</w:t>
      </w:r>
      <w:proofErr w:type="spellEnd"/>
      <w:r w:rsidRPr="00C90BAE">
        <w:rPr>
          <w:rFonts w:ascii="Arial" w:eastAsia="Times New Roman" w:hAnsi="Arial" w:cs="Arial"/>
          <w:color w:val="000000" w:themeColor="text1"/>
        </w:rPr>
        <w:t xml:space="preserve">, Paternoster, </w:t>
      </w:r>
      <w:proofErr w:type="spellStart"/>
      <w:r w:rsidRPr="00C90BAE">
        <w:rPr>
          <w:rFonts w:ascii="Arial" w:eastAsia="Times New Roman" w:hAnsi="Arial" w:cs="Arial"/>
          <w:color w:val="000000" w:themeColor="text1"/>
        </w:rPr>
        <w:t>Cantalamessa</w:t>
      </w:r>
      <w:proofErr w:type="spellEnd"/>
      <w:r w:rsidRPr="00C90BAE">
        <w:rPr>
          <w:rFonts w:ascii="Arial" w:eastAsia="Times New Roman" w:hAnsi="Arial" w:cs="Arial"/>
          <w:color w:val="000000" w:themeColor="text1"/>
        </w:rPr>
        <w:t>, Cavandoli, Centemero, Covolo, Gerardi, Gusmeroli, Alessandro Pagano, Ribolla, Tarantino, Zennaro, Fiorini, Lucchini.</w:t>
      </w:r>
    </w:p>
    <w:p w14:paraId="2254CF59" w14:textId="77777777" w:rsidR="004145C7" w:rsidRDefault="004145C7">
      <w:pPr>
        <w:pStyle w:val="Testonotaapidipagina"/>
      </w:pPr>
    </w:p>
  </w:footnote>
  <w:footnote w:id="22">
    <w:p w14:paraId="2AA344AD" w14:textId="77777777" w:rsidR="004145C7" w:rsidRPr="00F81976" w:rsidRDefault="004145C7">
      <w:pPr>
        <w:pStyle w:val="Testonotaapidipagina"/>
        <w:rPr>
          <w:color w:val="auto"/>
        </w:rPr>
      </w:pPr>
      <w:r w:rsidRPr="00F81976">
        <w:rPr>
          <w:rStyle w:val="Rimandonotaapidipagina"/>
          <w:color w:val="auto"/>
        </w:rPr>
        <w:footnoteRef/>
      </w:r>
      <w:r w:rsidRPr="00F81976">
        <w:rPr>
          <w:color w:val="auto"/>
        </w:rPr>
        <w:t xml:space="preserve"> 7.16. Muroni.</w:t>
      </w:r>
    </w:p>
  </w:footnote>
  <w:footnote w:id="23">
    <w:p w14:paraId="548E754A" w14:textId="77777777" w:rsidR="004145C7" w:rsidRPr="00C90BAE" w:rsidRDefault="004145C7" w:rsidP="00BA09C9">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C90BAE">
        <w:rPr>
          <w:rFonts w:ascii="Arial" w:eastAsia="Times New Roman" w:hAnsi="Arial" w:cs="Arial"/>
          <w:b/>
          <w:bCs/>
          <w:color w:val="000000" w:themeColor="text1"/>
        </w:rPr>
        <w:t>7.9.</w:t>
      </w:r>
      <w:r w:rsidRPr="00C90BAE">
        <w:rPr>
          <w:rFonts w:ascii="Arial" w:eastAsia="Times New Roman" w:hAnsi="Arial" w:cs="Arial"/>
          <w:color w:val="000000" w:themeColor="text1"/>
        </w:rPr>
        <w:t> </w:t>
      </w:r>
      <w:r w:rsidRPr="00C90BAE">
        <w:rPr>
          <w:rFonts w:ascii="Arial" w:eastAsia="Times New Roman" w:hAnsi="Arial" w:cs="Arial"/>
          <w:i/>
          <w:iCs/>
          <w:color w:val="000000" w:themeColor="text1"/>
        </w:rPr>
        <w:t>(Nuova formulazione)</w:t>
      </w:r>
      <w:r w:rsidRPr="00C90BAE">
        <w:rPr>
          <w:rFonts w:ascii="Arial" w:eastAsia="Times New Roman" w:hAnsi="Arial" w:cs="Arial"/>
          <w:color w:val="000000" w:themeColor="text1"/>
        </w:rPr>
        <w:t xml:space="preserve"> Sut, </w:t>
      </w:r>
      <w:proofErr w:type="spellStart"/>
      <w:r w:rsidRPr="00C90BAE">
        <w:rPr>
          <w:rFonts w:ascii="Arial" w:eastAsia="Times New Roman" w:hAnsi="Arial" w:cs="Arial"/>
          <w:color w:val="000000" w:themeColor="text1"/>
        </w:rPr>
        <w:t>Chiazzese</w:t>
      </w:r>
      <w:proofErr w:type="spellEnd"/>
      <w:r w:rsidRPr="00C90BAE">
        <w:rPr>
          <w:rFonts w:ascii="Arial" w:eastAsia="Times New Roman" w:hAnsi="Arial" w:cs="Arial"/>
          <w:color w:val="000000" w:themeColor="text1"/>
        </w:rPr>
        <w:t>, Corneli.</w:t>
      </w:r>
    </w:p>
    <w:p w14:paraId="78368CEB" w14:textId="77777777" w:rsidR="004145C7" w:rsidRDefault="004145C7">
      <w:pPr>
        <w:pStyle w:val="Testonotaapidipagina"/>
      </w:pPr>
    </w:p>
  </w:footnote>
  <w:footnote w:id="24">
    <w:p w14:paraId="5FC908EF" w14:textId="77777777" w:rsidR="004145C7" w:rsidRPr="00F81976" w:rsidRDefault="004145C7" w:rsidP="00F81976">
      <w:pPr>
        <w:pStyle w:val="Testonotaapidipagina"/>
        <w:jc w:val="both"/>
        <w:rPr>
          <w:color w:val="auto"/>
        </w:rPr>
      </w:pPr>
      <w:r w:rsidRPr="00F81976">
        <w:rPr>
          <w:rStyle w:val="Rimandonotaapidipagina"/>
          <w:color w:val="auto"/>
        </w:rPr>
        <w:footnoteRef/>
      </w:r>
      <w:r w:rsidRPr="00F81976">
        <w:rPr>
          <w:color w:val="auto"/>
        </w:rPr>
        <w:t xml:space="preserve"> *7.010. Mollicone</w:t>
      </w:r>
      <w:r>
        <w:rPr>
          <w:color w:val="auto"/>
        </w:rPr>
        <w:t xml:space="preserve">; </w:t>
      </w:r>
      <w:r w:rsidRPr="00F81976">
        <w:rPr>
          <w:color w:val="auto"/>
        </w:rPr>
        <w:t xml:space="preserve">*7.011. </w:t>
      </w:r>
      <w:proofErr w:type="spellStart"/>
      <w:r w:rsidRPr="00F81976">
        <w:rPr>
          <w:color w:val="auto"/>
        </w:rPr>
        <w:t>Ianaro</w:t>
      </w:r>
      <w:proofErr w:type="spellEnd"/>
      <w:r>
        <w:rPr>
          <w:color w:val="auto"/>
        </w:rPr>
        <w:t xml:space="preserve">; </w:t>
      </w:r>
      <w:r w:rsidRPr="00F81976">
        <w:rPr>
          <w:color w:val="auto"/>
        </w:rPr>
        <w:t>*7.012. D'Attis, Giacometto</w:t>
      </w:r>
      <w:r>
        <w:rPr>
          <w:color w:val="auto"/>
        </w:rPr>
        <w:t xml:space="preserve">; </w:t>
      </w:r>
      <w:r w:rsidRPr="00F81976">
        <w:rPr>
          <w:color w:val="auto"/>
        </w:rPr>
        <w:t xml:space="preserve">*7.013. Lucchini, </w:t>
      </w:r>
      <w:proofErr w:type="spellStart"/>
      <w:r w:rsidRPr="00F81976">
        <w:rPr>
          <w:color w:val="auto"/>
        </w:rPr>
        <w:t>Badole</w:t>
      </w:r>
      <w:proofErr w:type="spellEnd"/>
      <w:r w:rsidRPr="00F81976">
        <w:rPr>
          <w:color w:val="auto"/>
        </w:rPr>
        <w:t xml:space="preserve">, Benvenuto, Dara, D'Eramo, Eva Lorenzoni, </w:t>
      </w:r>
      <w:proofErr w:type="spellStart"/>
      <w:r w:rsidRPr="00F81976">
        <w:rPr>
          <w:color w:val="auto"/>
        </w:rPr>
        <w:t>Patassini</w:t>
      </w:r>
      <w:proofErr w:type="spellEnd"/>
      <w:r w:rsidRPr="00F81976">
        <w:rPr>
          <w:color w:val="auto"/>
        </w:rPr>
        <w:t xml:space="preserve">, Raffaelli, Valbusa, </w:t>
      </w:r>
      <w:proofErr w:type="spellStart"/>
      <w:r w:rsidRPr="00F81976">
        <w:rPr>
          <w:color w:val="auto"/>
        </w:rPr>
        <w:t>Vallotto</w:t>
      </w:r>
      <w:proofErr w:type="spellEnd"/>
      <w:r w:rsidRPr="00F81976">
        <w:rPr>
          <w:color w:val="auto"/>
        </w:rPr>
        <w:t xml:space="preserve">, Bellachioma, Bitonci, Claudio Borghi, Vanessa </w:t>
      </w:r>
      <w:proofErr w:type="spellStart"/>
      <w:r w:rsidRPr="00F81976">
        <w:rPr>
          <w:color w:val="auto"/>
        </w:rPr>
        <w:t>Cattoi</w:t>
      </w:r>
      <w:proofErr w:type="spellEnd"/>
      <w:r w:rsidRPr="00F81976">
        <w:rPr>
          <w:color w:val="auto"/>
        </w:rPr>
        <w:t xml:space="preserve">, Cestari, Comaroli, Frassini, Paternoster, </w:t>
      </w:r>
      <w:proofErr w:type="spellStart"/>
      <w:r w:rsidRPr="00F81976">
        <w:rPr>
          <w:color w:val="auto"/>
        </w:rPr>
        <w:t>Cantalamessa</w:t>
      </w:r>
      <w:proofErr w:type="spellEnd"/>
      <w:r w:rsidRPr="00F81976">
        <w:rPr>
          <w:color w:val="auto"/>
        </w:rPr>
        <w:t>, Cavandoli, Centemero, Covolo, Gerardi, Gusmeroli, Alessandro Pagano, Ribolla, Tarantino, Zennaro</w:t>
      </w:r>
      <w:r>
        <w:rPr>
          <w:color w:val="auto"/>
        </w:rPr>
        <w:t xml:space="preserve">; </w:t>
      </w:r>
      <w:r w:rsidRPr="00F81976">
        <w:rPr>
          <w:color w:val="auto"/>
        </w:rPr>
        <w:t xml:space="preserve">*7.014. Pastorino; *7.015. Moretto, Del Barba, Ungaro; *7.016. Lovecchio, </w:t>
      </w:r>
      <w:proofErr w:type="spellStart"/>
      <w:r w:rsidRPr="00F81976">
        <w:rPr>
          <w:color w:val="auto"/>
        </w:rPr>
        <w:t>Chiazzese</w:t>
      </w:r>
      <w:proofErr w:type="spellEnd"/>
      <w:r w:rsidRPr="00F81976">
        <w:rPr>
          <w:color w:val="auto"/>
        </w:rPr>
        <w:t>.</w:t>
      </w:r>
    </w:p>
  </w:footnote>
  <w:footnote w:id="25">
    <w:p w14:paraId="3E689284" w14:textId="77777777" w:rsidR="004145C7" w:rsidRDefault="004145C7" w:rsidP="0043731E">
      <w:pPr>
        <w:pStyle w:val="Testonotaapidipagina"/>
        <w:jc w:val="both"/>
      </w:pPr>
      <w:r>
        <w:rPr>
          <w:rStyle w:val="Rimandonotaapidipagina"/>
        </w:rPr>
        <w:footnoteRef/>
      </w:r>
      <w:r>
        <w:t xml:space="preserve"> </w:t>
      </w:r>
      <w:r w:rsidRPr="0043731E">
        <w:rPr>
          <w:color w:val="auto"/>
        </w:rPr>
        <w:t xml:space="preserve">9.14. Trano, </w:t>
      </w:r>
      <w:proofErr w:type="spellStart"/>
      <w:r w:rsidRPr="0043731E">
        <w:rPr>
          <w:color w:val="auto"/>
        </w:rPr>
        <w:t>Buompane</w:t>
      </w:r>
      <w:proofErr w:type="spellEnd"/>
      <w:r w:rsidRPr="0043731E">
        <w:rPr>
          <w:color w:val="auto"/>
        </w:rPr>
        <w:t xml:space="preserve">, Donno, Flati, Gallo, Lovecchio, Manzo, Misiti, Torto, Alemanno, </w:t>
      </w:r>
      <w:proofErr w:type="spellStart"/>
      <w:r w:rsidRPr="0043731E">
        <w:rPr>
          <w:color w:val="auto"/>
        </w:rPr>
        <w:t>Cancelleri</w:t>
      </w:r>
      <w:proofErr w:type="spellEnd"/>
      <w:r w:rsidRPr="0043731E">
        <w:rPr>
          <w:color w:val="auto"/>
        </w:rPr>
        <w:t xml:space="preserve">, Currò, Gabriele Lorenzoni, </w:t>
      </w:r>
      <w:proofErr w:type="spellStart"/>
      <w:r w:rsidRPr="0043731E">
        <w:rPr>
          <w:color w:val="auto"/>
        </w:rPr>
        <w:t>Martinciglio</w:t>
      </w:r>
      <w:proofErr w:type="spellEnd"/>
      <w:r w:rsidRPr="0043731E">
        <w:rPr>
          <w:color w:val="auto"/>
        </w:rPr>
        <w:t>, Migliorino, Zanichelli.</w:t>
      </w:r>
    </w:p>
  </w:footnote>
  <w:footnote w:id="26">
    <w:p w14:paraId="4CC995B0" w14:textId="77777777" w:rsidR="004145C7" w:rsidRDefault="004145C7">
      <w:pPr>
        <w:pStyle w:val="Testonotaapidipagina"/>
      </w:pPr>
      <w:r>
        <w:rPr>
          <w:rStyle w:val="Rimandonotaapidipagina"/>
        </w:rPr>
        <w:footnoteRef/>
      </w:r>
      <w:r>
        <w:t xml:space="preserve"> </w:t>
      </w:r>
      <w:r w:rsidRPr="002F0639">
        <w:rPr>
          <w:color w:val="auto"/>
        </w:rPr>
        <w:t xml:space="preserve">10.2. Braga, Pellicani, Buratti, </w:t>
      </w:r>
      <w:proofErr w:type="spellStart"/>
      <w:r w:rsidRPr="002F0639">
        <w:rPr>
          <w:color w:val="auto"/>
        </w:rPr>
        <w:t>Ciagà</w:t>
      </w:r>
      <w:proofErr w:type="spellEnd"/>
      <w:r w:rsidRPr="002F0639">
        <w:rPr>
          <w:color w:val="auto"/>
        </w:rPr>
        <w:t xml:space="preserve">, Morassut, </w:t>
      </w:r>
      <w:proofErr w:type="spellStart"/>
      <w:r w:rsidRPr="002F0639">
        <w:rPr>
          <w:color w:val="auto"/>
        </w:rPr>
        <w:t>Morgoni</w:t>
      </w:r>
      <w:proofErr w:type="spellEnd"/>
      <w:r w:rsidRPr="002F0639">
        <w:rPr>
          <w:color w:val="auto"/>
        </w:rPr>
        <w:t>, Pezzopane, Rotta</w:t>
      </w:r>
    </w:p>
  </w:footnote>
  <w:footnote w:id="27">
    <w:p w14:paraId="6C806291" w14:textId="77777777" w:rsidR="00041BD6" w:rsidRPr="00A0126A" w:rsidRDefault="00041BD6" w:rsidP="00041BD6">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A0126A">
        <w:rPr>
          <w:rFonts w:asciiTheme="minorHAnsi" w:eastAsia="Times New Roman" w:hAnsiTheme="minorHAnsi" w:cs="Arial"/>
          <w:b/>
          <w:bCs/>
          <w:color w:val="000000" w:themeColor="text1"/>
        </w:rPr>
        <w:t>10.4.</w:t>
      </w:r>
      <w:r w:rsidRPr="00A0126A">
        <w:rPr>
          <w:rFonts w:asciiTheme="minorHAnsi" w:eastAsia="Times New Roman" w:hAnsiTheme="minorHAnsi" w:cs="Arial"/>
          <w:color w:val="000000" w:themeColor="text1"/>
        </w:rPr>
        <w:t> Federico, Daga, Deiana, D'Ippolito, Di Lauro, Maraia, Micillo, Terzoni, Traversi, Varrica, Zolezzi.</w:t>
      </w:r>
    </w:p>
    <w:p w14:paraId="14524885" w14:textId="77777777" w:rsidR="00041BD6" w:rsidRDefault="00041BD6">
      <w:pPr>
        <w:pStyle w:val="Testonotaapidipagina"/>
      </w:pPr>
    </w:p>
  </w:footnote>
  <w:footnote w:id="28">
    <w:p w14:paraId="33B4C2E6" w14:textId="77777777" w:rsidR="004145C7" w:rsidRDefault="004145C7">
      <w:pPr>
        <w:pStyle w:val="Testonotaapidipagina"/>
      </w:pPr>
      <w:r>
        <w:rPr>
          <w:rStyle w:val="Rimandonotaapidipagina"/>
        </w:rPr>
        <w:footnoteRef/>
      </w:r>
      <w:r>
        <w:t xml:space="preserve"> </w:t>
      </w:r>
      <w:r w:rsidRPr="003C2E05">
        <w:rPr>
          <w:color w:val="auto"/>
        </w:rPr>
        <w:t xml:space="preserve">10.2. Braga, Pellicani, Buratti, </w:t>
      </w:r>
      <w:proofErr w:type="spellStart"/>
      <w:r w:rsidRPr="003C2E05">
        <w:rPr>
          <w:color w:val="auto"/>
        </w:rPr>
        <w:t>Ciagà</w:t>
      </w:r>
      <w:proofErr w:type="spellEnd"/>
      <w:r w:rsidRPr="003C2E05">
        <w:rPr>
          <w:color w:val="auto"/>
        </w:rPr>
        <w:t xml:space="preserve">, Morassut, </w:t>
      </w:r>
      <w:proofErr w:type="spellStart"/>
      <w:r w:rsidRPr="003C2E05">
        <w:rPr>
          <w:color w:val="auto"/>
        </w:rPr>
        <w:t>Morgoni</w:t>
      </w:r>
      <w:proofErr w:type="spellEnd"/>
      <w:r w:rsidRPr="003C2E05">
        <w:rPr>
          <w:color w:val="auto"/>
        </w:rPr>
        <w:t>, Pezzopane, Rotta</w:t>
      </w:r>
    </w:p>
  </w:footnote>
  <w:footnote w:id="29">
    <w:p w14:paraId="38A5CE51" w14:textId="77777777" w:rsidR="004145C7" w:rsidRDefault="004145C7" w:rsidP="0075756C">
      <w:pPr>
        <w:pStyle w:val="Testonotaapidipagina"/>
        <w:jc w:val="both"/>
      </w:pPr>
      <w:r w:rsidRPr="0075756C">
        <w:rPr>
          <w:rStyle w:val="Rimandonotaapidipagina"/>
          <w:color w:val="auto"/>
        </w:rPr>
        <w:footnoteRef/>
      </w:r>
      <w:r w:rsidRPr="0075756C">
        <w:rPr>
          <w:color w:val="auto"/>
        </w:rPr>
        <w:t xml:space="preserve"> *10.6. Mollicone</w:t>
      </w:r>
      <w:r>
        <w:rPr>
          <w:color w:val="auto"/>
        </w:rPr>
        <w:t xml:space="preserve">; </w:t>
      </w:r>
      <w:r w:rsidRPr="0075756C">
        <w:rPr>
          <w:color w:val="auto"/>
        </w:rPr>
        <w:t xml:space="preserve">*10.7. </w:t>
      </w:r>
      <w:proofErr w:type="spellStart"/>
      <w:r w:rsidRPr="0075756C">
        <w:rPr>
          <w:color w:val="auto"/>
        </w:rPr>
        <w:t>Ianaro</w:t>
      </w:r>
      <w:proofErr w:type="spellEnd"/>
      <w:r w:rsidRPr="0075756C">
        <w:rPr>
          <w:color w:val="auto"/>
        </w:rPr>
        <w:t>, Benamati</w:t>
      </w:r>
      <w:r>
        <w:rPr>
          <w:color w:val="auto"/>
        </w:rPr>
        <w:t xml:space="preserve">; </w:t>
      </w:r>
      <w:r w:rsidRPr="0075756C">
        <w:rPr>
          <w:color w:val="auto"/>
        </w:rPr>
        <w:t>*10.8. Lovecchio</w:t>
      </w:r>
      <w:r>
        <w:rPr>
          <w:color w:val="auto"/>
        </w:rPr>
        <w:t xml:space="preserve">; </w:t>
      </w:r>
      <w:r w:rsidRPr="0075756C">
        <w:rPr>
          <w:color w:val="auto"/>
        </w:rPr>
        <w:t xml:space="preserve">*10.9. Lucchini, </w:t>
      </w:r>
      <w:proofErr w:type="spellStart"/>
      <w:r w:rsidRPr="0075756C">
        <w:rPr>
          <w:color w:val="auto"/>
        </w:rPr>
        <w:t>Badole</w:t>
      </w:r>
      <w:proofErr w:type="spellEnd"/>
      <w:r w:rsidRPr="0075756C">
        <w:rPr>
          <w:color w:val="auto"/>
        </w:rPr>
        <w:t xml:space="preserve">, Benvenuto, Dara, D'Eramo, Eva Lorenzoni, </w:t>
      </w:r>
      <w:proofErr w:type="spellStart"/>
      <w:r w:rsidRPr="0075756C">
        <w:rPr>
          <w:color w:val="auto"/>
        </w:rPr>
        <w:t>Patassini</w:t>
      </w:r>
      <w:proofErr w:type="spellEnd"/>
      <w:r w:rsidRPr="0075756C">
        <w:rPr>
          <w:color w:val="auto"/>
        </w:rPr>
        <w:t xml:space="preserve">, Raffaelli, Valbusa, </w:t>
      </w:r>
      <w:proofErr w:type="spellStart"/>
      <w:r w:rsidRPr="0075756C">
        <w:rPr>
          <w:color w:val="auto"/>
        </w:rPr>
        <w:t>Vallotto</w:t>
      </w:r>
      <w:proofErr w:type="spellEnd"/>
      <w:r w:rsidRPr="0075756C">
        <w:rPr>
          <w:color w:val="auto"/>
        </w:rPr>
        <w:t xml:space="preserve">, Bellachioma, Bitonci, Claudio Borghi, Vanessa </w:t>
      </w:r>
      <w:proofErr w:type="spellStart"/>
      <w:r w:rsidRPr="0075756C">
        <w:rPr>
          <w:color w:val="auto"/>
        </w:rPr>
        <w:t>Cattoi</w:t>
      </w:r>
      <w:proofErr w:type="spellEnd"/>
      <w:r w:rsidRPr="0075756C">
        <w:rPr>
          <w:color w:val="auto"/>
        </w:rPr>
        <w:t xml:space="preserve">, Cestari, Comaroli, Frassini, Paternoster, </w:t>
      </w:r>
      <w:proofErr w:type="spellStart"/>
      <w:r w:rsidRPr="0075756C">
        <w:rPr>
          <w:color w:val="auto"/>
        </w:rPr>
        <w:t>Cantalamessa</w:t>
      </w:r>
      <w:proofErr w:type="spellEnd"/>
      <w:r w:rsidRPr="0075756C">
        <w:rPr>
          <w:color w:val="auto"/>
        </w:rPr>
        <w:t>, Cavandoli, Centemero, Covolo, Gerardi, Gusmeroli, Alessandro Pagano, Ribolla, Tarantino, Zennaro</w:t>
      </w:r>
      <w:r>
        <w:rPr>
          <w:color w:val="auto"/>
        </w:rPr>
        <w:t xml:space="preserve">; </w:t>
      </w:r>
      <w:r w:rsidRPr="0075756C">
        <w:rPr>
          <w:color w:val="auto"/>
        </w:rPr>
        <w:t>*10.10. Pastorino</w:t>
      </w:r>
      <w:r>
        <w:rPr>
          <w:color w:val="auto"/>
        </w:rPr>
        <w:t xml:space="preserve">; </w:t>
      </w:r>
      <w:r w:rsidRPr="0075756C">
        <w:rPr>
          <w:color w:val="auto"/>
        </w:rPr>
        <w:t>*10.11. D'Attis</w:t>
      </w:r>
      <w:r>
        <w:rPr>
          <w:color w:val="auto"/>
        </w:rPr>
        <w:t xml:space="preserve">; </w:t>
      </w:r>
      <w:r w:rsidRPr="0075756C">
        <w:rPr>
          <w:color w:val="auto"/>
        </w:rPr>
        <w:t>*10.12. Moretto, Del Barba, Ungaro</w:t>
      </w:r>
    </w:p>
  </w:footnote>
  <w:footnote w:id="30">
    <w:p w14:paraId="4BE8CE52" w14:textId="77777777" w:rsidR="004145C7" w:rsidRDefault="004145C7">
      <w:pPr>
        <w:pStyle w:val="Testonotaapidipagina"/>
      </w:pPr>
      <w:r>
        <w:rPr>
          <w:rStyle w:val="Rimandonotaapidipagina"/>
        </w:rPr>
        <w:footnoteRef/>
      </w:r>
      <w:r>
        <w:t xml:space="preserve"> </w:t>
      </w:r>
      <w:r w:rsidRPr="00A559C8">
        <w:rPr>
          <w:color w:val="auto"/>
        </w:rPr>
        <w:t xml:space="preserve">11.12. Pastorino, Boccia, Buratti, </w:t>
      </w:r>
      <w:proofErr w:type="spellStart"/>
      <w:r w:rsidRPr="00A559C8">
        <w:rPr>
          <w:color w:val="auto"/>
        </w:rPr>
        <w:t>Ciagà</w:t>
      </w:r>
      <w:proofErr w:type="spellEnd"/>
      <w:r w:rsidRPr="00A559C8">
        <w:rPr>
          <w:color w:val="auto"/>
        </w:rPr>
        <w:t xml:space="preserve">, De Micheli, </w:t>
      </w:r>
      <w:proofErr w:type="spellStart"/>
      <w:r w:rsidRPr="00A559C8">
        <w:rPr>
          <w:color w:val="auto"/>
        </w:rPr>
        <w:t>Fragomeli</w:t>
      </w:r>
      <w:proofErr w:type="spellEnd"/>
      <w:r w:rsidRPr="00A559C8">
        <w:rPr>
          <w:color w:val="auto"/>
        </w:rPr>
        <w:t>, Sani, Topo, Dal Moro, Lorenzin, Madia, Mancini, Navarra</w:t>
      </w:r>
    </w:p>
  </w:footnote>
  <w:footnote w:id="31">
    <w:p w14:paraId="3D3FF1E9" w14:textId="77777777" w:rsidR="004145C7" w:rsidRDefault="004145C7">
      <w:pPr>
        <w:pStyle w:val="Testonotaapidipagina"/>
      </w:pPr>
      <w:r>
        <w:rPr>
          <w:rStyle w:val="Rimandonotaapidipagina"/>
        </w:rPr>
        <w:footnoteRef/>
      </w:r>
      <w:r>
        <w:t xml:space="preserve"> </w:t>
      </w:r>
      <w:r w:rsidRPr="00123F4B">
        <w:rPr>
          <w:color w:val="auto"/>
        </w:rPr>
        <w:t>12.2. Federico, Daga, Deiana, D'Ippolito, Di Lauro, Maraia, Micillo, Terzoni, Traversi, Varrica, Zolezzi</w:t>
      </w:r>
    </w:p>
  </w:footnote>
  <w:footnote w:id="32">
    <w:p w14:paraId="5930547B" w14:textId="77777777" w:rsidR="00371756" w:rsidRPr="00A0126A" w:rsidRDefault="00371756" w:rsidP="00371756">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A0126A">
        <w:rPr>
          <w:rFonts w:asciiTheme="minorHAnsi" w:eastAsia="Times New Roman" w:hAnsiTheme="minorHAnsi" w:cs="Arial"/>
          <w:b/>
          <w:bCs/>
          <w:color w:val="000000" w:themeColor="text1"/>
        </w:rPr>
        <w:t>14.4.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Masi, Benamati, Squeri, Fassina, Scanu, Gagliardi, Federico, Pellicani, Timbro, Grimaldi, </w:t>
      </w:r>
      <w:proofErr w:type="spellStart"/>
      <w:r w:rsidRPr="00A0126A">
        <w:rPr>
          <w:rFonts w:asciiTheme="minorHAnsi" w:eastAsia="Times New Roman" w:hAnsiTheme="minorHAnsi" w:cs="Arial"/>
          <w:color w:val="000000" w:themeColor="text1"/>
        </w:rPr>
        <w:t>Fragomeli</w:t>
      </w:r>
      <w:proofErr w:type="spellEnd"/>
      <w:r w:rsidRPr="00A0126A">
        <w:rPr>
          <w:rFonts w:asciiTheme="minorHAnsi" w:eastAsia="Times New Roman" w:hAnsiTheme="minorHAnsi" w:cs="Arial"/>
          <w:color w:val="000000" w:themeColor="text1"/>
        </w:rPr>
        <w:t xml:space="preserve">, Pastorino, Torto, Navarra, Terzoni, Bonomo, </w:t>
      </w:r>
      <w:proofErr w:type="spellStart"/>
      <w:r w:rsidRPr="00A0126A">
        <w:rPr>
          <w:rFonts w:asciiTheme="minorHAnsi" w:eastAsia="Times New Roman" w:hAnsiTheme="minorHAnsi" w:cs="Arial"/>
          <w:color w:val="000000" w:themeColor="text1"/>
        </w:rPr>
        <w:t>Martinciglio</w:t>
      </w:r>
      <w:proofErr w:type="spellEnd"/>
      <w:r w:rsidRPr="00A0126A">
        <w:rPr>
          <w:rFonts w:asciiTheme="minorHAnsi" w:eastAsia="Times New Roman" w:hAnsiTheme="minorHAnsi" w:cs="Arial"/>
          <w:color w:val="000000" w:themeColor="text1"/>
        </w:rPr>
        <w:t xml:space="preserve">, Zardini, Gavino Manca, Caso, Zanichelli, </w:t>
      </w:r>
      <w:proofErr w:type="spellStart"/>
      <w:r w:rsidRPr="00A0126A">
        <w:rPr>
          <w:rFonts w:asciiTheme="minorHAnsi" w:eastAsia="Times New Roman" w:hAnsiTheme="minorHAnsi" w:cs="Arial"/>
          <w:color w:val="000000" w:themeColor="text1"/>
        </w:rPr>
        <w:t>Cancelleri</w:t>
      </w:r>
      <w:proofErr w:type="spellEnd"/>
      <w:r w:rsidRPr="00A0126A">
        <w:rPr>
          <w:rFonts w:asciiTheme="minorHAnsi" w:eastAsia="Times New Roman" w:hAnsiTheme="minorHAnsi" w:cs="Arial"/>
          <w:color w:val="000000" w:themeColor="text1"/>
        </w:rPr>
        <w:t xml:space="preserve">, Gabriele Lorenzoni, Scerra, Currò, </w:t>
      </w:r>
      <w:proofErr w:type="spellStart"/>
      <w:r w:rsidRPr="00A0126A">
        <w:rPr>
          <w:rFonts w:asciiTheme="minorHAnsi" w:eastAsia="Times New Roman" w:hAnsiTheme="minorHAnsi" w:cs="Arial"/>
          <w:color w:val="000000" w:themeColor="text1"/>
        </w:rPr>
        <w:t>Buompane</w:t>
      </w:r>
      <w:proofErr w:type="spellEnd"/>
      <w:r w:rsidRPr="00A0126A">
        <w:rPr>
          <w:rFonts w:asciiTheme="minorHAnsi" w:eastAsia="Times New Roman" w:hAnsiTheme="minorHAnsi" w:cs="Arial"/>
          <w:color w:val="000000" w:themeColor="text1"/>
        </w:rPr>
        <w:t xml:space="preserve">, Faro, Gallo, Flati, Sut, Braga, Fraccaro, Nardi, Boccia, Buratti, De Micheli, Topo, Sani, Serracchiani, Prestipino, Carla Cantone, Morani, Melilli, Pezzopane, Casu, Verini, Fiano, De Filippo, Ciampi, Piccoli Nardelli, Pollastrini, Mura, Cantini, Carnevali, De Luca, Berlinghieri, Bruno Bossio, Cenni, </w:t>
      </w:r>
      <w:proofErr w:type="spellStart"/>
      <w:r w:rsidRPr="00A0126A">
        <w:rPr>
          <w:rFonts w:asciiTheme="minorHAnsi" w:eastAsia="Times New Roman" w:hAnsiTheme="minorHAnsi" w:cs="Arial"/>
          <w:color w:val="000000" w:themeColor="text1"/>
        </w:rPr>
        <w:t>Frailis</w:t>
      </w:r>
      <w:proofErr w:type="spellEnd"/>
      <w:r w:rsidRPr="00A0126A">
        <w:rPr>
          <w:rFonts w:asciiTheme="minorHAnsi" w:eastAsia="Times New Roman" w:hAnsiTheme="minorHAnsi" w:cs="Arial"/>
          <w:color w:val="000000" w:themeColor="text1"/>
        </w:rPr>
        <w:t>, Andrea Romano, Lorenzin, Fa</w:t>
      </w:r>
      <w:r w:rsidRPr="00A0126A">
        <w:rPr>
          <w:rFonts w:eastAsia="Times New Roman" w:cs="Arial"/>
          <w:color w:val="000000" w:themeColor="text1"/>
        </w:rPr>
        <w:t xml:space="preserve">ssino, Ungaro; </w:t>
      </w:r>
      <w:r w:rsidRPr="00A0126A">
        <w:rPr>
          <w:rFonts w:asciiTheme="minorHAnsi" w:eastAsia="Times New Roman" w:hAnsiTheme="minorHAnsi" w:cs="Arial"/>
          <w:b/>
          <w:bCs/>
          <w:color w:val="000000" w:themeColor="text1"/>
        </w:rPr>
        <w:t>14.16.</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Barelli, Martino, Pella, Versace, Squeri, Giacomoni, Giacometto, Prestigiacomo, Porchietto, </w:t>
      </w:r>
      <w:proofErr w:type="spellStart"/>
      <w:r w:rsidRPr="00A0126A">
        <w:rPr>
          <w:rFonts w:asciiTheme="minorHAnsi" w:eastAsia="Times New Roman" w:hAnsiTheme="minorHAnsi" w:cs="Arial"/>
          <w:color w:val="000000" w:themeColor="text1"/>
        </w:rPr>
        <w:t>To</w:t>
      </w:r>
      <w:r w:rsidRPr="00A0126A">
        <w:rPr>
          <w:rFonts w:eastAsia="Times New Roman" w:cs="Arial"/>
          <w:color w:val="000000" w:themeColor="text1"/>
        </w:rPr>
        <w:t>rromino</w:t>
      </w:r>
      <w:proofErr w:type="spellEnd"/>
      <w:r w:rsidRPr="00A0126A">
        <w:rPr>
          <w:rFonts w:eastAsia="Times New Roman" w:cs="Arial"/>
          <w:color w:val="000000" w:themeColor="text1"/>
        </w:rPr>
        <w:t xml:space="preserve">, Polidori, Sessa, Sorte; </w:t>
      </w:r>
      <w:r w:rsidRPr="00A0126A">
        <w:rPr>
          <w:rFonts w:asciiTheme="minorHAnsi" w:eastAsia="Times New Roman" w:hAnsiTheme="minorHAnsi" w:cs="Arial"/>
          <w:b/>
          <w:bCs/>
          <w:color w:val="000000" w:themeColor="text1"/>
        </w:rPr>
        <w:t>14.96.</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Prestigiacomo, Mandelli, Pella, Cannizzaro, D'Attis, Pao</w:t>
      </w:r>
      <w:r w:rsidRPr="00A0126A">
        <w:rPr>
          <w:rFonts w:eastAsia="Times New Roman" w:cs="Arial"/>
          <w:color w:val="000000" w:themeColor="text1"/>
        </w:rPr>
        <w:t xml:space="preserve">lo Russo, Giacometto, Giacomoni; </w:t>
      </w:r>
      <w:r w:rsidRPr="00A0126A">
        <w:rPr>
          <w:rFonts w:asciiTheme="minorHAnsi" w:eastAsia="Times New Roman" w:hAnsiTheme="minorHAnsi" w:cs="Arial"/>
          <w:b/>
          <w:bCs/>
          <w:color w:val="000000" w:themeColor="text1"/>
        </w:rPr>
        <w:t>14.24.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eastAsia="Times New Roman" w:cs="Arial"/>
          <w:color w:val="000000" w:themeColor="text1"/>
        </w:rPr>
        <w:t xml:space="preserve"> Mazzetti, Mandelli, Giacometto; </w:t>
      </w:r>
      <w:r w:rsidRPr="00A0126A">
        <w:rPr>
          <w:rFonts w:asciiTheme="minorHAnsi" w:eastAsia="Times New Roman" w:hAnsiTheme="minorHAnsi" w:cs="Arial"/>
          <w:b/>
          <w:bCs/>
          <w:color w:val="000000" w:themeColor="text1"/>
        </w:rPr>
        <w:t>14.133.</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eastAsia="Times New Roman" w:cs="Arial"/>
          <w:color w:val="000000" w:themeColor="text1"/>
        </w:rPr>
        <w:t xml:space="preserve"> Sut, </w:t>
      </w:r>
      <w:proofErr w:type="spellStart"/>
      <w:r w:rsidRPr="00A0126A">
        <w:rPr>
          <w:rFonts w:eastAsia="Times New Roman" w:cs="Arial"/>
          <w:color w:val="000000" w:themeColor="text1"/>
        </w:rPr>
        <w:t>Serritella</w:t>
      </w:r>
      <w:proofErr w:type="spellEnd"/>
      <w:r w:rsidRPr="00A0126A">
        <w:rPr>
          <w:rFonts w:eastAsia="Times New Roman" w:cs="Arial"/>
          <w:color w:val="000000" w:themeColor="text1"/>
        </w:rPr>
        <w:t xml:space="preserve">, Corneli; </w:t>
      </w:r>
      <w:r w:rsidRPr="00A0126A">
        <w:rPr>
          <w:rFonts w:asciiTheme="minorHAnsi" w:eastAsia="Times New Roman" w:hAnsiTheme="minorHAnsi" w:cs="Arial"/>
          <w:b/>
          <w:bCs/>
          <w:color w:val="000000" w:themeColor="text1"/>
        </w:rPr>
        <w:t>14.32.</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Gusmeroli,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Alessandro Pagano, Ribolla, Tarantino, Zennaro, Bellachioma, Bitonci,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Frassini, </w:t>
      </w:r>
      <w:proofErr w:type="spellStart"/>
      <w:r w:rsidRPr="00A0126A">
        <w:rPr>
          <w:rFonts w:asciiTheme="minorHAnsi" w:eastAsia="Times New Roman" w:hAnsiTheme="minorHAnsi" w:cs="Arial"/>
          <w:color w:val="000000" w:themeColor="text1"/>
        </w:rPr>
        <w:t>Pa</w:t>
      </w:r>
      <w:r w:rsidRPr="00A0126A">
        <w:rPr>
          <w:rFonts w:eastAsia="Times New Roman" w:cs="Arial"/>
          <w:color w:val="000000" w:themeColor="text1"/>
        </w:rPr>
        <w:t>tassini</w:t>
      </w:r>
      <w:proofErr w:type="spellEnd"/>
      <w:r w:rsidRPr="00A0126A">
        <w:rPr>
          <w:rFonts w:eastAsia="Times New Roman" w:cs="Arial"/>
          <w:color w:val="000000" w:themeColor="text1"/>
        </w:rPr>
        <w:t xml:space="preserve">, Paternoster, Bordonali; </w:t>
      </w:r>
      <w:r w:rsidRPr="00A0126A">
        <w:rPr>
          <w:rFonts w:asciiTheme="minorHAnsi" w:eastAsia="Times New Roman" w:hAnsiTheme="minorHAnsi" w:cs="Arial"/>
          <w:b/>
          <w:bCs/>
          <w:color w:val="000000" w:themeColor="text1"/>
        </w:rPr>
        <w:t>14.23.</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Frassini, Cavandoli, Gusmeroli,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Bellachioma, Bitonci,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Centemero, Covolo, Gerardi, Alessandro Paga</w:t>
      </w:r>
      <w:r w:rsidRPr="00A0126A">
        <w:rPr>
          <w:rFonts w:eastAsia="Times New Roman" w:cs="Arial"/>
          <w:color w:val="000000" w:themeColor="text1"/>
        </w:rPr>
        <w:t xml:space="preserve">no, Ribolla, Tarantino, Zennaro; </w:t>
      </w:r>
      <w:r w:rsidRPr="00A0126A">
        <w:rPr>
          <w:rFonts w:asciiTheme="minorHAnsi" w:eastAsia="Times New Roman" w:hAnsiTheme="minorHAnsi" w:cs="Arial"/>
          <w:b/>
          <w:bCs/>
          <w:color w:val="000000" w:themeColor="text1"/>
        </w:rPr>
        <w:t>14.94.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Gusmeroli, Bitonci, Lucchini, Bellachioma,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Frassini,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Alessandro Pagano, Ribolla, Tarantino, Zennaro, </w:t>
      </w:r>
      <w:proofErr w:type="spellStart"/>
      <w:r w:rsidRPr="00A0126A">
        <w:rPr>
          <w:rFonts w:asciiTheme="minorHAnsi" w:eastAsia="Times New Roman" w:hAnsiTheme="minorHAnsi" w:cs="Arial"/>
          <w:color w:val="000000" w:themeColor="text1"/>
        </w:rPr>
        <w:t>Badole</w:t>
      </w:r>
      <w:proofErr w:type="spellEnd"/>
      <w:r w:rsidRPr="00A0126A">
        <w:rPr>
          <w:rFonts w:asciiTheme="minorHAnsi" w:eastAsia="Times New Roman" w:hAnsiTheme="minorHAnsi" w:cs="Arial"/>
          <w:color w:val="000000" w:themeColor="text1"/>
        </w:rPr>
        <w:t>, Benvenuto, Dara, D'Eramo, Eva Lorenzon</w:t>
      </w:r>
      <w:r w:rsidRPr="00A0126A">
        <w:rPr>
          <w:rFonts w:eastAsia="Times New Roman" w:cs="Arial"/>
          <w:color w:val="000000" w:themeColor="text1"/>
        </w:rPr>
        <w:t xml:space="preserve">i, Raffaelli, Valbusa, </w:t>
      </w:r>
      <w:proofErr w:type="spellStart"/>
      <w:r w:rsidRPr="00A0126A">
        <w:rPr>
          <w:rFonts w:eastAsia="Times New Roman" w:cs="Arial"/>
          <w:color w:val="000000" w:themeColor="text1"/>
        </w:rPr>
        <w:t>Vallotto</w:t>
      </w:r>
      <w:proofErr w:type="spellEnd"/>
      <w:r w:rsidRPr="00A0126A">
        <w:rPr>
          <w:rFonts w:eastAsia="Times New Roman" w:cs="Arial"/>
          <w:color w:val="000000" w:themeColor="text1"/>
        </w:rPr>
        <w:t xml:space="preserve">; </w:t>
      </w:r>
      <w:r w:rsidRPr="00A0126A">
        <w:rPr>
          <w:rFonts w:asciiTheme="minorHAnsi" w:eastAsia="Times New Roman" w:hAnsiTheme="minorHAnsi" w:cs="Arial"/>
          <w:b/>
          <w:bCs/>
          <w:color w:val="000000" w:themeColor="text1"/>
        </w:rPr>
        <w:t>14.95.</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Frassini, Bellachioma, Bitonci, Claudio Borghi, Cestari, Comaroli,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Gusmeroli, Alessandro Pagano, Ribolla, Tarantino, Zennaro, </w:t>
      </w:r>
      <w:proofErr w:type="spellStart"/>
      <w:r w:rsidRPr="00A0126A">
        <w:rPr>
          <w:rFonts w:asciiTheme="minorHAnsi" w:eastAsia="Times New Roman" w:hAnsiTheme="minorHAnsi" w:cs="Arial"/>
          <w:color w:val="000000" w:themeColor="text1"/>
        </w:rPr>
        <w:t>Badole</w:t>
      </w:r>
      <w:proofErr w:type="spellEnd"/>
      <w:r w:rsidRPr="00A0126A">
        <w:rPr>
          <w:rFonts w:asciiTheme="minorHAnsi" w:eastAsia="Times New Roman" w:hAnsiTheme="minorHAnsi" w:cs="Arial"/>
          <w:color w:val="000000" w:themeColor="text1"/>
        </w:rPr>
        <w:t>, Benvenuto, Dara, D'Eramo, Eva Lorenzoni, Lucchini, Raffaelli, Valbus</w:t>
      </w:r>
      <w:r w:rsidRPr="00A0126A">
        <w:rPr>
          <w:rFonts w:eastAsia="Times New Roman" w:cs="Arial"/>
          <w:color w:val="000000" w:themeColor="text1"/>
        </w:rPr>
        <w:t xml:space="preserve">a, </w:t>
      </w:r>
      <w:proofErr w:type="spellStart"/>
      <w:r w:rsidRPr="00A0126A">
        <w:rPr>
          <w:rFonts w:eastAsia="Times New Roman" w:cs="Arial"/>
          <w:color w:val="000000" w:themeColor="text1"/>
        </w:rPr>
        <w:t>Vallotto</w:t>
      </w:r>
      <w:proofErr w:type="spellEnd"/>
      <w:r w:rsidRPr="00A0126A">
        <w:rPr>
          <w:rFonts w:eastAsia="Times New Roman" w:cs="Arial"/>
          <w:color w:val="000000" w:themeColor="text1"/>
        </w:rPr>
        <w:t xml:space="preserve">, Bordonali, Binelli; </w:t>
      </w:r>
      <w:r w:rsidRPr="00A0126A">
        <w:rPr>
          <w:rFonts w:asciiTheme="minorHAnsi" w:eastAsia="Times New Roman" w:hAnsiTheme="minorHAnsi" w:cs="Arial"/>
          <w:b/>
          <w:bCs/>
          <w:color w:val="000000" w:themeColor="text1"/>
        </w:rPr>
        <w:t>14.99.</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Dal Moro, </w:t>
      </w:r>
      <w:proofErr w:type="spellStart"/>
      <w:r w:rsidRPr="00A0126A">
        <w:rPr>
          <w:rFonts w:asciiTheme="minorHAnsi" w:eastAsia="Times New Roman" w:hAnsiTheme="minorHAnsi" w:cs="Arial"/>
          <w:color w:val="000000" w:themeColor="text1"/>
        </w:rPr>
        <w:t>Fragomeli</w:t>
      </w:r>
      <w:proofErr w:type="spellEnd"/>
      <w:r w:rsidRPr="00A0126A">
        <w:rPr>
          <w:rFonts w:asciiTheme="minorHAnsi" w:eastAsia="Times New Roman" w:hAnsiTheme="minorHAnsi" w:cs="Arial"/>
          <w:color w:val="000000" w:themeColor="text1"/>
        </w:rPr>
        <w:t>.</w:t>
      </w:r>
    </w:p>
    <w:p w14:paraId="2E25CE8C" w14:textId="77777777" w:rsidR="00371756" w:rsidRDefault="00371756">
      <w:pPr>
        <w:pStyle w:val="Testonotaapidipagina"/>
      </w:pPr>
    </w:p>
  </w:footnote>
  <w:footnote w:id="33">
    <w:p w14:paraId="7B719EDB" w14:textId="77777777" w:rsidR="00371756" w:rsidRPr="00A0126A" w:rsidRDefault="00371756" w:rsidP="00371756">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A0126A">
        <w:rPr>
          <w:rFonts w:asciiTheme="minorHAnsi" w:eastAsia="Times New Roman" w:hAnsiTheme="minorHAnsi" w:cs="Arial"/>
          <w:b/>
          <w:bCs/>
          <w:color w:val="000000" w:themeColor="text1"/>
        </w:rPr>
        <w:t>14.4.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Masi, Benamati, Squeri, Fassina, Scanu, Gagliardi, Federico, Pellicani, Timbro, Grimaldi, </w:t>
      </w:r>
      <w:proofErr w:type="spellStart"/>
      <w:r w:rsidRPr="00A0126A">
        <w:rPr>
          <w:rFonts w:asciiTheme="minorHAnsi" w:eastAsia="Times New Roman" w:hAnsiTheme="minorHAnsi" w:cs="Arial"/>
          <w:color w:val="000000" w:themeColor="text1"/>
        </w:rPr>
        <w:t>Fragomeli</w:t>
      </w:r>
      <w:proofErr w:type="spellEnd"/>
      <w:r w:rsidRPr="00A0126A">
        <w:rPr>
          <w:rFonts w:asciiTheme="minorHAnsi" w:eastAsia="Times New Roman" w:hAnsiTheme="minorHAnsi" w:cs="Arial"/>
          <w:color w:val="000000" w:themeColor="text1"/>
        </w:rPr>
        <w:t xml:space="preserve">, Pastorino, Torto, Navarra, Terzoni, Bonomo, </w:t>
      </w:r>
      <w:proofErr w:type="spellStart"/>
      <w:r w:rsidRPr="00A0126A">
        <w:rPr>
          <w:rFonts w:asciiTheme="minorHAnsi" w:eastAsia="Times New Roman" w:hAnsiTheme="minorHAnsi" w:cs="Arial"/>
          <w:color w:val="000000" w:themeColor="text1"/>
        </w:rPr>
        <w:t>Martinciglio</w:t>
      </w:r>
      <w:proofErr w:type="spellEnd"/>
      <w:r w:rsidRPr="00A0126A">
        <w:rPr>
          <w:rFonts w:asciiTheme="minorHAnsi" w:eastAsia="Times New Roman" w:hAnsiTheme="minorHAnsi" w:cs="Arial"/>
          <w:color w:val="000000" w:themeColor="text1"/>
        </w:rPr>
        <w:t xml:space="preserve">, Zardini, Gavino Manca, Caso, Zanichelli, </w:t>
      </w:r>
      <w:proofErr w:type="spellStart"/>
      <w:r w:rsidRPr="00A0126A">
        <w:rPr>
          <w:rFonts w:asciiTheme="minorHAnsi" w:eastAsia="Times New Roman" w:hAnsiTheme="minorHAnsi" w:cs="Arial"/>
          <w:color w:val="000000" w:themeColor="text1"/>
        </w:rPr>
        <w:t>Cancelleri</w:t>
      </w:r>
      <w:proofErr w:type="spellEnd"/>
      <w:r w:rsidRPr="00A0126A">
        <w:rPr>
          <w:rFonts w:asciiTheme="minorHAnsi" w:eastAsia="Times New Roman" w:hAnsiTheme="minorHAnsi" w:cs="Arial"/>
          <w:color w:val="000000" w:themeColor="text1"/>
        </w:rPr>
        <w:t xml:space="preserve">, Gabriele Lorenzoni, Scerra, Currò, </w:t>
      </w:r>
      <w:proofErr w:type="spellStart"/>
      <w:r w:rsidRPr="00A0126A">
        <w:rPr>
          <w:rFonts w:asciiTheme="minorHAnsi" w:eastAsia="Times New Roman" w:hAnsiTheme="minorHAnsi" w:cs="Arial"/>
          <w:color w:val="000000" w:themeColor="text1"/>
        </w:rPr>
        <w:t>Buompane</w:t>
      </w:r>
      <w:proofErr w:type="spellEnd"/>
      <w:r w:rsidRPr="00A0126A">
        <w:rPr>
          <w:rFonts w:asciiTheme="minorHAnsi" w:eastAsia="Times New Roman" w:hAnsiTheme="minorHAnsi" w:cs="Arial"/>
          <w:color w:val="000000" w:themeColor="text1"/>
        </w:rPr>
        <w:t xml:space="preserve">, Faro, Gallo, Flati, Sut, Braga, Fraccaro, Nardi, Boccia, Buratti, De Micheli, Topo, Sani, Serracchiani, Prestipino, Carla Cantone, Morani, Melilli, Pezzopane, Casu, Verini, Fiano, De Filippo, Ciampi, Piccoli Nardelli, Pollastrini, Mura, Cantini, Carnevali, De Luca, Berlinghieri, Bruno Bossio, Cenni, </w:t>
      </w:r>
      <w:proofErr w:type="spellStart"/>
      <w:r w:rsidRPr="00A0126A">
        <w:rPr>
          <w:rFonts w:asciiTheme="minorHAnsi" w:eastAsia="Times New Roman" w:hAnsiTheme="minorHAnsi" w:cs="Arial"/>
          <w:color w:val="000000" w:themeColor="text1"/>
        </w:rPr>
        <w:t>Frailis</w:t>
      </w:r>
      <w:proofErr w:type="spellEnd"/>
      <w:r w:rsidRPr="00A0126A">
        <w:rPr>
          <w:rFonts w:asciiTheme="minorHAnsi" w:eastAsia="Times New Roman" w:hAnsiTheme="minorHAnsi" w:cs="Arial"/>
          <w:color w:val="000000" w:themeColor="text1"/>
        </w:rPr>
        <w:t>, Andrea Romano, Lorenzin, Fa</w:t>
      </w:r>
      <w:r w:rsidRPr="00A0126A">
        <w:rPr>
          <w:rFonts w:eastAsia="Times New Roman" w:cs="Arial"/>
          <w:color w:val="000000" w:themeColor="text1"/>
        </w:rPr>
        <w:t xml:space="preserve">ssino, Ungaro; </w:t>
      </w:r>
      <w:r w:rsidRPr="00A0126A">
        <w:rPr>
          <w:rFonts w:asciiTheme="minorHAnsi" w:eastAsia="Times New Roman" w:hAnsiTheme="minorHAnsi" w:cs="Arial"/>
          <w:b/>
          <w:bCs/>
          <w:color w:val="000000" w:themeColor="text1"/>
        </w:rPr>
        <w:t>14.16.</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Barelli, Martino, Pella, Versace, Squeri, Giacomoni, Giacometto, Prestigiacomo, Porchietto, </w:t>
      </w:r>
      <w:proofErr w:type="spellStart"/>
      <w:r w:rsidRPr="00A0126A">
        <w:rPr>
          <w:rFonts w:asciiTheme="minorHAnsi" w:eastAsia="Times New Roman" w:hAnsiTheme="minorHAnsi" w:cs="Arial"/>
          <w:color w:val="000000" w:themeColor="text1"/>
        </w:rPr>
        <w:t>To</w:t>
      </w:r>
      <w:r w:rsidRPr="00A0126A">
        <w:rPr>
          <w:rFonts w:eastAsia="Times New Roman" w:cs="Arial"/>
          <w:color w:val="000000" w:themeColor="text1"/>
        </w:rPr>
        <w:t>rromino</w:t>
      </w:r>
      <w:proofErr w:type="spellEnd"/>
      <w:r w:rsidRPr="00A0126A">
        <w:rPr>
          <w:rFonts w:eastAsia="Times New Roman" w:cs="Arial"/>
          <w:color w:val="000000" w:themeColor="text1"/>
        </w:rPr>
        <w:t xml:space="preserve">, Polidori, Sessa, Sorte; </w:t>
      </w:r>
      <w:r w:rsidRPr="00A0126A">
        <w:rPr>
          <w:rFonts w:asciiTheme="minorHAnsi" w:eastAsia="Times New Roman" w:hAnsiTheme="minorHAnsi" w:cs="Arial"/>
          <w:b/>
          <w:bCs/>
          <w:color w:val="000000" w:themeColor="text1"/>
        </w:rPr>
        <w:t>14.96.</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Prestigiacomo, Mandelli, Pella, Cannizzaro, D'Attis, Pao</w:t>
      </w:r>
      <w:r w:rsidRPr="00A0126A">
        <w:rPr>
          <w:rFonts w:eastAsia="Times New Roman" w:cs="Arial"/>
          <w:color w:val="000000" w:themeColor="text1"/>
        </w:rPr>
        <w:t xml:space="preserve">lo Russo, Giacometto, Giacomoni; </w:t>
      </w:r>
      <w:r w:rsidRPr="00A0126A">
        <w:rPr>
          <w:rFonts w:asciiTheme="minorHAnsi" w:eastAsia="Times New Roman" w:hAnsiTheme="minorHAnsi" w:cs="Arial"/>
          <w:b/>
          <w:bCs/>
          <w:color w:val="000000" w:themeColor="text1"/>
        </w:rPr>
        <w:t>14.24.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eastAsia="Times New Roman" w:cs="Arial"/>
          <w:color w:val="000000" w:themeColor="text1"/>
        </w:rPr>
        <w:t xml:space="preserve"> Mazzetti, Mandelli, Giacometto; </w:t>
      </w:r>
      <w:r w:rsidRPr="00A0126A">
        <w:rPr>
          <w:rFonts w:asciiTheme="minorHAnsi" w:eastAsia="Times New Roman" w:hAnsiTheme="minorHAnsi" w:cs="Arial"/>
          <w:b/>
          <w:bCs/>
          <w:color w:val="000000" w:themeColor="text1"/>
        </w:rPr>
        <w:t>14.133.</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eastAsia="Times New Roman" w:cs="Arial"/>
          <w:color w:val="000000" w:themeColor="text1"/>
        </w:rPr>
        <w:t xml:space="preserve"> Sut, </w:t>
      </w:r>
      <w:proofErr w:type="spellStart"/>
      <w:r w:rsidRPr="00A0126A">
        <w:rPr>
          <w:rFonts w:eastAsia="Times New Roman" w:cs="Arial"/>
          <w:color w:val="000000" w:themeColor="text1"/>
        </w:rPr>
        <w:t>Serritella</w:t>
      </w:r>
      <w:proofErr w:type="spellEnd"/>
      <w:r w:rsidRPr="00A0126A">
        <w:rPr>
          <w:rFonts w:eastAsia="Times New Roman" w:cs="Arial"/>
          <w:color w:val="000000" w:themeColor="text1"/>
        </w:rPr>
        <w:t xml:space="preserve">, Corneli; </w:t>
      </w:r>
      <w:r w:rsidRPr="00A0126A">
        <w:rPr>
          <w:rFonts w:asciiTheme="minorHAnsi" w:eastAsia="Times New Roman" w:hAnsiTheme="minorHAnsi" w:cs="Arial"/>
          <w:b/>
          <w:bCs/>
          <w:color w:val="000000" w:themeColor="text1"/>
        </w:rPr>
        <w:t>14.32.</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Gusmeroli,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Alessandro Pagano, Ribolla, Tarantino, Zennaro, Bellachioma, Bitonci,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Frassini, </w:t>
      </w:r>
      <w:proofErr w:type="spellStart"/>
      <w:r w:rsidRPr="00A0126A">
        <w:rPr>
          <w:rFonts w:asciiTheme="minorHAnsi" w:eastAsia="Times New Roman" w:hAnsiTheme="minorHAnsi" w:cs="Arial"/>
          <w:color w:val="000000" w:themeColor="text1"/>
        </w:rPr>
        <w:t>Pa</w:t>
      </w:r>
      <w:r w:rsidRPr="00A0126A">
        <w:rPr>
          <w:rFonts w:eastAsia="Times New Roman" w:cs="Arial"/>
          <w:color w:val="000000" w:themeColor="text1"/>
        </w:rPr>
        <w:t>tassini</w:t>
      </w:r>
      <w:proofErr w:type="spellEnd"/>
      <w:r w:rsidRPr="00A0126A">
        <w:rPr>
          <w:rFonts w:eastAsia="Times New Roman" w:cs="Arial"/>
          <w:color w:val="000000" w:themeColor="text1"/>
        </w:rPr>
        <w:t xml:space="preserve">, Paternoster, Bordonali; </w:t>
      </w:r>
      <w:r w:rsidRPr="00A0126A">
        <w:rPr>
          <w:rFonts w:asciiTheme="minorHAnsi" w:eastAsia="Times New Roman" w:hAnsiTheme="minorHAnsi" w:cs="Arial"/>
          <w:b/>
          <w:bCs/>
          <w:color w:val="000000" w:themeColor="text1"/>
        </w:rPr>
        <w:t>14.23.</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Frassini, Cavandoli, Gusmeroli,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Bellachioma, Bitonci,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Centemero, Covolo, Gerardi, Alessandro Paga</w:t>
      </w:r>
      <w:r w:rsidRPr="00A0126A">
        <w:rPr>
          <w:rFonts w:eastAsia="Times New Roman" w:cs="Arial"/>
          <w:color w:val="000000" w:themeColor="text1"/>
        </w:rPr>
        <w:t xml:space="preserve">no, Ribolla, Tarantino, Zennaro; </w:t>
      </w:r>
      <w:r w:rsidRPr="00A0126A">
        <w:rPr>
          <w:rFonts w:asciiTheme="minorHAnsi" w:eastAsia="Times New Roman" w:hAnsiTheme="minorHAnsi" w:cs="Arial"/>
          <w:b/>
          <w:bCs/>
          <w:color w:val="000000" w:themeColor="text1"/>
        </w:rPr>
        <w:t>14.94.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Gusmeroli, Bitonci, Lucchini, Bellachioma,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Frassini,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Alessandro Pagano, Ribolla, Tarantino, Zennaro, </w:t>
      </w:r>
      <w:proofErr w:type="spellStart"/>
      <w:r w:rsidRPr="00A0126A">
        <w:rPr>
          <w:rFonts w:asciiTheme="minorHAnsi" w:eastAsia="Times New Roman" w:hAnsiTheme="minorHAnsi" w:cs="Arial"/>
          <w:color w:val="000000" w:themeColor="text1"/>
        </w:rPr>
        <w:t>Badole</w:t>
      </w:r>
      <w:proofErr w:type="spellEnd"/>
      <w:r w:rsidRPr="00A0126A">
        <w:rPr>
          <w:rFonts w:asciiTheme="minorHAnsi" w:eastAsia="Times New Roman" w:hAnsiTheme="minorHAnsi" w:cs="Arial"/>
          <w:color w:val="000000" w:themeColor="text1"/>
        </w:rPr>
        <w:t>, Benvenuto, Dara, D'Eramo, Eva Lorenzon</w:t>
      </w:r>
      <w:r w:rsidRPr="00A0126A">
        <w:rPr>
          <w:rFonts w:eastAsia="Times New Roman" w:cs="Arial"/>
          <w:color w:val="000000" w:themeColor="text1"/>
        </w:rPr>
        <w:t xml:space="preserve">i, Raffaelli, Valbusa, </w:t>
      </w:r>
      <w:proofErr w:type="spellStart"/>
      <w:r w:rsidRPr="00A0126A">
        <w:rPr>
          <w:rFonts w:eastAsia="Times New Roman" w:cs="Arial"/>
          <w:color w:val="000000" w:themeColor="text1"/>
        </w:rPr>
        <w:t>Vallotto</w:t>
      </w:r>
      <w:proofErr w:type="spellEnd"/>
      <w:r w:rsidRPr="00A0126A">
        <w:rPr>
          <w:rFonts w:eastAsia="Times New Roman" w:cs="Arial"/>
          <w:color w:val="000000" w:themeColor="text1"/>
        </w:rPr>
        <w:t xml:space="preserve">; </w:t>
      </w:r>
      <w:r w:rsidRPr="00A0126A">
        <w:rPr>
          <w:rFonts w:asciiTheme="minorHAnsi" w:eastAsia="Times New Roman" w:hAnsiTheme="minorHAnsi" w:cs="Arial"/>
          <w:b/>
          <w:bCs/>
          <w:color w:val="000000" w:themeColor="text1"/>
        </w:rPr>
        <w:t>14.95.</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Frassini, Bellachioma, Bitonci, Claudio Borghi, Cestari, Comaroli,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Gusmeroli, Alessandro Pagano, Ribolla, Tarantino, Zennaro, </w:t>
      </w:r>
      <w:proofErr w:type="spellStart"/>
      <w:r w:rsidRPr="00A0126A">
        <w:rPr>
          <w:rFonts w:asciiTheme="minorHAnsi" w:eastAsia="Times New Roman" w:hAnsiTheme="minorHAnsi" w:cs="Arial"/>
          <w:color w:val="000000" w:themeColor="text1"/>
        </w:rPr>
        <w:t>Badole</w:t>
      </w:r>
      <w:proofErr w:type="spellEnd"/>
      <w:r w:rsidRPr="00A0126A">
        <w:rPr>
          <w:rFonts w:asciiTheme="minorHAnsi" w:eastAsia="Times New Roman" w:hAnsiTheme="minorHAnsi" w:cs="Arial"/>
          <w:color w:val="000000" w:themeColor="text1"/>
        </w:rPr>
        <w:t>, Benvenuto, Dara, D'Eramo, Eva Lorenzoni, Lucchini, Raffaelli, Valbus</w:t>
      </w:r>
      <w:r w:rsidRPr="00A0126A">
        <w:rPr>
          <w:rFonts w:eastAsia="Times New Roman" w:cs="Arial"/>
          <w:color w:val="000000" w:themeColor="text1"/>
        </w:rPr>
        <w:t xml:space="preserve">a, </w:t>
      </w:r>
      <w:proofErr w:type="spellStart"/>
      <w:r w:rsidRPr="00A0126A">
        <w:rPr>
          <w:rFonts w:eastAsia="Times New Roman" w:cs="Arial"/>
          <w:color w:val="000000" w:themeColor="text1"/>
        </w:rPr>
        <w:t>Vallotto</w:t>
      </w:r>
      <w:proofErr w:type="spellEnd"/>
      <w:r w:rsidRPr="00A0126A">
        <w:rPr>
          <w:rFonts w:eastAsia="Times New Roman" w:cs="Arial"/>
          <w:color w:val="000000" w:themeColor="text1"/>
        </w:rPr>
        <w:t xml:space="preserve">, Bordonali, Binelli; </w:t>
      </w:r>
      <w:r w:rsidRPr="00A0126A">
        <w:rPr>
          <w:rFonts w:asciiTheme="minorHAnsi" w:eastAsia="Times New Roman" w:hAnsiTheme="minorHAnsi" w:cs="Arial"/>
          <w:b/>
          <w:bCs/>
          <w:color w:val="000000" w:themeColor="text1"/>
        </w:rPr>
        <w:t>14.99.</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Dal Moro, </w:t>
      </w:r>
      <w:proofErr w:type="spellStart"/>
      <w:r w:rsidRPr="00A0126A">
        <w:rPr>
          <w:rFonts w:asciiTheme="minorHAnsi" w:eastAsia="Times New Roman" w:hAnsiTheme="minorHAnsi" w:cs="Arial"/>
          <w:color w:val="000000" w:themeColor="text1"/>
        </w:rPr>
        <w:t>Fragomeli</w:t>
      </w:r>
      <w:proofErr w:type="spellEnd"/>
      <w:r w:rsidRPr="00A0126A">
        <w:rPr>
          <w:rFonts w:asciiTheme="minorHAnsi" w:eastAsia="Times New Roman" w:hAnsiTheme="minorHAnsi" w:cs="Arial"/>
          <w:color w:val="000000" w:themeColor="text1"/>
        </w:rPr>
        <w:t>.</w:t>
      </w:r>
    </w:p>
    <w:p w14:paraId="50E83B22" w14:textId="77777777" w:rsidR="00371756" w:rsidRDefault="00371756">
      <w:pPr>
        <w:pStyle w:val="Testonotaapidipagina"/>
      </w:pPr>
    </w:p>
  </w:footnote>
  <w:footnote w:id="34">
    <w:p w14:paraId="78315FB0" w14:textId="77777777" w:rsidR="004145C7" w:rsidRPr="00C90BAE" w:rsidRDefault="004145C7" w:rsidP="00B40AF5">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C90BAE">
        <w:rPr>
          <w:rFonts w:ascii="Arial" w:eastAsia="Times New Roman" w:hAnsi="Arial" w:cs="Arial"/>
          <w:b/>
          <w:bCs/>
          <w:color w:val="000000" w:themeColor="text1"/>
        </w:rPr>
        <w:t>14.113.</w:t>
      </w:r>
      <w:r w:rsidRPr="00C90BAE">
        <w:rPr>
          <w:rFonts w:ascii="Arial" w:eastAsia="Times New Roman" w:hAnsi="Arial" w:cs="Arial"/>
          <w:color w:val="000000" w:themeColor="text1"/>
        </w:rPr>
        <w:t> </w:t>
      </w:r>
      <w:r w:rsidRPr="00C90BAE">
        <w:rPr>
          <w:rFonts w:ascii="Arial" w:eastAsia="Times New Roman" w:hAnsi="Arial" w:cs="Arial"/>
          <w:i/>
          <w:iCs/>
          <w:color w:val="000000" w:themeColor="text1"/>
        </w:rPr>
        <w:t>(Nuova formulazione)</w:t>
      </w:r>
      <w:r w:rsidRPr="00C90BAE">
        <w:rPr>
          <w:rFonts w:ascii="Arial" w:eastAsia="Times New Roman" w:hAnsi="Arial" w:cs="Arial"/>
          <w:color w:val="000000" w:themeColor="text1"/>
        </w:rPr>
        <w:t> Federico</w:t>
      </w:r>
    </w:p>
    <w:p w14:paraId="1930E910" w14:textId="77777777" w:rsidR="004145C7" w:rsidRDefault="004145C7">
      <w:pPr>
        <w:pStyle w:val="Testonotaapidipagina"/>
      </w:pPr>
    </w:p>
  </w:footnote>
  <w:footnote w:id="35">
    <w:p w14:paraId="0469C3B0" w14:textId="77777777" w:rsidR="00085D21" w:rsidRPr="00A0126A" w:rsidRDefault="00085D21" w:rsidP="00085D21">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A0126A">
        <w:rPr>
          <w:rFonts w:asciiTheme="minorHAnsi" w:eastAsia="Times New Roman" w:hAnsiTheme="minorHAnsi" w:cs="Arial"/>
          <w:b/>
          <w:bCs/>
          <w:color w:val="000000" w:themeColor="text1"/>
        </w:rPr>
        <w:t>14.4.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Masi, Benamati, Squeri, Fassina, Scanu, Gagliardi, Federico, Pellicani, Timbro, Grimaldi, </w:t>
      </w:r>
      <w:proofErr w:type="spellStart"/>
      <w:r w:rsidRPr="00A0126A">
        <w:rPr>
          <w:rFonts w:asciiTheme="minorHAnsi" w:eastAsia="Times New Roman" w:hAnsiTheme="minorHAnsi" w:cs="Arial"/>
          <w:color w:val="000000" w:themeColor="text1"/>
        </w:rPr>
        <w:t>Fragomeli</w:t>
      </w:r>
      <w:proofErr w:type="spellEnd"/>
      <w:r w:rsidRPr="00A0126A">
        <w:rPr>
          <w:rFonts w:asciiTheme="minorHAnsi" w:eastAsia="Times New Roman" w:hAnsiTheme="minorHAnsi" w:cs="Arial"/>
          <w:color w:val="000000" w:themeColor="text1"/>
        </w:rPr>
        <w:t xml:space="preserve">, Pastorino, Torto, Navarra, Terzoni, Bonomo, </w:t>
      </w:r>
      <w:proofErr w:type="spellStart"/>
      <w:r w:rsidRPr="00A0126A">
        <w:rPr>
          <w:rFonts w:asciiTheme="minorHAnsi" w:eastAsia="Times New Roman" w:hAnsiTheme="minorHAnsi" w:cs="Arial"/>
          <w:color w:val="000000" w:themeColor="text1"/>
        </w:rPr>
        <w:t>Martinciglio</w:t>
      </w:r>
      <w:proofErr w:type="spellEnd"/>
      <w:r w:rsidRPr="00A0126A">
        <w:rPr>
          <w:rFonts w:asciiTheme="minorHAnsi" w:eastAsia="Times New Roman" w:hAnsiTheme="minorHAnsi" w:cs="Arial"/>
          <w:color w:val="000000" w:themeColor="text1"/>
        </w:rPr>
        <w:t xml:space="preserve">, Zardini, Gavino Manca, Caso, Zanichelli, </w:t>
      </w:r>
      <w:proofErr w:type="spellStart"/>
      <w:r w:rsidRPr="00A0126A">
        <w:rPr>
          <w:rFonts w:asciiTheme="minorHAnsi" w:eastAsia="Times New Roman" w:hAnsiTheme="minorHAnsi" w:cs="Arial"/>
          <w:color w:val="000000" w:themeColor="text1"/>
        </w:rPr>
        <w:t>Cancelleri</w:t>
      </w:r>
      <w:proofErr w:type="spellEnd"/>
      <w:r w:rsidRPr="00A0126A">
        <w:rPr>
          <w:rFonts w:asciiTheme="minorHAnsi" w:eastAsia="Times New Roman" w:hAnsiTheme="minorHAnsi" w:cs="Arial"/>
          <w:color w:val="000000" w:themeColor="text1"/>
        </w:rPr>
        <w:t xml:space="preserve">, Gabriele Lorenzoni, Scerra, Currò, </w:t>
      </w:r>
      <w:proofErr w:type="spellStart"/>
      <w:r w:rsidRPr="00A0126A">
        <w:rPr>
          <w:rFonts w:asciiTheme="minorHAnsi" w:eastAsia="Times New Roman" w:hAnsiTheme="minorHAnsi" w:cs="Arial"/>
          <w:color w:val="000000" w:themeColor="text1"/>
        </w:rPr>
        <w:t>Buompane</w:t>
      </w:r>
      <w:proofErr w:type="spellEnd"/>
      <w:r w:rsidRPr="00A0126A">
        <w:rPr>
          <w:rFonts w:asciiTheme="minorHAnsi" w:eastAsia="Times New Roman" w:hAnsiTheme="minorHAnsi" w:cs="Arial"/>
          <w:color w:val="000000" w:themeColor="text1"/>
        </w:rPr>
        <w:t xml:space="preserve">, Faro, Gallo, Flati, Sut, Braga, Fraccaro, Nardi, Boccia, Buratti, De Micheli, Topo, Sani, Serracchiani, Prestipino, Carla Cantone, Morani, Melilli, Pezzopane, Casu, Verini, Fiano, De Filippo, Ciampi, Piccoli Nardelli, Pollastrini, Mura, Cantini, Carnevali, De Luca, Berlinghieri, Bruno Bossio, Cenni, </w:t>
      </w:r>
      <w:proofErr w:type="spellStart"/>
      <w:r w:rsidRPr="00A0126A">
        <w:rPr>
          <w:rFonts w:asciiTheme="minorHAnsi" w:eastAsia="Times New Roman" w:hAnsiTheme="minorHAnsi" w:cs="Arial"/>
          <w:color w:val="000000" w:themeColor="text1"/>
        </w:rPr>
        <w:t>Frailis</w:t>
      </w:r>
      <w:proofErr w:type="spellEnd"/>
      <w:r w:rsidRPr="00A0126A">
        <w:rPr>
          <w:rFonts w:asciiTheme="minorHAnsi" w:eastAsia="Times New Roman" w:hAnsiTheme="minorHAnsi" w:cs="Arial"/>
          <w:color w:val="000000" w:themeColor="text1"/>
        </w:rPr>
        <w:t>, Andrea Romano, Lorenzin, Fa</w:t>
      </w:r>
      <w:r w:rsidRPr="00A0126A">
        <w:rPr>
          <w:rFonts w:eastAsia="Times New Roman" w:cs="Arial"/>
          <w:color w:val="000000" w:themeColor="text1"/>
        </w:rPr>
        <w:t xml:space="preserve">ssino, Ungaro; </w:t>
      </w:r>
      <w:r w:rsidRPr="00A0126A">
        <w:rPr>
          <w:rFonts w:asciiTheme="minorHAnsi" w:eastAsia="Times New Roman" w:hAnsiTheme="minorHAnsi" w:cs="Arial"/>
          <w:b/>
          <w:bCs/>
          <w:color w:val="000000" w:themeColor="text1"/>
        </w:rPr>
        <w:t>14.16.</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Barelli, Martino, Pella, Versace, Squeri, Giacomoni, Giacometto, Prestigiacomo, Porchietto, </w:t>
      </w:r>
      <w:proofErr w:type="spellStart"/>
      <w:r w:rsidRPr="00A0126A">
        <w:rPr>
          <w:rFonts w:asciiTheme="minorHAnsi" w:eastAsia="Times New Roman" w:hAnsiTheme="minorHAnsi" w:cs="Arial"/>
          <w:color w:val="000000" w:themeColor="text1"/>
        </w:rPr>
        <w:t>To</w:t>
      </w:r>
      <w:r w:rsidRPr="00A0126A">
        <w:rPr>
          <w:rFonts w:eastAsia="Times New Roman" w:cs="Arial"/>
          <w:color w:val="000000" w:themeColor="text1"/>
        </w:rPr>
        <w:t>rromino</w:t>
      </w:r>
      <w:proofErr w:type="spellEnd"/>
      <w:r w:rsidRPr="00A0126A">
        <w:rPr>
          <w:rFonts w:eastAsia="Times New Roman" w:cs="Arial"/>
          <w:color w:val="000000" w:themeColor="text1"/>
        </w:rPr>
        <w:t xml:space="preserve">, Polidori, Sessa, Sorte; </w:t>
      </w:r>
      <w:r w:rsidRPr="00A0126A">
        <w:rPr>
          <w:rFonts w:asciiTheme="minorHAnsi" w:eastAsia="Times New Roman" w:hAnsiTheme="minorHAnsi" w:cs="Arial"/>
          <w:b/>
          <w:bCs/>
          <w:color w:val="000000" w:themeColor="text1"/>
        </w:rPr>
        <w:t>14.96.</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Prestigiacomo, Mandelli, Pella, Cannizzaro, D'Attis, Pao</w:t>
      </w:r>
      <w:r w:rsidRPr="00A0126A">
        <w:rPr>
          <w:rFonts w:eastAsia="Times New Roman" w:cs="Arial"/>
          <w:color w:val="000000" w:themeColor="text1"/>
        </w:rPr>
        <w:t xml:space="preserve">lo Russo, Giacometto, Giacomoni; </w:t>
      </w:r>
      <w:r w:rsidRPr="00A0126A">
        <w:rPr>
          <w:rFonts w:asciiTheme="minorHAnsi" w:eastAsia="Times New Roman" w:hAnsiTheme="minorHAnsi" w:cs="Arial"/>
          <w:b/>
          <w:bCs/>
          <w:color w:val="000000" w:themeColor="text1"/>
        </w:rPr>
        <w:t>14.24.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eastAsia="Times New Roman" w:cs="Arial"/>
          <w:color w:val="000000" w:themeColor="text1"/>
        </w:rPr>
        <w:t xml:space="preserve"> Mazzetti, Mandelli, Giacometto; </w:t>
      </w:r>
      <w:r w:rsidRPr="00A0126A">
        <w:rPr>
          <w:rFonts w:asciiTheme="minorHAnsi" w:eastAsia="Times New Roman" w:hAnsiTheme="minorHAnsi" w:cs="Arial"/>
          <w:b/>
          <w:bCs/>
          <w:color w:val="000000" w:themeColor="text1"/>
        </w:rPr>
        <w:t>14.133.</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eastAsia="Times New Roman" w:cs="Arial"/>
          <w:color w:val="000000" w:themeColor="text1"/>
        </w:rPr>
        <w:t xml:space="preserve"> Sut, </w:t>
      </w:r>
      <w:proofErr w:type="spellStart"/>
      <w:r w:rsidRPr="00A0126A">
        <w:rPr>
          <w:rFonts w:eastAsia="Times New Roman" w:cs="Arial"/>
          <w:color w:val="000000" w:themeColor="text1"/>
        </w:rPr>
        <w:t>Serritella</w:t>
      </w:r>
      <w:proofErr w:type="spellEnd"/>
      <w:r w:rsidRPr="00A0126A">
        <w:rPr>
          <w:rFonts w:eastAsia="Times New Roman" w:cs="Arial"/>
          <w:color w:val="000000" w:themeColor="text1"/>
        </w:rPr>
        <w:t xml:space="preserve">, Corneli; </w:t>
      </w:r>
      <w:r w:rsidRPr="00A0126A">
        <w:rPr>
          <w:rFonts w:asciiTheme="minorHAnsi" w:eastAsia="Times New Roman" w:hAnsiTheme="minorHAnsi" w:cs="Arial"/>
          <w:b/>
          <w:bCs/>
          <w:color w:val="000000" w:themeColor="text1"/>
        </w:rPr>
        <w:t>14.32.</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Gusmeroli,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Alessandro Pagano, Ribolla, Tarantino, Zennaro, Bellachioma, Bitonci,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Frassini, </w:t>
      </w:r>
      <w:proofErr w:type="spellStart"/>
      <w:r w:rsidRPr="00A0126A">
        <w:rPr>
          <w:rFonts w:asciiTheme="minorHAnsi" w:eastAsia="Times New Roman" w:hAnsiTheme="minorHAnsi" w:cs="Arial"/>
          <w:color w:val="000000" w:themeColor="text1"/>
        </w:rPr>
        <w:t>Pa</w:t>
      </w:r>
      <w:r w:rsidRPr="00A0126A">
        <w:rPr>
          <w:rFonts w:eastAsia="Times New Roman" w:cs="Arial"/>
          <w:color w:val="000000" w:themeColor="text1"/>
        </w:rPr>
        <w:t>tassini</w:t>
      </w:r>
      <w:proofErr w:type="spellEnd"/>
      <w:r w:rsidRPr="00A0126A">
        <w:rPr>
          <w:rFonts w:eastAsia="Times New Roman" w:cs="Arial"/>
          <w:color w:val="000000" w:themeColor="text1"/>
        </w:rPr>
        <w:t xml:space="preserve">, Paternoster, Bordonali; </w:t>
      </w:r>
      <w:r w:rsidRPr="00A0126A">
        <w:rPr>
          <w:rFonts w:asciiTheme="minorHAnsi" w:eastAsia="Times New Roman" w:hAnsiTheme="minorHAnsi" w:cs="Arial"/>
          <w:b/>
          <w:bCs/>
          <w:color w:val="000000" w:themeColor="text1"/>
        </w:rPr>
        <w:t>14.23.</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Frassini, Cavandoli, Gusmeroli,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Bellachioma, Bitonci,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Centemero, Covolo, Gerardi, Alessandro Paga</w:t>
      </w:r>
      <w:r w:rsidRPr="00A0126A">
        <w:rPr>
          <w:rFonts w:eastAsia="Times New Roman" w:cs="Arial"/>
          <w:color w:val="000000" w:themeColor="text1"/>
        </w:rPr>
        <w:t xml:space="preserve">no, Ribolla, Tarantino, Zennaro; </w:t>
      </w:r>
      <w:r w:rsidRPr="00A0126A">
        <w:rPr>
          <w:rFonts w:asciiTheme="minorHAnsi" w:eastAsia="Times New Roman" w:hAnsiTheme="minorHAnsi" w:cs="Arial"/>
          <w:b/>
          <w:bCs/>
          <w:color w:val="000000" w:themeColor="text1"/>
        </w:rPr>
        <w:t>14.94.</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Gusmeroli, Bitonci, Lucchini, Bellachioma, Claudio Borghi,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Cestari, Comaroli, Frassini,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Alessandro Pagano, Ribolla, Tarantino, Zennaro, </w:t>
      </w:r>
      <w:proofErr w:type="spellStart"/>
      <w:r w:rsidRPr="00A0126A">
        <w:rPr>
          <w:rFonts w:asciiTheme="minorHAnsi" w:eastAsia="Times New Roman" w:hAnsiTheme="minorHAnsi" w:cs="Arial"/>
          <w:color w:val="000000" w:themeColor="text1"/>
        </w:rPr>
        <w:t>Badole</w:t>
      </w:r>
      <w:proofErr w:type="spellEnd"/>
      <w:r w:rsidRPr="00A0126A">
        <w:rPr>
          <w:rFonts w:asciiTheme="minorHAnsi" w:eastAsia="Times New Roman" w:hAnsiTheme="minorHAnsi" w:cs="Arial"/>
          <w:color w:val="000000" w:themeColor="text1"/>
        </w:rPr>
        <w:t>, Benvenuto, Dara, D'Eramo, Eva Lorenzon</w:t>
      </w:r>
      <w:r w:rsidRPr="00A0126A">
        <w:rPr>
          <w:rFonts w:eastAsia="Times New Roman" w:cs="Arial"/>
          <w:color w:val="000000" w:themeColor="text1"/>
        </w:rPr>
        <w:t xml:space="preserve">i, Raffaelli, Valbusa, </w:t>
      </w:r>
      <w:proofErr w:type="spellStart"/>
      <w:r w:rsidRPr="00A0126A">
        <w:rPr>
          <w:rFonts w:eastAsia="Times New Roman" w:cs="Arial"/>
          <w:color w:val="000000" w:themeColor="text1"/>
        </w:rPr>
        <w:t>Vallotto</w:t>
      </w:r>
      <w:proofErr w:type="spellEnd"/>
      <w:r w:rsidRPr="00A0126A">
        <w:rPr>
          <w:rFonts w:eastAsia="Times New Roman" w:cs="Arial"/>
          <w:color w:val="000000" w:themeColor="text1"/>
        </w:rPr>
        <w:t xml:space="preserve">; </w:t>
      </w:r>
      <w:r w:rsidRPr="00A0126A">
        <w:rPr>
          <w:rFonts w:asciiTheme="minorHAnsi" w:eastAsia="Times New Roman" w:hAnsiTheme="minorHAnsi" w:cs="Arial"/>
          <w:b/>
          <w:bCs/>
          <w:color w:val="000000" w:themeColor="text1"/>
        </w:rPr>
        <w:t>14.95.</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Vanessa </w:t>
      </w:r>
      <w:proofErr w:type="spellStart"/>
      <w:r w:rsidRPr="00A0126A">
        <w:rPr>
          <w:rFonts w:asciiTheme="minorHAnsi" w:eastAsia="Times New Roman" w:hAnsiTheme="minorHAnsi" w:cs="Arial"/>
          <w:color w:val="000000" w:themeColor="text1"/>
        </w:rPr>
        <w:t>Cattoi</w:t>
      </w:r>
      <w:proofErr w:type="spellEnd"/>
      <w:r w:rsidRPr="00A0126A">
        <w:rPr>
          <w:rFonts w:asciiTheme="minorHAnsi" w:eastAsia="Times New Roman" w:hAnsiTheme="minorHAnsi" w:cs="Arial"/>
          <w:color w:val="000000" w:themeColor="text1"/>
        </w:rPr>
        <w:t xml:space="preserve">, Frassini, Bellachioma, Bitonci, Claudio Borghi, Cestari, Comaroli, </w:t>
      </w:r>
      <w:proofErr w:type="spellStart"/>
      <w:r w:rsidRPr="00A0126A">
        <w:rPr>
          <w:rFonts w:asciiTheme="minorHAnsi" w:eastAsia="Times New Roman" w:hAnsiTheme="minorHAnsi" w:cs="Arial"/>
          <w:color w:val="000000" w:themeColor="text1"/>
        </w:rPr>
        <w:t>Patassini</w:t>
      </w:r>
      <w:proofErr w:type="spellEnd"/>
      <w:r w:rsidRPr="00A0126A">
        <w:rPr>
          <w:rFonts w:asciiTheme="minorHAnsi" w:eastAsia="Times New Roman" w:hAnsiTheme="minorHAnsi" w:cs="Arial"/>
          <w:color w:val="000000" w:themeColor="text1"/>
        </w:rPr>
        <w:t xml:space="preserve">, Paternoster, </w:t>
      </w:r>
      <w:proofErr w:type="spellStart"/>
      <w:r w:rsidRPr="00A0126A">
        <w:rPr>
          <w:rFonts w:asciiTheme="minorHAnsi" w:eastAsia="Times New Roman" w:hAnsiTheme="minorHAnsi" w:cs="Arial"/>
          <w:color w:val="000000" w:themeColor="text1"/>
        </w:rPr>
        <w:t>Cantalamessa</w:t>
      </w:r>
      <w:proofErr w:type="spellEnd"/>
      <w:r w:rsidRPr="00A0126A">
        <w:rPr>
          <w:rFonts w:asciiTheme="minorHAnsi" w:eastAsia="Times New Roman" w:hAnsiTheme="minorHAnsi" w:cs="Arial"/>
          <w:color w:val="000000" w:themeColor="text1"/>
        </w:rPr>
        <w:t xml:space="preserve">, Cavandoli, Centemero, Covolo, Gerardi, Gusmeroli, Alessandro Pagano, Ribolla, Tarantino, Zennaro, </w:t>
      </w:r>
      <w:proofErr w:type="spellStart"/>
      <w:r w:rsidRPr="00A0126A">
        <w:rPr>
          <w:rFonts w:asciiTheme="minorHAnsi" w:eastAsia="Times New Roman" w:hAnsiTheme="minorHAnsi" w:cs="Arial"/>
          <w:color w:val="000000" w:themeColor="text1"/>
        </w:rPr>
        <w:t>Badole</w:t>
      </w:r>
      <w:proofErr w:type="spellEnd"/>
      <w:r w:rsidRPr="00A0126A">
        <w:rPr>
          <w:rFonts w:asciiTheme="minorHAnsi" w:eastAsia="Times New Roman" w:hAnsiTheme="minorHAnsi" w:cs="Arial"/>
          <w:color w:val="000000" w:themeColor="text1"/>
        </w:rPr>
        <w:t>, Benvenuto, Dara, D'Eramo, Eva Lorenzoni, Lucchini, Raffaelli, Valbus</w:t>
      </w:r>
      <w:r w:rsidRPr="00A0126A">
        <w:rPr>
          <w:rFonts w:eastAsia="Times New Roman" w:cs="Arial"/>
          <w:color w:val="000000" w:themeColor="text1"/>
        </w:rPr>
        <w:t xml:space="preserve">a, </w:t>
      </w:r>
      <w:proofErr w:type="spellStart"/>
      <w:r w:rsidRPr="00A0126A">
        <w:rPr>
          <w:rFonts w:eastAsia="Times New Roman" w:cs="Arial"/>
          <w:color w:val="000000" w:themeColor="text1"/>
        </w:rPr>
        <w:t>Vallotto</w:t>
      </w:r>
      <w:proofErr w:type="spellEnd"/>
      <w:r w:rsidRPr="00A0126A">
        <w:rPr>
          <w:rFonts w:eastAsia="Times New Roman" w:cs="Arial"/>
          <w:color w:val="000000" w:themeColor="text1"/>
        </w:rPr>
        <w:t xml:space="preserve">, Bordonali, Binelli; </w:t>
      </w:r>
      <w:r w:rsidRPr="00A0126A">
        <w:rPr>
          <w:rFonts w:asciiTheme="minorHAnsi" w:eastAsia="Times New Roman" w:hAnsiTheme="minorHAnsi" w:cs="Arial"/>
          <w:b/>
          <w:bCs/>
          <w:color w:val="000000" w:themeColor="text1"/>
        </w:rPr>
        <w:t>14.99.</w:t>
      </w:r>
      <w:r w:rsidRPr="00A0126A">
        <w:rPr>
          <w:rFonts w:asciiTheme="minorHAnsi" w:eastAsia="Times New Roman" w:hAnsiTheme="minorHAnsi" w:cs="Arial"/>
          <w:color w:val="000000" w:themeColor="text1"/>
        </w:rPr>
        <w:t> </w:t>
      </w:r>
      <w:r w:rsidRPr="00A0126A">
        <w:rPr>
          <w:rFonts w:asciiTheme="minorHAnsi" w:eastAsia="Times New Roman" w:hAnsiTheme="minorHAnsi" w:cs="Arial"/>
          <w:i/>
          <w:iCs/>
          <w:color w:val="000000" w:themeColor="text1"/>
        </w:rPr>
        <w:t>(Nuova formulazione)</w:t>
      </w:r>
      <w:r w:rsidRPr="00A0126A">
        <w:rPr>
          <w:rFonts w:asciiTheme="minorHAnsi" w:eastAsia="Times New Roman" w:hAnsiTheme="minorHAnsi" w:cs="Arial"/>
          <w:color w:val="000000" w:themeColor="text1"/>
        </w:rPr>
        <w:t xml:space="preserve"> Dal Moro, </w:t>
      </w:r>
      <w:proofErr w:type="spellStart"/>
      <w:r w:rsidRPr="00A0126A">
        <w:rPr>
          <w:rFonts w:asciiTheme="minorHAnsi" w:eastAsia="Times New Roman" w:hAnsiTheme="minorHAnsi" w:cs="Arial"/>
          <w:color w:val="000000" w:themeColor="text1"/>
        </w:rPr>
        <w:t>Fragomeli</w:t>
      </w:r>
      <w:proofErr w:type="spellEnd"/>
      <w:r w:rsidRPr="00A0126A">
        <w:rPr>
          <w:rFonts w:asciiTheme="minorHAnsi" w:eastAsia="Times New Roman" w:hAnsiTheme="minorHAnsi" w:cs="Arial"/>
          <w:color w:val="000000" w:themeColor="text1"/>
        </w:rPr>
        <w:t>.</w:t>
      </w:r>
    </w:p>
    <w:p w14:paraId="6884E53E" w14:textId="77777777" w:rsidR="00085D21" w:rsidRDefault="00085D21">
      <w:pPr>
        <w:pStyle w:val="Testonotaapidipagina"/>
      </w:pPr>
    </w:p>
  </w:footnote>
  <w:footnote w:id="36">
    <w:p w14:paraId="4D5B5F1A" w14:textId="77777777" w:rsidR="004145C7" w:rsidRPr="00C90BAE" w:rsidRDefault="004145C7" w:rsidP="00CD55C5">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C90BAE">
        <w:rPr>
          <w:rFonts w:ascii="Arial" w:eastAsia="Times New Roman" w:hAnsi="Arial" w:cs="Arial"/>
          <w:b/>
          <w:bCs/>
          <w:color w:val="000000" w:themeColor="text1"/>
        </w:rPr>
        <w:t>14.053.</w:t>
      </w:r>
      <w:r w:rsidRPr="00C90BAE">
        <w:rPr>
          <w:rFonts w:ascii="Arial" w:eastAsia="Times New Roman" w:hAnsi="Arial" w:cs="Arial"/>
          <w:color w:val="000000" w:themeColor="text1"/>
        </w:rPr>
        <w:t> Zolezzi, Grippa.</w:t>
      </w:r>
    </w:p>
    <w:p w14:paraId="455C51A5" w14:textId="77777777" w:rsidR="004145C7" w:rsidRDefault="004145C7">
      <w:pPr>
        <w:pStyle w:val="Testonotaapidipagina"/>
      </w:pPr>
    </w:p>
  </w:footnote>
  <w:footnote w:id="37">
    <w:p w14:paraId="01B501AF" w14:textId="77777777" w:rsidR="004145C7" w:rsidRPr="003F4463" w:rsidRDefault="004145C7" w:rsidP="0081568E">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3F4463">
        <w:rPr>
          <w:rFonts w:ascii="Arial" w:eastAsia="Times New Roman" w:hAnsi="Arial" w:cs="Arial"/>
          <w:b/>
          <w:bCs/>
          <w:color w:val="000000" w:themeColor="text1"/>
        </w:rPr>
        <w:t>15.17.</w:t>
      </w:r>
      <w:r w:rsidRPr="003F4463">
        <w:rPr>
          <w:rFonts w:ascii="Arial" w:eastAsia="Times New Roman" w:hAnsi="Arial" w:cs="Arial"/>
          <w:color w:val="000000" w:themeColor="text1"/>
        </w:rPr>
        <w:t xml:space="preserve"> Cenni, Incerti, Avossa, Critelli, Cappellani, </w:t>
      </w:r>
      <w:proofErr w:type="spellStart"/>
      <w:r w:rsidRPr="003F4463">
        <w:rPr>
          <w:rFonts w:ascii="Arial" w:eastAsia="Times New Roman" w:hAnsi="Arial" w:cs="Arial"/>
          <w:color w:val="000000" w:themeColor="text1"/>
        </w:rPr>
        <w:t>Frailis</w:t>
      </w:r>
      <w:proofErr w:type="spellEnd"/>
      <w:r w:rsidRPr="003F4463">
        <w:rPr>
          <w:rFonts w:ascii="Arial" w:eastAsia="Times New Roman" w:hAnsi="Arial" w:cs="Arial"/>
          <w:color w:val="000000" w:themeColor="text1"/>
        </w:rPr>
        <w:t xml:space="preserve">; </w:t>
      </w:r>
      <w:r w:rsidRPr="003F4463">
        <w:rPr>
          <w:rFonts w:ascii="Arial" w:eastAsia="Times New Roman" w:hAnsi="Arial" w:cs="Arial"/>
          <w:b/>
          <w:bCs/>
          <w:color w:val="000000" w:themeColor="text1"/>
        </w:rPr>
        <w:t>15.18.</w:t>
      </w:r>
      <w:r w:rsidRPr="003F4463">
        <w:rPr>
          <w:rFonts w:ascii="Arial" w:eastAsia="Times New Roman" w:hAnsi="Arial" w:cs="Arial"/>
          <w:color w:val="000000" w:themeColor="text1"/>
        </w:rPr>
        <w:t xml:space="preserve"> Caretta, </w:t>
      </w:r>
      <w:proofErr w:type="spellStart"/>
      <w:r w:rsidRPr="003F4463">
        <w:rPr>
          <w:rFonts w:ascii="Arial" w:eastAsia="Times New Roman" w:hAnsi="Arial" w:cs="Arial"/>
          <w:color w:val="000000" w:themeColor="text1"/>
        </w:rPr>
        <w:t>Ciaburro</w:t>
      </w:r>
      <w:proofErr w:type="spellEnd"/>
      <w:r w:rsidRPr="003F4463">
        <w:rPr>
          <w:rFonts w:ascii="Arial" w:eastAsia="Times New Roman" w:hAnsi="Arial" w:cs="Arial"/>
          <w:color w:val="000000" w:themeColor="text1"/>
        </w:rPr>
        <w:t xml:space="preserve">, </w:t>
      </w:r>
      <w:proofErr w:type="spellStart"/>
      <w:r w:rsidRPr="003F4463">
        <w:rPr>
          <w:rFonts w:ascii="Arial" w:eastAsia="Times New Roman" w:hAnsi="Arial" w:cs="Arial"/>
          <w:color w:val="000000" w:themeColor="text1"/>
        </w:rPr>
        <w:t>Trancassini</w:t>
      </w:r>
      <w:proofErr w:type="spellEnd"/>
      <w:r w:rsidRPr="003F4463">
        <w:rPr>
          <w:rFonts w:ascii="Arial" w:eastAsia="Times New Roman" w:hAnsi="Arial" w:cs="Arial"/>
          <w:color w:val="000000" w:themeColor="text1"/>
        </w:rPr>
        <w:t xml:space="preserve">, Osnato, Albano, </w:t>
      </w:r>
      <w:proofErr w:type="spellStart"/>
      <w:r w:rsidRPr="003F4463">
        <w:rPr>
          <w:rFonts w:ascii="Arial" w:eastAsia="Times New Roman" w:hAnsi="Arial" w:cs="Arial"/>
          <w:color w:val="000000" w:themeColor="text1"/>
        </w:rPr>
        <w:t>Lucaselli</w:t>
      </w:r>
      <w:proofErr w:type="spellEnd"/>
      <w:r w:rsidRPr="003F4463">
        <w:rPr>
          <w:rFonts w:ascii="Arial" w:eastAsia="Times New Roman" w:hAnsi="Arial" w:cs="Arial"/>
          <w:color w:val="000000" w:themeColor="text1"/>
        </w:rPr>
        <w:t xml:space="preserve">; </w:t>
      </w:r>
      <w:r w:rsidRPr="003F4463">
        <w:rPr>
          <w:rFonts w:ascii="Arial" w:eastAsia="Times New Roman" w:hAnsi="Arial" w:cs="Arial"/>
          <w:b/>
          <w:bCs/>
          <w:color w:val="000000" w:themeColor="text1"/>
        </w:rPr>
        <w:t>15.19.</w:t>
      </w:r>
      <w:r w:rsidRPr="003F4463">
        <w:rPr>
          <w:rFonts w:ascii="Arial" w:eastAsia="Times New Roman" w:hAnsi="Arial" w:cs="Arial"/>
          <w:color w:val="000000" w:themeColor="text1"/>
        </w:rPr>
        <w:t xml:space="preserve"> Gadda, Del Barba, Ungaro; </w:t>
      </w:r>
      <w:r w:rsidRPr="003F4463">
        <w:rPr>
          <w:rFonts w:ascii="Arial" w:eastAsia="Times New Roman" w:hAnsi="Arial" w:cs="Arial"/>
          <w:b/>
          <w:bCs/>
          <w:color w:val="000000" w:themeColor="text1"/>
        </w:rPr>
        <w:t>15.20.</w:t>
      </w:r>
      <w:r w:rsidRPr="003F4463">
        <w:rPr>
          <w:rFonts w:ascii="Arial" w:eastAsia="Times New Roman" w:hAnsi="Arial" w:cs="Arial"/>
          <w:color w:val="000000" w:themeColor="text1"/>
        </w:rPr>
        <w:t> Anna Lisa Baroni, Nevi, Spena, Bond, Caon, Sandra Savino, Paolo Russo.</w:t>
      </w:r>
    </w:p>
    <w:p w14:paraId="180E48C7" w14:textId="77777777" w:rsidR="004145C7" w:rsidRDefault="004145C7">
      <w:pPr>
        <w:pStyle w:val="Testonotaapidipagina"/>
      </w:pPr>
    </w:p>
  </w:footnote>
  <w:footnote w:id="38">
    <w:p w14:paraId="770AC898" w14:textId="77777777" w:rsidR="004145C7" w:rsidRPr="003F4463" w:rsidRDefault="004145C7" w:rsidP="00575FC6">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3F4463">
        <w:rPr>
          <w:rFonts w:ascii="Arial" w:eastAsia="Times New Roman" w:hAnsi="Arial" w:cs="Arial"/>
          <w:b/>
          <w:bCs/>
          <w:color w:val="000000" w:themeColor="text1"/>
        </w:rPr>
        <w:t>15.17.</w:t>
      </w:r>
      <w:r w:rsidRPr="003F4463">
        <w:rPr>
          <w:rFonts w:ascii="Arial" w:eastAsia="Times New Roman" w:hAnsi="Arial" w:cs="Arial"/>
          <w:color w:val="000000" w:themeColor="text1"/>
        </w:rPr>
        <w:t xml:space="preserve"> Cenni, Incerti, Avossa, Critelli, Cappellani, </w:t>
      </w:r>
      <w:proofErr w:type="spellStart"/>
      <w:r w:rsidRPr="003F4463">
        <w:rPr>
          <w:rFonts w:ascii="Arial" w:eastAsia="Times New Roman" w:hAnsi="Arial" w:cs="Arial"/>
          <w:color w:val="000000" w:themeColor="text1"/>
        </w:rPr>
        <w:t>Frailis</w:t>
      </w:r>
      <w:proofErr w:type="spellEnd"/>
      <w:r w:rsidRPr="003F4463">
        <w:rPr>
          <w:rFonts w:ascii="Arial" w:eastAsia="Times New Roman" w:hAnsi="Arial" w:cs="Arial"/>
          <w:color w:val="000000" w:themeColor="text1"/>
        </w:rPr>
        <w:t xml:space="preserve">; </w:t>
      </w:r>
      <w:r w:rsidRPr="003F4463">
        <w:rPr>
          <w:rFonts w:ascii="Arial" w:eastAsia="Times New Roman" w:hAnsi="Arial" w:cs="Arial"/>
          <w:b/>
          <w:bCs/>
          <w:color w:val="000000" w:themeColor="text1"/>
        </w:rPr>
        <w:t>15.18.</w:t>
      </w:r>
      <w:r w:rsidRPr="003F4463">
        <w:rPr>
          <w:rFonts w:ascii="Arial" w:eastAsia="Times New Roman" w:hAnsi="Arial" w:cs="Arial"/>
          <w:color w:val="000000" w:themeColor="text1"/>
        </w:rPr>
        <w:t xml:space="preserve"> Caretta, </w:t>
      </w:r>
      <w:proofErr w:type="spellStart"/>
      <w:r w:rsidRPr="003F4463">
        <w:rPr>
          <w:rFonts w:ascii="Arial" w:eastAsia="Times New Roman" w:hAnsi="Arial" w:cs="Arial"/>
          <w:color w:val="000000" w:themeColor="text1"/>
        </w:rPr>
        <w:t>Ciaburro</w:t>
      </w:r>
      <w:proofErr w:type="spellEnd"/>
      <w:r w:rsidRPr="003F4463">
        <w:rPr>
          <w:rFonts w:ascii="Arial" w:eastAsia="Times New Roman" w:hAnsi="Arial" w:cs="Arial"/>
          <w:color w:val="000000" w:themeColor="text1"/>
        </w:rPr>
        <w:t xml:space="preserve">, </w:t>
      </w:r>
      <w:proofErr w:type="spellStart"/>
      <w:r w:rsidRPr="003F4463">
        <w:rPr>
          <w:rFonts w:ascii="Arial" w:eastAsia="Times New Roman" w:hAnsi="Arial" w:cs="Arial"/>
          <w:color w:val="000000" w:themeColor="text1"/>
        </w:rPr>
        <w:t>Trancassini</w:t>
      </w:r>
      <w:proofErr w:type="spellEnd"/>
      <w:r w:rsidRPr="003F4463">
        <w:rPr>
          <w:rFonts w:ascii="Arial" w:eastAsia="Times New Roman" w:hAnsi="Arial" w:cs="Arial"/>
          <w:color w:val="000000" w:themeColor="text1"/>
        </w:rPr>
        <w:t xml:space="preserve">, Osnato, Albano, </w:t>
      </w:r>
      <w:proofErr w:type="spellStart"/>
      <w:r w:rsidRPr="003F4463">
        <w:rPr>
          <w:rFonts w:ascii="Arial" w:eastAsia="Times New Roman" w:hAnsi="Arial" w:cs="Arial"/>
          <w:color w:val="000000" w:themeColor="text1"/>
        </w:rPr>
        <w:t>Lucaselli</w:t>
      </w:r>
      <w:proofErr w:type="spellEnd"/>
      <w:r w:rsidRPr="003F4463">
        <w:rPr>
          <w:rFonts w:ascii="Arial" w:eastAsia="Times New Roman" w:hAnsi="Arial" w:cs="Arial"/>
          <w:color w:val="000000" w:themeColor="text1"/>
        </w:rPr>
        <w:t xml:space="preserve">; </w:t>
      </w:r>
      <w:r w:rsidRPr="003F4463">
        <w:rPr>
          <w:rFonts w:ascii="Arial" w:eastAsia="Times New Roman" w:hAnsi="Arial" w:cs="Arial"/>
          <w:b/>
          <w:bCs/>
          <w:color w:val="000000" w:themeColor="text1"/>
        </w:rPr>
        <w:t>15.19.</w:t>
      </w:r>
      <w:r w:rsidRPr="003F4463">
        <w:rPr>
          <w:rFonts w:ascii="Arial" w:eastAsia="Times New Roman" w:hAnsi="Arial" w:cs="Arial"/>
          <w:color w:val="000000" w:themeColor="text1"/>
        </w:rPr>
        <w:t xml:space="preserve"> Gadda, Del Barba, Ungaro; </w:t>
      </w:r>
      <w:r w:rsidRPr="003F4463">
        <w:rPr>
          <w:rFonts w:ascii="Arial" w:eastAsia="Times New Roman" w:hAnsi="Arial" w:cs="Arial"/>
          <w:b/>
          <w:bCs/>
          <w:color w:val="000000" w:themeColor="text1"/>
        </w:rPr>
        <w:t>15.20.</w:t>
      </w:r>
      <w:r w:rsidRPr="003F4463">
        <w:rPr>
          <w:rFonts w:ascii="Arial" w:eastAsia="Times New Roman" w:hAnsi="Arial" w:cs="Arial"/>
          <w:color w:val="000000" w:themeColor="text1"/>
        </w:rPr>
        <w:t> Anna Lisa Baroni, Nevi, Spena, Bond, Caon, Sandra Savino, Paolo Russo.</w:t>
      </w:r>
    </w:p>
    <w:p w14:paraId="73BE58F1" w14:textId="77777777" w:rsidR="004145C7" w:rsidRDefault="004145C7">
      <w:pPr>
        <w:pStyle w:val="Testonotaapidipagina"/>
      </w:pPr>
    </w:p>
  </w:footnote>
  <w:footnote w:id="39">
    <w:p w14:paraId="6866FAC7" w14:textId="77777777" w:rsidR="00B222F1" w:rsidRPr="00D75613" w:rsidRDefault="00B222F1" w:rsidP="00B222F1">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D75613">
        <w:rPr>
          <w:rFonts w:asciiTheme="minorHAnsi" w:eastAsia="Times New Roman" w:hAnsiTheme="minorHAnsi" w:cs="Arial"/>
          <w:b/>
          <w:bCs/>
          <w:color w:val="000000" w:themeColor="text1"/>
        </w:rPr>
        <w:t>15.21.</w:t>
      </w:r>
      <w:r w:rsidRPr="00D75613">
        <w:rPr>
          <w:rFonts w:asciiTheme="minorHAnsi" w:eastAsia="Times New Roman" w:hAnsiTheme="minorHAnsi" w:cs="Arial"/>
          <w:color w:val="000000" w:themeColor="text1"/>
        </w:rPr>
        <w:t> (</w:t>
      </w:r>
      <w:r w:rsidRPr="00D75613">
        <w:rPr>
          <w:rFonts w:asciiTheme="minorHAnsi" w:eastAsia="Times New Roman" w:hAnsiTheme="minorHAnsi" w:cs="Arial"/>
          <w:i/>
          <w:iCs/>
          <w:color w:val="000000" w:themeColor="text1"/>
        </w:rPr>
        <w:t>Nuova formulazione</w:t>
      </w:r>
      <w:r w:rsidRPr="00D75613">
        <w:rPr>
          <w:rFonts w:asciiTheme="minorHAnsi" w:eastAsia="Times New Roman" w:hAnsiTheme="minorHAnsi" w:cs="Arial"/>
          <w:color w:val="000000" w:themeColor="text1"/>
        </w:rPr>
        <w:t>) Prestigiacomo, Barelli, Pella, Martino, Squeri.</w:t>
      </w:r>
    </w:p>
    <w:p w14:paraId="51AF8D6B" w14:textId="77777777" w:rsidR="00B222F1" w:rsidRDefault="00B222F1">
      <w:pPr>
        <w:pStyle w:val="Testonotaapidipagina"/>
      </w:pPr>
    </w:p>
  </w:footnote>
  <w:footnote w:id="40">
    <w:p w14:paraId="56D115A4" w14:textId="77777777" w:rsidR="004145C7" w:rsidRPr="003F4463" w:rsidRDefault="004145C7" w:rsidP="00575FC6">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3F4463">
        <w:rPr>
          <w:rFonts w:ascii="Arial" w:eastAsia="Times New Roman" w:hAnsi="Arial" w:cs="Arial"/>
          <w:b/>
          <w:bCs/>
          <w:color w:val="000000" w:themeColor="text1"/>
        </w:rPr>
        <w:t>15.17.</w:t>
      </w:r>
      <w:r w:rsidRPr="003F4463">
        <w:rPr>
          <w:rFonts w:ascii="Arial" w:eastAsia="Times New Roman" w:hAnsi="Arial" w:cs="Arial"/>
          <w:color w:val="000000" w:themeColor="text1"/>
        </w:rPr>
        <w:t xml:space="preserve"> Cenni, Incerti, Avossa, Critelli, Cappellani, </w:t>
      </w:r>
      <w:proofErr w:type="spellStart"/>
      <w:r w:rsidRPr="003F4463">
        <w:rPr>
          <w:rFonts w:ascii="Arial" w:eastAsia="Times New Roman" w:hAnsi="Arial" w:cs="Arial"/>
          <w:color w:val="000000" w:themeColor="text1"/>
        </w:rPr>
        <w:t>Frailis</w:t>
      </w:r>
      <w:proofErr w:type="spellEnd"/>
      <w:r w:rsidRPr="003F4463">
        <w:rPr>
          <w:rFonts w:ascii="Arial" w:eastAsia="Times New Roman" w:hAnsi="Arial" w:cs="Arial"/>
          <w:color w:val="000000" w:themeColor="text1"/>
        </w:rPr>
        <w:t xml:space="preserve">; </w:t>
      </w:r>
      <w:r w:rsidRPr="003F4463">
        <w:rPr>
          <w:rFonts w:ascii="Arial" w:eastAsia="Times New Roman" w:hAnsi="Arial" w:cs="Arial"/>
          <w:b/>
          <w:bCs/>
          <w:color w:val="000000" w:themeColor="text1"/>
        </w:rPr>
        <w:t>15.18.</w:t>
      </w:r>
      <w:r w:rsidRPr="003F4463">
        <w:rPr>
          <w:rFonts w:ascii="Arial" w:eastAsia="Times New Roman" w:hAnsi="Arial" w:cs="Arial"/>
          <w:color w:val="000000" w:themeColor="text1"/>
        </w:rPr>
        <w:t xml:space="preserve"> Caretta, </w:t>
      </w:r>
      <w:proofErr w:type="spellStart"/>
      <w:r w:rsidRPr="003F4463">
        <w:rPr>
          <w:rFonts w:ascii="Arial" w:eastAsia="Times New Roman" w:hAnsi="Arial" w:cs="Arial"/>
          <w:color w:val="000000" w:themeColor="text1"/>
        </w:rPr>
        <w:t>Ciaburro</w:t>
      </w:r>
      <w:proofErr w:type="spellEnd"/>
      <w:r w:rsidRPr="003F4463">
        <w:rPr>
          <w:rFonts w:ascii="Arial" w:eastAsia="Times New Roman" w:hAnsi="Arial" w:cs="Arial"/>
          <w:color w:val="000000" w:themeColor="text1"/>
        </w:rPr>
        <w:t xml:space="preserve">, </w:t>
      </w:r>
      <w:proofErr w:type="spellStart"/>
      <w:r w:rsidRPr="003F4463">
        <w:rPr>
          <w:rFonts w:ascii="Arial" w:eastAsia="Times New Roman" w:hAnsi="Arial" w:cs="Arial"/>
          <w:color w:val="000000" w:themeColor="text1"/>
        </w:rPr>
        <w:t>Trancassini</w:t>
      </w:r>
      <w:proofErr w:type="spellEnd"/>
      <w:r w:rsidRPr="003F4463">
        <w:rPr>
          <w:rFonts w:ascii="Arial" w:eastAsia="Times New Roman" w:hAnsi="Arial" w:cs="Arial"/>
          <w:color w:val="000000" w:themeColor="text1"/>
        </w:rPr>
        <w:t xml:space="preserve">, Osnato, Albano, </w:t>
      </w:r>
      <w:proofErr w:type="spellStart"/>
      <w:r w:rsidRPr="003F4463">
        <w:rPr>
          <w:rFonts w:ascii="Arial" w:eastAsia="Times New Roman" w:hAnsi="Arial" w:cs="Arial"/>
          <w:color w:val="000000" w:themeColor="text1"/>
        </w:rPr>
        <w:t>Lucaselli</w:t>
      </w:r>
      <w:proofErr w:type="spellEnd"/>
      <w:r w:rsidRPr="003F4463">
        <w:rPr>
          <w:rFonts w:ascii="Arial" w:eastAsia="Times New Roman" w:hAnsi="Arial" w:cs="Arial"/>
          <w:color w:val="000000" w:themeColor="text1"/>
        </w:rPr>
        <w:t xml:space="preserve">; </w:t>
      </w:r>
      <w:r w:rsidRPr="003F4463">
        <w:rPr>
          <w:rFonts w:ascii="Arial" w:eastAsia="Times New Roman" w:hAnsi="Arial" w:cs="Arial"/>
          <w:b/>
          <w:bCs/>
          <w:color w:val="000000" w:themeColor="text1"/>
        </w:rPr>
        <w:t>15.19.</w:t>
      </w:r>
      <w:r w:rsidRPr="003F4463">
        <w:rPr>
          <w:rFonts w:ascii="Arial" w:eastAsia="Times New Roman" w:hAnsi="Arial" w:cs="Arial"/>
          <w:color w:val="000000" w:themeColor="text1"/>
        </w:rPr>
        <w:t xml:space="preserve"> Gadda, Del Barba, Ungaro; </w:t>
      </w:r>
      <w:r w:rsidRPr="003F4463">
        <w:rPr>
          <w:rFonts w:ascii="Arial" w:eastAsia="Times New Roman" w:hAnsi="Arial" w:cs="Arial"/>
          <w:b/>
          <w:bCs/>
          <w:color w:val="000000" w:themeColor="text1"/>
        </w:rPr>
        <w:t>15.20.</w:t>
      </w:r>
      <w:r w:rsidRPr="003F4463">
        <w:rPr>
          <w:rFonts w:ascii="Arial" w:eastAsia="Times New Roman" w:hAnsi="Arial" w:cs="Arial"/>
          <w:color w:val="000000" w:themeColor="text1"/>
        </w:rPr>
        <w:t> Anna Lisa Baroni, Nevi, Spena, Bond, Caon, Sandra Savino, Paolo Russo.</w:t>
      </w:r>
    </w:p>
    <w:p w14:paraId="2E381144" w14:textId="77777777" w:rsidR="004145C7" w:rsidRDefault="004145C7">
      <w:pPr>
        <w:pStyle w:val="Testonotaapidipagina"/>
      </w:pPr>
    </w:p>
  </w:footnote>
  <w:footnote w:id="41">
    <w:p w14:paraId="37FB2BA1" w14:textId="77777777" w:rsidR="002F5553" w:rsidRDefault="002F5553" w:rsidP="002F5553">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39C595BB" w14:textId="77777777" w:rsidR="002F5553" w:rsidRDefault="002F5553">
      <w:pPr>
        <w:pStyle w:val="Testonotaapidipagina"/>
      </w:pPr>
    </w:p>
  </w:footnote>
  <w:footnote w:id="42">
    <w:p w14:paraId="6C0E0365" w14:textId="77777777" w:rsidR="004145C7" w:rsidRDefault="004145C7">
      <w:pPr>
        <w:pStyle w:val="Testonotaapidipagina"/>
      </w:pPr>
      <w:r>
        <w:rPr>
          <w:rStyle w:val="Rimandonotaapidipagina"/>
        </w:rPr>
        <w:footnoteRef/>
      </w:r>
      <w:r>
        <w:t xml:space="preserve"> </w:t>
      </w:r>
      <w:r w:rsidRPr="00585A3E">
        <w:rPr>
          <w:color w:val="auto"/>
        </w:rPr>
        <w:t xml:space="preserve">15.09. (Nuova formulazione) </w:t>
      </w:r>
      <w:proofErr w:type="spellStart"/>
      <w:r w:rsidRPr="00585A3E">
        <w:rPr>
          <w:color w:val="auto"/>
        </w:rPr>
        <w:t>Marattin</w:t>
      </w:r>
      <w:proofErr w:type="spellEnd"/>
      <w:r w:rsidRPr="00585A3E">
        <w:rPr>
          <w:color w:val="auto"/>
        </w:rPr>
        <w:t>, Del Barba, Ungaro.</w:t>
      </w:r>
    </w:p>
  </w:footnote>
  <w:footnote w:id="43">
    <w:p w14:paraId="70A51913" w14:textId="77777777" w:rsidR="00F174AB" w:rsidRPr="00833401" w:rsidRDefault="00F174AB" w:rsidP="00F174AB">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33401">
        <w:rPr>
          <w:rFonts w:asciiTheme="minorHAnsi" w:eastAsia="Times New Roman" w:hAnsiTheme="minorHAnsi" w:cs="Arial"/>
          <w:b/>
          <w:bCs/>
          <w:color w:val="000000" w:themeColor="text1"/>
        </w:rPr>
        <w:t>18.04.</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xml:space="preserve"> Frassini, Bellachioma, Bitonci, Claudio Borghi, Vanessa </w:t>
      </w:r>
      <w:proofErr w:type="spellStart"/>
      <w:r w:rsidRPr="00833401">
        <w:rPr>
          <w:rFonts w:asciiTheme="minorHAnsi" w:eastAsia="Times New Roman" w:hAnsiTheme="minorHAnsi" w:cs="Arial"/>
          <w:color w:val="000000" w:themeColor="text1"/>
        </w:rPr>
        <w:t>Cattoi</w:t>
      </w:r>
      <w:proofErr w:type="spellEnd"/>
      <w:r w:rsidRPr="00833401">
        <w:rPr>
          <w:rFonts w:asciiTheme="minorHAnsi" w:eastAsia="Times New Roman" w:hAnsiTheme="minorHAnsi" w:cs="Arial"/>
          <w:color w:val="000000" w:themeColor="text1"/>
        </w:rPr>
        <w:t xml:space="preserve">, Cestari, Comaroli, </w:t>
      </w:r>
      <w:proofErr w:type="spellStart"/>
      <w:r w:rsidRPr="00833401">
        <w:rPr>
          <w:rFonts w:asciiTheme="minorHAnsi" w:eastAsia="Times New Roman" w:hAnsiTheme="minorHAnsi" w:cs="Arial"/>
          <w:color w:val="000000" w:themeColor="text1"/>
        </w:rPr>
        <w:t>Patassini</w:t>
      </w:r>
      <w:proofErr w:type="spellEnd"/>
      <w:r w:rsidRPr="00833401">
        <w:rPr>
          <w:rFonts w:asciiTheme="minorHAnsi" w:eastAsia="Times New Roman" w:hAnsiTheme="minorHAnsi" w:cs="Arial"/>
          <w:color w:val="000000" w:themeColor="text1"/>
        </w:rPr>
        <w:t xml:space="preserve">, Paternoster, </w:t>
      </w:r>
      <w:proofErr w:type="spellStart"/>
      <w:r w:rsidRPr="00833401">
        <w:rPr>
          <w:rFonts w:asciiTheme="minorHAnsi" w:eastAsia="Times New Roman" w:hAnsiTheme="minorHAnsi" w:cs="Arial"/>
          <w:color w:val="000000" w:themeColor="text1"/>
        </w:rPr>
        <w:t>Cantalamessa</w:t>
      </w:r>
      <w:proofErr w:type="spellEnd"/>
      <w:r w:rsidRPr="00833401">
        <w:rPr>
          <w:rFonts w:asciiTheme="minorHAnsi" w:eastAsia="Times New Roman" w:hAnsiTheme="minorHAnsi" w:cs="Arial"/>
          <w:color w:val="000000" w:themeColor="text1"/>
        </w:rPr>
        <w:t>, Cavandoli, Centemero, Covolo, Gerardi, Gusmeroli, Alessandro Pagano, Ribolla, Tarantino, Zennaro, Loss.</w:t>
      </w:r>
    </w:p>
    <w:p w14:paraId="08BFD096" w14:textId="77777777" w:rsidR="00F174AB" w:rsidRDefault="00F174AB">
      <w:pPr>
        <w:pStyle w:val="Testonotaapidipagina"/>
      </w:pPr>
    </w:p>
  </w:footnote>
  <w:footnote w:id="44">
    <w:p w14:paraId="41B1C683" w14:textId="77777777" w:rsidR="00FB6963" w:rsidRPr="00833401" w:rsidRDefault="00FB6963" w:rsidP="00FB6963">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33401">
        <w:rPr>
          <w:rFonts w:asciiTheme="minorHAnsi" w:eastAsia="Times New Roman" w:hAnsiTheme="minorHAnsi" w:cs="Arial"/>
          <w:b/>
          <w:bCs/>
          <w:color w:val="000000" w:themeColor="text1"/>
        </w:rPr>
        <w:t>18.05.</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eastAsia="Times New Roman" w:cs="Arial"/>
          <w:color w:val="000000" w:themeColor="text1"/>
        </w:rPr>
        <w:t xml:space="preserve">) Benamati, Zardini; </w:t>
      </w:r>
      <w:r w:rsidRPr="00833401">
        <w:rPr>
          <w:rFonts w:asciiTheme="minorHAnsi" w:eastAsia="Times New Roman" w:hAnsiTheme="minorHAnsi" w:cs="Arial"/>
          <w:b/>
          <w:bCs/>
          <w:color w:val="000000" w:themeColor="text1"/>
        </w:rPr>
        <w:t>18.06.</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xml:space="preserve">) Bignami, Osnato, </w:t>
      </w:r>
      <w:proofErr w:type="spellStart"/>
      <w:r w:rsidRPr="00833401">
        <w:rPr>
          <w:rFonts w:asciiTheme="minorHAnsi" w:eastAsia="Times New Roman" w:hAnsiTheme="minorHAnsi" w:cs="Arial"/>
          <w:color w:val="000000" w:themeColor="text1"/>
        </w:rPr>
        <w:t>Trancassi</w:t>
      </w:r>
      <w:r w:rsidRPr="00833401">
        <w:rPr>
          <w:rFonts w:eastAsia="Times New Roman" w:cs="Arial"/>
          <w:color w:val="000000" w:themeColor="text1"/>
        </w:rPr>
        <w:t>ni</w:t>
      </w:r>
      <w:proofErr w:type="spellEnd"/>
      <w:r w:rsidRPr="00833401">
        <w:rPr>
          <w:rFonts w:eastAsia="Times New Roman" w:cs="Arial"/>
          <w:color w:val="000000" w:themeColor="text1"/>
        </w:rPr>
        <w:t xml:space="preserve">, Albano, </w:t>
      </w:r>
      <w:proofErr w:type="spellStart"/>
      <w:r w:rsidRPr="00833401">
        <w:rPr>
          <w:rFonts w:eastAsia="Times New Roman" w:cs="Arial"/>
          <w:color w:val="000000" w:themeColor="text1"/>
        </w:rPr>
        <w:t>Lucaselli</w:t>
      </w:r>
      <w:proofErr w:type="spellEnd"/>
      <w:r w:rsidRPr="00833401">
        <w:rPr>
          <w:rFonts w:eastAsia="Times New Roman" w:cs="Arial"/>
          <w:color w:val="000000" w:themeColor="text1"/>
        </w:rPr>
        <w:t xml:space="preserve">, Rampelli; </w:t>
      </w:r>
      <w:r w:rsidRPr="00833401">
        <w:rPr>
          <w:rFonts w:asciiTheme="minorHAnsi" w:eastAsia="Times New Roman" w:hAnsiTheme="minorHAnsi" w:cs="Arial"/>
          <w:b/>
          <w:bCs/>
          <w:color w:val="000000" w:themeColor="text1"/>
        </w:rPr>
        <w:t>18.07.</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xml:space="preserve">) Eva Lorenzoni, Bellachioma, Bitonci, Claudio Borghi, Vanessa </w:t>
      </w:r>
      <w:proofErr w:type="spellStart"/>
      <w:r w:rsidRPr="00833401">
        <w:rPr>
          <w:rFonts w:asciiTheme="minorHAnsi" w:eastAsia="Times New Roman" w:hAnsiTheme="minorHAnsi" w:cs="Arial"/>
          <w:color w:val="000000" w:themeColor="text1"/>
        </w:rPr>
        <w:t>Cattoi</w:t>
      </w:r>
      <w:proofErr w:type="spellEnd"/>
      <w:r w:rsidRPr="00833401">
        <w:rPr>
          <w:rFonts w:asciiTheme="minorHAnsi" w:eastAsia="Times New Roman" w:hAnsiTheme="minorHAnsi" w:cs="Arial"/>
          <w:color w:val="000000" w:themeColor="text1"/>
        </w:rPr>
        <w:t xml:space="preserve">, Cestari, Comaroli, Frassini, </w:t>
      </w:r>
      <w:proofErr w:type="spellStart"/>
      <w:r w:rsidRPr="00833401">
        <w:rPr>
          <w:rFonts w:asciiTheme="minorHAnsi" w:eastAsia="Times New Roman" w:hAnsiTheme="minorHAnsi" w:cs="Arial"/>
          <w:color w:val="000000" w:themeColor="text1"/>
        </w:rPr>
        <w:t>Patassini</w:t>
      </w:r>
      <w:proofErr w:type="spellEnd"/>
      <w:r w:rsidRPr="00833401">
        <w:rPr>
          <w:rFonts w:asciiTheme="minorHAnsi" w:eastAsia="Times New Roman" w:hAnsiTheme="minorHAnsi" w:cs="Arial"/>
          <w:color w:val="000000" w:themeColor="text1"/>
        </w:rPr>
        <w:t xml:space="preserve">, Paternoster, </w:t>
      </w:r>
      <w:proofErr w:type="spellStart"/>
      <w:r w:rsidRPr="00833401">
        <w:rPr>
          <w:rFonts w:asciiTheme="minorHAnsi" w:eastAsia="Times New Roman" w:hAnsiTheme="minorHAnsi" w:cs="Arial"/>
          <w:color w:val="000000" w:themeColor="text1"/>
        </w:rPr>
        <w:t>Cantalamessa</w:t>
      </w:r>
      <w:proofErr w:type="spellEnd"/>
      <w:r w:rsidRPr="00833401">
        <w:rPr>
          <w:rFonts w:asciiTheme="minorHAnsi" w:eastAsia="Times New Roman" w:hAnsiTheme="minorHAnsi" w:cs="Arial"/>
          <w:color w:val="000000" w:themeColor="text1"/>
        </w:rPr>
        <w:t>, Cavandoli, Centemero, Covolo, Gerardi, Gusmeroli, Alessandro Paga</w:t>
      </w:r>
      <w:r w:rsidRPr="00833401">
        <w:rPr>
          <w:rFonts w:eastAsia="Times New Roman" w:cs="Arial"/>
          <w:color w:val="000000" w:themeColor="text1"/>
        </w:rPr>
        <w:t xml:space="preserve">no, Ribolla, Tarantino, Zennaro; </w:t>
      </w:r>
      <w:r w:rsidRPr="00833401">
        <w:rPr>
          <w:rFonts w:asciiTheme="minorHAnsi" w:eastAsia="Times New Roman" w:hAnsiTheme="minorHAnsi" w:cs="Arial"/>
          <w:b/>
          <w:bCs/>
          <w:color w:val="000000" w:themeColor="text1"/>
        </w:rPr>
        <w:t>18.08.</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xml:space="preserve">) Porchietto, Squeri, Martino, Pella, </w:t>
      </w:r>
      <w:proofErr w:type="spellStart"/>
      <w:r w:rsidRPr="00833401">
        <w:rPr>
          <w:rFonts w:asciiTheme="minorHAnsi" w:eastAsia="Times New Roman" w:hAnsiTheme="minorHAnsi" w:cs="Arial"/>
          <w:color w:val="000000" w:themeColor="text1"/>
        </w:rPr>
        <w:t>Torromino</w:t>
      </w:r>
      <w:proofErr w:type="spellEnd"/>
      <w:r w:rsidRPr="00833401">
        <w:rPr>
          <w:rFonts w:asciiTheme="minorHAnsi" w:eastAsia="Times New Roman" w:hAnsiTheme="minorHAnsi" w:cs="Arial"/>
          <w:color w:val="000000" w:themeColor="text1"/>
        </w:rPr>
        <w:t>, Sessa, Sorte, Giacometto, Prestigiacomo, Benigni.</w:t>
      </w:r>
    </w:p>
    <w:p w14:paraId="5C195605" w14:textId="77777777" w:rsidR="00FB6963" w:rsidRDefault="00FB6963">
      <w:pPr>
        <w:pStyle w:val="Testonotaapidipagina"/>
      </w:pPr>
    </w:p>
  </w:footnote>
  <w:footnote w:id="45">
    <w:p w14:paraId="5305F421" w14:textId="77777777" w:rsidR="004145C7" w:rsidRPr="006C6A49" w:rsidRDefault="004145C7" w:rsidP="007D793B">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6C6A49">
        <w:rPr>
          <w:rFonts w:ascii="Arial" w:eastAsia="Times New Roman" w:hAnsi="Arial" w:cs="Arial"/>
          <w:b/>
          <w:bCs/>
          <w:color w:val="000000" w:themeColor="text1"/>
        </w:rPr>
        <w:t>20.8.</w:t>
      </w:r>
      <w:r w:rsidRPr="006C6A49">
        <w:rPr>
          <w:rFonts w:ascii="Arial" w:eastAsia="Times New Roman" w:hAnsi="Arial" w:cs="Arial"/>
          <w:color w:val="000000" w:themeColor="text1"/>
        </w:rPr>
        <w:t> Sut, Corneli.</w:t>
      </w:r>
    </w:p>
    <w:p w14:paraId="26736890" w14:textId="77777777" w:rsidR="004145C7" w:rsidRDefault="004145C7">
      <w:pPr>
        <w:pStyle w:val="Testonotaapidipagina"/>
      </w:pPr>
    </w:p>
  </w:footnote>
  <w:footnote w:id="46">
    <w:p w14:paraId="347F163C" w14:textId="77777777" w:rsidR="004145C7" w:rsidRPr="006C6A49" w:rsidRDefault="004145C7" w:rsidP="00FC13B8">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6C6A49">
        <w:rPr>
          <w:rFonts w:ascii="Arial" w:eastAsia="Times New Roman" w:hAnsi="Arial" w:cs="Arial"/>
          <w:b/>
          <w:bCs/>
          <w:color w:val="000000" w:themeColor="text1"/>
        </w:rPr>
        <w:t>20.8.</w:t>
      </w:r>
      <w:r w:rsidRPr="006C6A49">
        <w:rPr>
          <w:rFonts w:ascii="Arial" w:eastAsia="Times New Roman" w:hAnsi="Arial" w:cs="Arial"/>
          <w:color w:val="000000" w:themeColor="text1"/>
        </w:rPr>
        <w:t> Sut, Corneli.</w:t>
      </w:r>
    </w:p>
    <w:p w14:paraId="0A84BEF0" w14:textId="77777777" w:rsidR="004145C7" w:rsidRDefault="004145C7">
      <w:pPr>
        <w:pStyle w:val="Testonotaapidipagina"/>
      </w:pPr>
    </w:p>
  </w:footnote>
  <w:footnote w:id="47">
    <w:p w14:paraId="219DA713" w14:textId="77777777" w:rsidR="004145C7" w:rsidRPr="006C6A49" w:rsidRDefault="004145C7" w:rsidP="005A546F">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6C6A49">
        <w:rPr>
          <w:rFonts w:ascii="Arial" w:eastAsia="Times New Roman" w:hAnsi="Arial" w:cs="Arial"/>
          <w:b/>
          <w:bCs/>
          <w:color w:val="000000" w:themeColor="text1"/>
        </w:rPr>
        <w:t>20.017.</w:t>
      </w:r>
      <w:r w:rsidRPr="006C6A49">
        <w:rPr>
          <w:rFonts w:ascii="Arial" w:eastAsia="Times New Roman" w:hAnsi="Arial" w:cs="Arial"/>
          <w:color w:val="000000" w:themeColor="text1"/>
        </w:rPr>
        <w:t xml:space="preserve"> Cenni, Incerti, Avossa, Critelli, Cappellani, </w:t>
      </w:r>
      <w:proofErr w:type="spellStart"/>
      <w:r w:rsidRPr="006C6A49">
        <w:rPr>
          <w:rFonts w:ascii="Arial" w:eastAsia="Times New Roman" w:hAnsi="Arial" w:cs="Arial"/>
          <w:color w:val="000000" w:themeColor="text1"/>
        </w:rPr>
        <w:t>Frailis</w:t>
      </w:r>
      <w:proofErr w:type="spellEnd"/>
    </w:p>
    <w:p w14:paraId="381F4BFC" w14:textId="77777777" w:rsidR="004145C7" w:rsidRDefault="004145C7">
      <w:pPr>
        <w:pStyle w:val="Testonotaapidipagina"/>
      </w:pPr>
    </w:p>
  </w:footnote>
  <w:footnote w:id="48">
    <w:p w14:paraId="23B2D259" w14:textId="77777777" w:rsidR="004145C7" w:rsidRPr="006906F0" w:rsidRDefault="004145C7" w:rsidP="00D7295B">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6906F0">
        <w:rPr>
          <w:rFonts w:ascii="Arial" w:eastAsia="Times New Roman" w:hAnsi="Arial" w:cs="Arial"/>
          <w:b/>
          <w:bCs/>
          <w:color w:val="000000" w:themeColor="text1"/>
        </w:rPr>
        <w:t>20.032.</w:t>
      </w:r>
      <w:r w:rsidRPr="006906F0">
        <w:rPr>
          <w:rFonts w:ascii="Arial" w:eastAsia="Times New Roman" w:hAnsi="Arial" w:cs="Arial"/>
          <w:color w:val="000000" w:themeColor="text1"/>
        </w:rPr>
        <w:t> </w:t>
      </w:r>
      <w:proofErr w:type="spellStart"/>
      <w:r w:rsidRPr="006906F0">
        <w:rPr>
          <w:rFonts w:ascii="Arial" w:eastAsia="Times New Roman" w:hAnsi="Arial" w:cs="Arial"/>
          <w:color w:val="000000" w:themeColor="text1"/>
        </w:rPr>
        <w:t>Cancelleri</w:t>
      </w:r>
      <w:proofErr w:type="spellEnd"/>
      <w:r w:rsidRPr="006906F0">
        <w:rPr>
          <w:rFonts w:ascii="Arial" w:eastAsia="Times New Roman" w:hAnsi="Arial" w:cs="Arial"/>
          <w:color w:val="000000" w:themeColor="text1"/>
        </w:rPr>
        <w:t>, Zanichelli.</w:t>
      </w:r>
    </w:p>
    <w:p w14:paraId="1E3C64F8" w14:textId="77777777" w:rsidR="004145C7" w:rsidRDefault="004145C7">
      <w:pPr>
        <w:pStyle w:val="Testonotaapidipagina"/>
      </w:pPr>
    </w:p>
  </w:footnote>
  <w:footnote w:id="49">
    <w:p w14:paraId="0DFA4042"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B04401">
        <w:rPr>
          <w:rFonts w:asciiTheme="minorHAnsi" w:eastAsia="Times New Roman" w:hAnsiTheme="minorHAnsi" w:cs="Arial"/>
          <w:b/>
          <w:bCs/>
          <w:color w:val="000000" w:themeColor="text1"/>
        </w:rPr>
        <w:t>23.1.</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Bella, Orrico</w:t>
      </w:r>
    </w:p>
    <w:p w14:paraId="547FE65D" w14:textId="77777777" w:rsidR="0060049C" w:rsidRDefault="0060049C">
      <w:pPr>
        <w:pStyle w:val="Testonotaapidipagina"/>
      </w:pPr>
    </w:p>
  </w:footnote>
  <w:footnote w:id="50">
    <w:p w14:paraId="49B55514" w14:textId="77777777" w:rsidR="00DA3402" w:rsidRPr="00B04401" w:rsidRDefault="00DA3402" w:rsidP="00DA3402">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B04401">
        <w:rPr>
          <w:rFonts w:asciiTheme="minorHAnsi" w:eastAsia="Times New Roman" w:hAnsiTheme="minorHAnsi" w:cs="Arial"/>
          <w:b/>
          <w:bCs/>
          <w:color w:val="000000" w:themeColor="text1"/>
        </w:rPr>
        <w:t>23.1.</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Bella, Orrico</w:t>
      </w:r>
    </w:p>
    <w:p w14:paraId="4C8DAB32" w14:textId="77777777" w:rsidR="00DA3402" w:rsidRDefault="00DA3402">
      <w:pPr>
        <w:pStyle w:val="Testonotaapidipagina"/>
      </w:pPr>
    </w:p>
  </w:footnote>
  <w:footnote w:id="51">
    <w:p w14:paraId="71ED6937" w14:textId="77777777" w:rsidR="0060049C" w:rsidRPr="00B04401" w:rsidRDefault="0060049C" w:rsidP="0060049C">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B04401">
        <w:rPr>
          <w:rFonts w:asciiTheme="minorHAnsi" w:eastAsia="Times New Roman" w:hAnsiTheme="minorHAnsi" w:cs="Arial"/>
          <w:b/>
          <w:bCs/>
          <w:color w:val="000000" w:themeColor="text1"/>
        </w:rPr>
        <w:t>23.1.</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Bella, Orrico</w:t>
      </w:r>
    </w:p>
    <w:p w14:paraId="3BEA4AD5" w14:textId="77777777" w:rsidR="0060049C" w:rsidRDefault="0060049C">
      <w:pPr>
        <w:pStyle w:val="Testonotaapidipagina"/>
      </w:pPr>
    </w:p>
  </w:footnote>
  <w:footnote w:id="52">
    <w:p w14:paraId="26459DEE" w14:textId="77777777" w:rsidR="004B44A1" w:rsidRPr="00833401" w:rsidRDefault="004B44A1" w:rsidP="004B44A1">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33401">
        <w:rPr>
          <w:rFonts w:asciiTheme="minorHAnsi" w:eastAsia="Times New Roman" w:hAnsiTheme="minorHAnsi" w:cs="Arial"/>
          <w:b/>
          <w:bCs/>
          <w:color w:val="000000" w:themeColor="text1"/>
        </w:rPr>
        <w:t>24.06.</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D'Attis, Battilocchio, Martino, Pella, Squeri.</w:t>
      </w:r>
    </w:p>
    <w:p w14:paraId="57C8710D" w14:textId="77777777" w:rsidR="004B44A1" w:rsidRDefault="004B44A1">
      <w:pPr>
        <w:pStyle w:val="Testonotaapidipagina"/>
      </w:pPr>
    </w:p>
  </w:footnote>
  <w:footnote w:id="53">
    <w:p w14:paraId="3FA5E567" w14:textId="77777777" w:rsidR="0031350C" w:rsidRPr="00833401" w:rsidRDefault="0031350C" w:rsidP="0031350C">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33401">
        <w:rPr>
          <w:rFonts w:asciiTheme="minorHAnsi" w:eastAsia="Times New Roman" w:hAnsiTheme="minorHAnsi" w:cs="Arial"/>
          <w:b/>
          <w:bCs/>
          <w:color w:val="000000" w:themeColor="text1"/>
        </w:rPr>
        <w:t>25.04.</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xml:space="preserve"> Fiorini, Bellachioma, Bitonci, Claudio Borghi, Vanessa </w:t>
      </w:r>
      <w:proofErr w:type="spellStart"/>
      <w:r w:rsidRPr="00833401">
        <w:rPr>
          <w:rFonts w:asciiTheme="minorHAnsi" w:eastAsia="Times New Roman" w:hAnsiTheme="minorHAnsi" w:cs="Arial"/>
          <w:color w:val="000000" w:themeColor="text1"/>
        </w:rPr>
        <w:t>Cattoi</w:t>
      </w:r>
      <w:proofErr w:type="spellEnd"/>
      <w:r w:rsidRPr="00833401">
        <w:rPr>
          <w:rFonts w:asciiTheme="minorHAnsi" w:eastAsia="Times New Roman" w:hAnsiTheme="minorHAnsi" w:cs="Arial"/>
          <w:color w:val="000000" w:themeColor="text1"/>
        </w:rPr>
        <w:t xml:space="preserve">, Cestari, Comaroli, Frassini, </w:t>
      </w:r>
      <w:proofErr w:type="spellStart"/>
      <w:r w:rsidRPr="00833401">
        <w:rPr>
          <w:rFonts w:asciiTheme="minorHAnsi" w:eastAsia="Times New Roman" w:hAnsiTheme="minorHAnsi" w:cs="Arial"/>
          <w:color w:val="000000" w:themeColor="text1"/>
        </w:rPr>
        <w:t>Patassini</w:t>
      </w:r>
      <w:proofErr w:type="spellEnd"/>
      <w:r w:rsidRPr="00833401">
        <w:rPr>
          <w:rFonts w:asciiTheme="minorHAnsi" w:eastAsia="Times New Roman" w:hAnsiTheme="minorHAnsi" w:cs="Arial"/>
          <w:color w:val="000000" w:themeColor="text1"/>
        </w:rPr>
        <w:t xml:space="preserve">, Paternoster, </w:t>
      </w:r>
      <w:proofErr w:type="spellStart"/>
      <w:r w:rsidRPr="00833401">
        <w:rPr>
          <w:rFonts w:asciiTheme="minorHAnsi" w:eastAsia="Times New Roman" w:hAnsiTheme="minorHAnsi" w:cs="Arial"/>
          <w:color w:val="000000" w:themeColor="text1"/>
        </w:rPr>
        <w:t>Cantalamessa</w:t>
      </w:r>
      <w:proofErr w:type="spellEnd"/>
      <w:r w:rsidRPr="00833401">
        <w:rPr>
          <w:rFonts w:asciiTheme="minorHAnsi" w:eastAsia="Times New Roman" w:hAnsiTheme="minorHAnsi" w:cs="Arial"/>
          <w:color w:val="000000" w:themeColor="text1"/>
        </w:rPr>
        <w:t>, Cavandoli, Centemero, Covolo, Gerardi, Gusmeroli, Alessandro Pagano, Ribolla, Tarantino, Zennaro.</w:t>
      </w:r>
    </w:p>
    <w:p w14:paraId="5A5E668D" w14:textId="77777777" w:rsidR="0031350C" w:rsidRDefault="0031350C">
      <w:pPr>
        <w:pStyle w:val="Testonotaapidipagina"/>
      </w:pPr>
    </w:p>
  </w:footnote>
  <w:footnote w:id="54">
    <w:p w14:paraId="729109A9" w14:textId="77777777" w:rsidR="0002582D" w:rsidRPr="00B04401" w:rsidRDefault="000D16A0" w:rsidP="0002582D">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0002582D" w:rsidRPr="00B04401">
        <w:rPr>
          <w:rFonts w:asciiTheme="minorHAnsi" w:eastAsia="Times New Roman" w:hAnsiTheme="minorHAnsi" w:cs="Arial"/>
          <w:b/>
          <w:bCs/>
          <w:color w:val="000000" w:themeColor="text1"/>
        </w:rPr>
        <w:t>26.46.</w:t>
      </w:r>
      <w:r w:rsidR="0002582D" w:rsidRPr="00B04401">
        <w:rPr>
          <w:rFonts w:asciiTheme="minorHAnsi" w:eastAsia="Times New Roman" w:hAnsiTheme="minorHAnsi" w:cs="Arial"/>
          <w:color w:val="000000" w:themeColor="text1"/>
        </w:rPr>
        <w:t> (</w:t>
      </w:r>
      <w:r w:rsidR="0002582D" w:rsidRPr="00B04401">
        <w:rPr>
          <w:rFonts w:asciiTheme="minorHAnsi" w:eastAsia="Times New Roman" w:hAnsiTheme="minorHAnsi" w:cs="Arial"/>
          <w:i/>
          <w:iCs/>
          <w:color w:val="000000" w:themeColor="text1"/>
        </w:rPr>
        <w:t>Nuova formulazione</w:t>
      </w:r>
      <w:r w:rsidR="0002582D" w:rsidRPr="00B04401">
        <w:rPr>
          <w:rFonts w:eastAsia="Times New Roman" w:cs="Arial"/>
          <w:color w:val="000000" w:themeColor="text1"/>
        </w:rPr>
        <w:t xml:space="preserve">) </w:t>
      </w:r>
      <w:proofErr w:type="spellStart"/>
      <w:r w:rsidR="0002582D" w:rsidRPr="00B04401">
        <w:rPr>
          <w:rFonts w:eastAsia="Times New Roman" w:cs="Arial"/>
          <w:color w:val="000000" w:themeColor="text1"/>
        </w:rPr>
        <w:t>Fragomeli</w:t>
      </w:r>
      <w:proofErr w:type="spellEnd"/>
      <w:r w:rsidR="0002582D" w:rsidRPr="00B04401">
        <w:rPr>
          <w:rFonts w:eastAsia="Times New Roman" w:cs="Arial"/>
          <w:color w:val="000000" w:themeColor="text1"/>
        </w:rPr>
        <w:t xml:space="preserve">; </w:t>
      </w:r>
      <w:r w:rsidR="0002582D" w:rsidRPr="00B04401">
        <w:rPr>
          <w:rFonts w:asciiTheme="minorHAnsi" w:eastAsia="Times New Roman" w:hAnsiTheme="minorHAnsi" w:cs="Arial"/>
          <w:b/>
          <w:bCs/>
          <w:color w:val="000000" w:themeColor="text1"/>
        </w:rPr>
        <w:t>52.5.</w:t>
      </w:r>
      <w:r w:rsidR="0002582D" w:rsidRPr="00B04401">
        <w:rPr>
          <w:rFonts w:asciiTheme="minorHAnsi" w:eastAsia="Times New Roman" w:hAnsiTheme="minorHAnsi" w:cs="Arial"/>
          <w:color w:val="000000" w:themeColor="text1"/>
        </w:rPr>
        <w:t> (</w:t>
      </w:r>
      <w:r w:rsidR="0002582D" w:rsidRPr="00B04401">
        <w:rPr>
          <w:rFonts w:asciiTheme="minorHAnsi" w:eastAsia="Times New Roman" w:hAnsiTheme="minorHAnsi" w:cs="Arial"/>
          <w:i/>
          <w:iCs/>
          <w:color w:val="000000" w:themeColor="text1"/>
        </w:rPr>
        <w:t>Nuova formulazione</w:t>
      </w:r>
      <w:r w:rsidR="0002582D" w:rsidRPr="00B04401">
        <w:rPr>
          <w:rFonts w:asciiTheme="minorHAnsi" w:eastAsia="Times New Roman" w:hAnsiTheme="minorHAnsi" w:cs="Arial"/>
          <w:color w:val="000000" w:themeColor="text1"/>
        </w:rPr>
        <w:t xml:space="preserve">) Comaroli, Vanessa </w:t>
      </w:r>
      <w:proofErr w:type="spellStart"/>
      <w:r w:rsidR="0002582D" w:rsidRPr="00B04401">
        <w:rPr>
          <w:rFonts w:asciiTheme="minorHAnsi" w:eastAsia="Times New Roman" w:hAnsiTheme="minorHAnsi" w:cs="Arial"/>
          <w:color w:val="000000" w:themeColor="text1"/>
        </w:rPr>
        <w:t>Cattoi</w:t>
      </w:r>
      <w:proofErr w:type="spellEnd"/>
      <w:r w:rsidR="0002582D" w:rsidRPr="00B04401">
        <w:rPr>
          <w:rFonts w:asciiTheme="minorHAnsi" w:eastAsia="Times New Roman" w:hAnsiTheme="minorHAnsi" w:cs="Arial"/>
          <w:color w:val="000000" w:themeColor="text1"/>
        </w:rPr>
        <w:t xml:space="preserve">, Frassini, Bellachioma, Bitonci, Claudio Borghi, Cestari, </w:t>
      </w:r>
      <w:proofErr w:type="spellStart"/>
      <w:r w:rsidR="0002582D" w:rsidRPr="00B04401">
        <w:rPr>
          <w:rFonts w:asciiTheme="minorHAnsi" w:eastAsia="Times New Roman" w:hAnsiTheme="minorHAnsi" w:cs="Arial"/>
          <w:color w:val="000000" w:themeColor="text1"/>
        </w:rPr>
        <w:t>Patassini</w:t>
      </w:r>
      <w:proofErr w:type="spellEnd"/>
      <w:r w:rsidR="0002582D" w:rsidRPr="00B04401">
        <w:rPr>
          <w:rFonts w:asciiTheme="minorHAnsi" w:eastAsia="Times New Roman" w:hAnsiTheme="minorHAnsi" w:cs="Arial"/>
          <w:color w:val="000000" w:themeColor="text1"/>
        </w:rPr>
        <w:t>, Paternoster, Osnato, Pella.</w:t>
      </w:r>
    </w:p>
    <w:p w14:paraId="412C7B73" w14:textId="77777777" w:rsidR="000D16A0" w:rsidRDefault="000D16A0">
      <w:pPr>
        <w:pStyle w:val="Testonotaapidipagina"/>
      </w:pPr>
    </w:p>
  </w:footnote>
  <w:footnote w:id="55">
    <w:p w14:paraId="6288C9B6" w14:textId="77777777" w:rsidR="0069247F" w:rsidRPr="00B04401" w:rsidRDefault="0069247F" w:rsidP="0069247F">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rPr>
          <w:rStyle w:val="Rimandonotaapidipagina"/>
        </w:rPr>
        <w:footnoteRef/>
      </w:r>
      <w:r>
        <w:t xml:space="preserve"> </w:t>
      </w:r>
      <w:r w:rsidRPr="00B04401">
        <w:rPr>
          <w:rFonts w:asciiTheme="minorHAnsi" w:eastAsia="Times New Roman" w:hAnsiTheme="minorHAnsi" w:cs="Arial"/>
          <w:b/>
          <w:bCs/>
          <w:color w:val="000000" w:themeColor="text1"/>
        </w:rPr>
        <w:t>26.28.</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xml:space="preserve"> Foti, </w:t>
      </w:r>
      <w:proofErr w:type="spellStart"/>
      <w:r w:rsidRPr="00B04401">
        <w:rPr>
          <w:rFonts w:asciiTheme="minorHAnsi" w:eastAsia="Times New Roman" w:hAnsiTheme="minorHAnsi" w:cs="Arial"/>
          <w:color w:val="000000" w:themeColor="text1"/>
        </w:rPr>
        <w:t>Trancassini</w:t>
      </w:r>
      <w:proofErr w:type="spellEnd"/>
      <w:r w:rsidRPr="00B04401">
        <w:rPr>
          <w:rFonts w:asciiTheme="minorHAnsi" w:eastAsia="Times New Roman" w:hAnsiTheme="minorHAnsi" w:cs="Arial"/>
          <w:color w:val="000000" w:themeColor="text1"/>
        </w:rPr>
        <w:t xml:space="preserve">, Rampelli, </w:t>
      </w:r>
      <w:proofErr w:type="spellStart"/>
      <w:r w:rsidRPr="00B04401">
        <w:rPr>
          <w:rFonts w:asciiTheme="minorHAnsi" w:eastAsia="Times New Roman" w:hAnsiTheme="minorHAnsi" w:cs="Arial"/>
          <w:color w:val="000000" w:themeColor="text1"/>
        </w:rPr>
        <w:t>Luc</w:t>
      </w:r>
      <w:r w:rsidRPr="00B04401">
        <w:rPr>
          <w:rFonts w:eastAsia="Times New Roman" w:cs="Arial"/>
          <w:color w:val="000000" w:themeColor="text1"/>
        </w:rPr>
        <w:t>aselli</w:t>
      </w:r>
      <w:proofErr w:type="spellEnd"/>
      <w:r w:rsidRPr="00B04401">
        <w:rPr>
          <w:rFonts w:eastAsia="Times New Roman" w:cs="Arial"/>
          <w:color w:val="000000" w:themeColor="text1"/>
        </w:rPr>
        <w:t xml:space="preserve">, Osnato, Albano, Bignami; </w:t>
      </w:r>
      <w:r w:rsidRPr="00B04401">
        <w:rPr>
          <w:rFonts w:asciiTheme="minorHAnsi" w:eastAsia="Times New Roman" w:hAnsiTheme="minorHAnsi" w:cs="Arial"/>
          <w:b/>
          <w:bCs/>
          <w:color w:val="000000" w:themeColor="text1"/>
        </w:rPr>
        <w:t>26.29.</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eastAsia="Times New Roman" w:cs="Arial"/>
          <w:color w:val="000000" w:themeColor="text1"/>
        </w:rPr>
        <w:t xml:space="preserve"> Giacomoni, Mazzetti; </w:t>
      </w:r>
      <w:r w:rsidRPr="00B04401">
        <w:rPr>
          <w:rFonts w:asciiTheme="minorHAnsi" w:eastAsia="Times New Roman" w:hAnsiTheme="minorHAnsi" w:cs="Arial"/>
          <w:b/>
          <w:bCs/>
          <w:color w:val="000000" w:themeColor="text1"/>
        </w:rPr>
        <w:t>26.30.</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eastAsia="Times New Roman" w:cs="Arial"/>
          <w:color w:val="000000" w:themeColor="text1"/>
        </w:rPr>
        <w:t xml:space="preserve"> Gagliardi, Scanu; </w:t>
      </w:r>
      <w:r w:rsidRPr="00B04401">
        <w:rPr>
          <w:rFonts w:asciiTheme="minorHAnsi" w:eastAsia="Times New Roman" w:hAnsiTheme="minorHAnsi" w:cs="Arial"/>
          <w:b/>
          <w:bCs/>
          <w:color w:val="000000" w:themeColor="text1"/>
        </w:rPr>
        <w:t>26.31.</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xml:space="preserve"> Lucchini, </w:t>
      </w:r>
      <w:proofErr w:type="spellStart"/>
      <w:r w:rsidRPr="00B04401">
        <w:rPr>
          <w:rFonts w:asciiTheme="minorHAnsi" w:eastAsia="Times New Roman" w:hAnsiTheme="minorHAnsi" w:cs="Arial"/>
          <w:color w:val="000000" w:themeColor="text1"/>
        </w:rPr>
        <w:t>Badole</w:t>
      </w:r>
      <w:proofErr w:type="spellEnd"/>
      <w:r w:rsidRPr="00B04401">
        <w:rPr>
          <w:rFonts w:asciiTheme="minorHAnsi" w:eastAsia="Times New Roman" w:hAnsiTheme="minorHAnsi" w:cs="Arial"/>
          <w:color w:val="000000" w:themeColor="text1"/>
        </w:rPr>
        <w:t xml:space="preserve">, Benvenuto, Dara, D'Eramo, Eva Lorenzoni, </w:t>
      </w:r>
      <w:proofErr w:type="spellStart"/>
      <w:r w:rsidRPr="00B04401">
        <w:rPr>
          <w:rFonts w:asciiTheme="minorHAnsi" w:eastAsia="Times New Roman" w:hAnsiTheme="minorHAnsi" w:cs="Arial"/>
          <w:color w:val="000000" w:themeColor="text1"/>
        </w:rPr>
        <w:t>Patassini</w:t>
      </w:r>
      <w:proofErr w:type="spellEnd"/>
      <w:r w:rsidRPr="00B04401">
        <w:rPr>
          <w:rFonts w:asciiTheme="minorHAnsi" w:eastAsia="Times New Roman" w:hAnsiTheme="minorHAnsi" w:cs="Arial"/>
          <w:color w:val="000000" w:themeColor="text1"/>
        </w:rPr>
        <w:t xml:space="preserve">, Raffaelli, Valbusa, </w:t>
      </w:r>
      <w:proofErr w:type="spellStart"/>
      <w:r w:rsidRPr="00B04401">
        <w:rPr>
          <w:rFonts w:asciiTheme="minorHAnsi" w:eastAsia="Times New Roman" w:hAnsiTheme="minorHAnsi" w:cs="Arial"/>
          <w:color w:val="000000" w:themeColor="text1"/>
        </w:rPr>
        <w:t>Vallotto</w:t>
      </w:r>
      <w:proofErr w:type="spellEnd"/>
      <w:r w:rsidRPr="00B04401">
        <w:rPr>
          <w:rFonts w:asciiTheme="minorHAnsi" w:eastAsia="Times New Roman" w:hAnsiTheme="minorHAnsi" w:cs="Arial"/>
          <w:color w:val="000000" w:themeColor="text1"/>
        </w:rPr>
        <w:t xml:space="preserve">, Bellachioma, Bitonci, Claudio Borghi, Vanessa </w:t>
      </w:r>
      <w:proofErr w:type="spellStart"/>
      <w:r w:rsidRPr="00B04401">
        <w:rPr>
          <w:rFonts w:asciiTheme="minorHAnsi" w:eastAsia="Times New Roman" w:hAnsiTheme="minorHAnsi" w:cs="Arial"/>
          <w:color w:val="000000" w:themeColor="text1"/>
        </w:rPr>
        <w:t>Cattoi</w:t>
      </w:r>
      <w:proofErr w:type="spellEnd"/>
      <w:r w:rsidRPr="00B04401">
        <w:rPr>
          <w:rFonts w:asciiTheme="minorHAnsi" w:eastAsia="Times New Roman" w:hAnsiTheme="minorHAnsi" w:cs="Arial"/>
          <w:color w:val="000000" w:themeColor="text1"/>
        </w:rPr>
        <w:t xml:space="preserve">, Cestari, Comaroli, Frassini, Paternoster, </w:t>
      </w:r>
      <w:proofErr w:type="spellStart"/>
      <w:r w:rsidRPr="00B04401">
        <w:rPr>
          <w:rFonts w:asciiTheme="minorHAnsi" w:eastAsia="Times New Roman" w:hAnsiTheme="minorHAnsi" w:cs="Arial"/>
          <w:color w:val="000000" w:themeColor="text1"/>
        </w:rPr>
        <w:t>Cantalamessa</w:t>
      </w:r>
      <w:proofErr w:type="spellEnd"/>
      <w:r w:rsidRPr="00B04401">
        <w:rPr>
          <w:rFonts w:asciiTheme="minorHAnsi" w:eastAsia="Times New Roman" w:hAnsiTheme="minorHAnsi" w:cs="Arial"/>
          <w:color w:val="000000" w:themeColor="text1"/>
        </w:rPr>
        <w:t>, Cavandoli, Centemero, Covolo, Gerardi, Gusmeroli, Alessandro Paga</w:t>
      </w:r>
      <w:r w:rsidRPr="00B04401">
        <w:rPr>
          <w:rFonts w:eastAsia="Times New Roman" w:cs="Arial"/>
          <w:color w:val="000000" w:themeColor="text1"/>
        </w:rPr>
        <w:t xml:space="preserve">no, Ribolla, Tarantino, Zennaro; </w:t>
      </w:r>
      <w:r w:rsidRPr="00B04401">
        <w:rPr>
          <w:rFonts w:asciiTheme="minorHAnsi" w:eastAsia="Times New Roman" w:hAnsiTheme="minorHAnsi" w:cs="Arial"/>
          <w:b/>
          <w:bCs/>
          <w:color w:val="000000" w:themeColor="text1"/>
        </w:rPr>
        <w:t>26.32.</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eastAsia="Times New Roman" w:cs="Arial"/>
          <w:color w:val="000000" w:themeColor="text1"/>
        </w:rPr>
        <w:t xml:space="preserve"> Del Barba, Ungaro; </w:t>
      </w:r>
      <w:r w:rsidRPr="00B04401">
        <w:rPr>
          <w:rFonts w:asciiTheme="minorHAnsi" w:eastAsia="Times New Roman" w:hAnsiTheme="minorHAnsi" w:cs="Arial"/>
          <w:b/>
          <w:bCs/>
          <w:color w:val="000000" w:themeColor="text1"/>
        </w:rPr>
        <w:t>26.37.</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Martino, Pella, Squeri, Polidori, Prestigiacomo, Po</w:t>
      </w:r>
      <w:r w:rsidRPr="00B04401">
        <w:rPr>
          <w:rFonts w:eastAsia="Times New Roman" w:cs="Arial"/>
          <w:color w:val="000000" w:themeColor="text1"/>
        </w:rPr>
        <w:t xml:space="preserve">rchietto, Giacometto, </w:t>
      </w:r>
      <w:proofErr w:type="spellStart"/>
      <w:r w:rsidRPr="00B04401">
        <w:rPr>
          <w:rFonts w:eastAsia="Times New Roman" w:cs="Arial"/>
          <w:color w:val="000000" w:themeColor="text1"/>
        </w:rPr>
        <w:t>Torromino</w:t>
      </w:r>
      <w:proofErr w:type="spellEnd"/>
      <w:r w:rsidRPr="00B04401">
        <w:rPr>
          <w:rFonts w:eastAsia="Times New Roman" w:cs="Arial"/>
          <w:color w:val="000000" w:themeColor="text1"/>
        </w:rPr>
        <w:t xml:space="preserve">; </w:t>
      </w:r>
      <w:r w:rsidRPr="00B04401">
        <w:rPr>
          <w:rFonts w:asciiTheme="minorHAnsi" w:eastAsia="Times New Roman" w:hAnsiTheme="minorHAnsi" w:cs="Arial"/>
          <w:b/>
          <w:bCs/>
          <w:color w:val="000000" w:themeColor="text1"/>
        </w:rPr>
        <w:t>26.62.</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Scanu, Gag</w:t>
      </w:r>
      <w:r w:rsidRPr="00B04401">
        <w:rPr>
          <w:rFonts w:eastAsia="Times New Roman" w:cs="Arial"/>
          <w:color w:val="000000" w:themeColor="text1"/>
        </w:rPr>
        <w:t xml:space="preserve">liardi; </w:t>
      </w:r>
      <w:r w:rsidRPr="00B04401">
        <w:rPr>
          <w:rFonts w:asciiTheme="minorHAnsi" w:eastAsia="Times New Roman" w:hAnsiTheme="minorHAnsi" w:cs="Arial"/>
          <w:b/>
          <w:bCs/>
          <w:color w:val="000000" w:themeColor="text1"/>
        </w:rPr>
        <w:t>26.63.</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eastAsia="Times New Roman" w:cs="Arial"/>
          <w:color w:val="000000" w:themeColor="text1"/>
        </w:rPr>
        <w:t xml:space="preserve"> Bruno Bossio, Gariglio, Casu; </w:t>
      </w:r>
      <w:r w:rsidRPr="00B04401">
        <w:rPr>
          <w:rFonts w:asciiTheme="minorHAnsi" w:eastAsia="Times New Roman" w:hAnsiTheme="minorHAnsi" w:cs="Arial"/>
          <w:b/>
          <w:bCs/>
          <w:color w:val="000000" w:themeColor="text1"/>
        </w:rPr>
        <w:t>26.64.</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w:t>
      </w:r>
      <w:proofErr w:type="spellStart"/>
      <w:r w:rsidRPr="00B04401">
        <w:rPr>
          <w:rFonts w:asciiTheme="minorHAnsi" w:eastAsia="Times New Roman" w:hAnsiTheme="minorHAnsi" w:cs="Arial"/>
          <w:color w:val="000000" w:themeColor="text1"/>
        </w:rPr>
        <w:t>Lucaselli</w:t>
      </w:r>
      <w:proofErr w:type="spellEnd"/>
      <w:r w:rsidRPr="00B04401">
        <w:rPr>
          <w:rFonts w:asciiTheme="minorHAnsi" w:eastAsia="Times New Roman" w:hAnsiTheme="minorHAnsi" w:cs="Arial"/>
          <w:color w:val="000000" w:themeColor="text1"/>
        </w:rPr>
        <w:t xml:space="preserve">, </w:t>
      </w:r>
      <w:proofErr w:type="spellStart"/>
      <w:r w:rsidRPr="00B04401">
        <w:rPr>
          <w:rFonts w:asciiTheme="minorHAnsi" w:eastAsia="Times New Roman" w:hAnsiTheme="minorHAnsi" w:cs="Arial"/>
          <w:color w:val="000000" w:themeColor="text1"/>
        </w:rPr>
        <w:t>Trancassini</w:t>
      </w:r>
      <w:proofErr w:type="spellEnd"/>
      <w:r w:rsidRPr="00B04401">
        <w:rPr>
          <w:rFonts w:asciiTheme="minorHAnsi" w:eastAsia="Times New Roman" w:hAnsiTheme="minorHAnsi" w:cs="Arial"/>
          <w:color w:val="000000" w:themeColor="text1"/>
        </w:rPr>
        <w:t>, Ra</w:t>
      </w:r>
      <w:r w:rsidRPr="00B04401">
        <w:rPr>
          <w:rFonts w:eastAsia="Times New Roman" w:cs="Arial"/>
          <w:color w:val="000000" w:themeColor="text1"/>
        </w:rPr>
        <w:t xml:space="preserve">mpelli, Albano, Bignami, Osnato; </w:t>
      </w:r>
      <w:r w:rsidRPr="00B04401">
        <w:rPr>
          <w:rFonts w:asciiTheme="minorHAnsi" w:eastAsia="Times New Roman" w:hAnsiTheme="minorHAnsi" w:cs="Arial"/>
          <w:b/>
          <w:bCs/>
          <w:color w:val="000000" w:themeColor="text1"/>
        </w:rPr>
        <w:t>26.65.</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xml:space="preserve"> Maccanti, Comaroli, </w:t>
      </w:r>
      <w:proofErr w:type="spellStart"/>
      <w:r w:rsidRPr="00B04401">
        <w:rPr>
          <w:rFonts w:asciiTheme="minorHAnsi" w:eastAsia="Times New Roman" w:hAnsiTheme="minorHAnsi" w:cs="Arial"/>
          <w:color w:val="000000" w:themeColor="text1"/>
        </w:rPr>
        <w:t>Rixi</w:t>
      </w:r>
      <w:proofErr w:type="spellEnd"/>
      <w:r w:rsidRPr="00B04401">
        <w:rPr>
          <w:rFonts w:asciiTheme="minorHAnsi" w:eastAsia="Times New Roman" w:hAnsiTheme="minorHAnsi" w:cs="Arial"/>
          <w:color w:val="000000" w:themeColor="text1"/>
        </w:rPr>
        <w:t xml:space="preserve">, Donina, Fogliani, </w:t>
      </w:r>
      <w:proofErr w:type="spellStart"/>
      <w:r w:rsidRPr="00B04401">
        <w:rPr>
          <w:rFonts w:asciiTheme="minorHAnsi" w:eastAsia="Times New Roman" w:hAnsiTheme="minorHAnsi" w:cs="Arial"/>
          <w:color w:val="000000" w:themeColor="text1"/>
        </w:rPr>
        <w:t>Furgiuele</w:t>
      </w:r>
      <w:proofErr w:type="spellEnd"/>
      <w:r w:rsidRPr="00B04401">
        <w:rPr>
          <w:rFonts w:asciiTheme="minorHAnsi" w:eastAsia="Times New Roman" w:hAnsiTheme="minorHAnsi" w:cs="Arial"/>
          <w:color w:val="000000" w:themeColor="text1"/>
        </w:rPr>
        <w:t xml:space="preserve">, Giacometti, Tombolato, Zanella, Zordan, Bellachioma, Bitonci, Claudio Borghi, Vanessa </w:t>
      </w:r>
      <w:proofErr w:type="spellStart"/>
      <w:r w:rsidRPr="00B04401">
        <w:rPr>
          <w:rFonts w:asciiTheme="minorHAnsi" w:eastAsia="Times New Roman" w:hAnsiTheme="minorHAnsi" w:cs="Arial"/>
          <w:color w:val="000000" w:themeColor="text1"/>
        </w:rPr>
        <w:t>Cattoi</w:t>
      </w:r>
      <w:proofErr w:type="spellEnd"/>
      <w:r w:rsidRPr="00B04401">
        <w:rPr>
          <w:rFonts w:asciiTheme="minorHAnsi" w:eastAsia="Times New Roman" w:hAnsiTheme="minorHAnsi" w:cs="Arial"/>
          <w:color w:val="000000" w:themeColor="text1"/>
        </w:rPr>
        <w:t xml:space="preserve">, Cestari, Frassini, </w:t>
      </w:r>
      <w:proofErr w:type="spellStart"/>
      <w:r w:rsidRPr="00B04401">
        <w:rPr>
          <w:rFonts w:asciiTheme="minorHAnsi" w:eastAsia="Times New Roman" w:hAnsiTheme="minorHAnsi" w:cs="Arial"/>
          <w:color w:val="000000" w:themeColor="text1"/>
        </w:rPr>
        <w:t>Patassini</w:t>
      </w:r>
      <w:proofErr w:type="spellEnd"/>
      <w:r w:rsidRPr="00B04401">
        <w:rPr>
          <w:rFonts w:asciiTheme="minorHAnsi" w:eastAsia="Times New Roman" w:hAnsiTheme="minorHAnsi" w:cs="Arial"/>
          <w:color w:val="000000" w:themeColor="text1"/>
        </w:rPr>
        <w:t xml:space="preserve">, Paternoster, </w:t>
      </w:r>
      <w:proofErr w:type="spellStart"/>
      <w:r w:rsidRPr="00B04401">
        <w:rPr>
          <w:rFonts w:asciiTheme="minorHAnsi" w:eastAsia="Times New Roman" w:hAnsiTheme="minorHAnsi" w:cs="Arial"/>
          <w:color w:val="000000" w:themeColor="text1"/>
        </w:rPr>
        <w:t>Cantalamessa</w:t>
      </w:r>
      <w:proofErr w:type="spellEnd"/>
      <w:r w:rsidRPr="00B04401">
        <w:rPr>
          <w:rFonts w:asciiTheme="minorHAnsi" w:eastAsia="Times New Roman" w:hAnsiTheme="minorHAnsi" w:cs="Arial"/>
          <w:color w:val="000000" w:themeColor="text1"/>
        </w:rPr>
        <w:t>, Cavandoli, Centemero, Covolo, Gerardi, Gusmeroli, Alessandro Pagano, Ribol</w:t>
      </w:r>
      <w:r w:rsidRPr="00B04401">
        <w:rPr>
          <w:rFonts w:eastAsia="Times New Roman" w:cs="Arial"/>
          <w:color w:val="000000" w:themeColor="text1"/>
        </w:rPr>
        <w:t xml:space="preserve">la, Tarantino, Zennaro, Micheli; </w:t>
      </w:r>
      <w:r w:rsidRPr="00B04401">
        <w:rPr>
          <w:rFonts w:asciiTheme="minorHAnsi" w:eastAsia="Times New Roman" w:hAnsiTheme="minorHAnsi" w:cs="Arial"/>
          <w:b/>
          <w:bCs/>
          <w:color w:val="000000" w:themeColor="text1"/>
        </w:rPr>
        <w:t>26.66.</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eastAsia="Times New Roman" w:cs="Arial"/>
          <w:color w:val="000000" w:themeColor="text1"/>
        </w:rPr>
        <w:t xml:space="preserve"> Grippa; </w:t>
      </w:r>
      <w:r w:rsidRPr="00B04401">
        <w:rPr>
          <w:rFonts w:asciiTheme="minorHAnsi" w:eastAsia="Times New Roman" w:hAnsiTheme="minorHAnsi" w:cs="Arial"/>
          <w:b/>
          <w:bCs/>
          <w:color w:val="000000" w:themeColor="text1"/>
        </w:rPr>
        <w:t>26.67.</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Lu</w:t>
      </w:r>
      <w:r w:rsidRPr="00B04401">
        <w:rPr>
          <w:rFonts w:eastAsia="Times New Roman" w:cs="Arial"/>
          <w:color w:val="000000" w:themeColor="text1"/>
        </w:rPr>
        <w:t xml:space="preserve">pi, Colucci, </w:t>
      </w:r>
      <w:proofErr w:type="spellStart"/>
      <w:r w:rsidRPr="00B04401">
        <w:rPr>
          <w:rFonts w:eastAsia="Times New Roman" w:cs="Arial"/>
          <w:color w:val="000000" w:themeColor="text1"/>
        </w:rPr>
        <w:t>Sangregorio</w:t>
      </w:r>
      <w:proofErr w:type="spellEnd"/>
      <w:r w:rsidRPr="00B04401">
        <w:rPr>
          <w:rFonts w:eastAsia="Times New Roman" w:cs="Arial"/>
          <w:color w:val="000000" w:themeColor="text1"/>
        </w:rPr>
        <w:t xml:space="preserve">, Tondo; </w:t>
      </w:r>
      <w:r w:rsidRPr="00B04401">
        <w:rPr>
          <w:rFonts w:asciiTheme="minorHAnsi" w:eastAsia="Times New Roman" w:hAnsiTheme="minorHAnsi" w:cs="Arial"/>
          <w:b/>
          <w:bCs/>
          <w:color w:val="000000" w:themeColor="text1"/>
        </w:rPr>
        <w:t>26.68.</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xml:space="preserve"> Lucchini, </w:t>
      </w:r>
      <w:proofErr w:type="spellStart"/>
      <w:r w:rsidRPr="00B04401">
        <w:rPr>
          <w:rFonts w:asciiTheme="minorHAnsi" w:eastAsia="Times New Roman" w:hAnsiTheme="minorHAnsi" w:cs="Arial"/>
          <w:color w:val="000000" w:themeColor="text1"/>
        </w:rPr>
        <w:t>Badole</w:t>
      </w:r>
      <w:proofErr w:type="spellEnd"/>
      <w:r w:rsidRPr="00B04401">
        <w:rPr>
          <w:rFonts w:asciiTheme="minorHAnsi" w:eastAsia="Times New Roman" w:hAnsiTheme="minorHAnsi" w:cs="Arial"/>
          <w:color w:val="000000" w:themeColor="text1"/>
        </w:rPr>
        <w:t xml:space="preserve">, Benvenuto, Dara, D'Eramo, Eva Lorenzoni, </w:t>
      </w:r>
      <w:proofErr w:type="spellStart"/>
      <w:r w:rsidRPr="00B04401">
        <w:rPr>
          <w:rFonts w:asciiTheme="minorHAnsi" w:eastAsia="Times New Roman" w:hAnsiTheme="minorHAnsi" w:cs="Arial"/>
          <w:color w:val="000000" w:themeColor="text1"/>
        </w:rPr>
        <w:t>Patassini</w:t>
      </w:r>
      <w:proofErr w:type="spellEnd"/>
      <w:r w:rsidRPr="00B04401">
        <w:rPr>
          <w:rFonts w:asciiTheme="minorHAnsi" w:eastAsia="Times New Roman" w:hAnsiTheme="minorHAnsi" w:cs="Arial"/>
          <w:color w:val="000000" w:themeColor="text1"/>
        </w:rPr>
        <w:t xml:space="preserve">, Raffaelli, Valbusa, </w:t>
      </w:r>
      <w:proofErr w:type="spellStart"/>
      <w:r w:rsidRPr="00B04401">
        <w:rPr>
          <w:rFonts w:asciiTheme="minorHAnsi" w:eastAsia="Times New Roman" w:hAnsiTheme="minorHAnsi" w:cs="Arial"/>
          <w:color w:val="000000" w:themeColor="text1"/>
        </w:rPr>
        <w:t>Vallotto</w:t>
      </w:r>
      <w:proofErr w:type="spellEnd"/>
      <w:r w:rsidRPr="00B04401">
        <w:rPr>
          <w:rFonts w:asciiTheme="minorHAnsi" w:eastAsia="Times New Roman" w:hAnsiTheme="minorHAnsi" w:cs="Arial"/>
          <w:color w:val="000000" w:themeColor="text1"/>
        </w:rPr>
        <w:t xml:space="preserve">, Bellachioma, Bitonci, Claudio Borghi, Vanessa </w:t>
      </w:r>
      <w:proofErr w:type="spellStart"/>
      <w:r w:rsidRPr="00B04401">
        <w:rPr>
          <w:rFonts w:asciiTheme="minorHAnsi" w:eastAsia="Times New Roman" w:hAnsiTheme="minorHAnsi" w:cs="Arial"/>
          <w:color w:val="000000" w:themeColor="text1"/>
        </w:rPr>
        <w:t>Cattoi</w:t>
      </w:r>
      <w:proofErr w:type="spellEnd"/>
      <w:r w:rsidRPr="00B04401">
        <w:rPr>
          <w:rFonts w:asciiTheme="minorHAnsi" w:eastAsia="Times New Roman" w:hAnsiTheme="minorHAnsi" w:cs="Arial"/>
          <w:color w:val="000000" w:themeColor="text1"/>
        </w:rPr>
        <w:t xml:space="preserve">, Cestari, Comaroli, Frassini, Paternoster, </w:t>
      </w:r>
      <w:proofErr w:type="spellStart"/>
      <w:r w:rsidRPr="00B04401">
        <w:rPr>
          <w:rFonts w:asciiTheme="minorHAnsi" w:eastAsia="Times New Roman" w:hAnsiTheme="minorHAnsi" w:cs="Arial"/>
          <w:color w:val="000000" w:themeColor="text1"/>
        </w:rPr>
        <w:t>Cantalamessa</w:t>
      </w:r>
      <w:proofErr w:type="spellEnd"/>
      <w:r w:rsidRPr="00B04401">
        <w:rPr>
          <w:rFonts w:asciiTheme="minorHAnsi" w:eastAsia="Times New Roman" w:hAnsiTheme="minorHAnsi" w:cs="Arial"/>
          <w:color w:val="000000" w:themeColor="text1"/>
        </w:rPr>
        <w:t>, Cavandoli, Centemero, Covolo, Gerardi, Gusmeroli, Alessandro Pagano, Ribol</w:t>
      </w:r>
      <w:r w:rsidRPr="00B04401">
        <w:rPr>
          <w:rFonts w:eastAsia="Times New Roman" w:cs="Arial"/>
          <w:color w:val="000000" w:themeColor="text1"/>
        </w:rPr>
        <w:t xml:space="preserve">la, Tarantino, Zennaro, Micheli; </w:t>
      </w:r>
      <w:r w:rsidRPr="00B04401">
        <w:rPr>
          <w:rFonts w:asciiTheme="minorHAnsi" w:eastAsia="Times New Roman" w:hAnsiTheme="minorHAnsi" w:cs="Arial"/>
          <w:b/>
          <w:bCs/>
          <w:color w:val="000000" w:themeColor="text1"/>
        </w:rPr>
        <w:t>26.69.</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w:t>
      </w:r>
      <w:proofErr w:type="spellStart"/>
      <w:r w:rsidRPr="00B04401">
        <w:rPr>
          <w:rFonts w:asciiTheme="minorHAnsi" w:eastAsia="Times New Roman" w:hAnsiTheme="minorHAnsi" w:cs="Arial"/>
          <w:color w:val="000000" w:themeColor="text1"/>
        </w:rPr>
        <w:t>Torromino</w:t>
      </w:r>
      <w:proofErr w:type="spellEnd"/>
      <w:r w:rsidRPr="00B04401">
        <w:rPr>
          <w:rFonts w:asciiTheme="minorHAnsi" w:eastAsia="Times New Roman" w:hAnsiTheme="minorHAnsi" w:cs="Arial"/>
          <w:color w:val="000000" w:themeColor="text1"/>
        </w:rPr>
        <w:t>, Giacometto, Porchietto, Squeri, Martino, Pella, Sessa</w:t>
      </w:r>
      <w:r w:rsidRPr="00B04401">
        <w:rPr>
          <w:rFonts w:eastAsia="Times New Roman" w:cs="Arial"/>
          <w:color w:val="000000" w:themeColor="text1"/>
        </w:rPr>
        <w:t xml:space="preserve">, Sorte, Prestigiacomo, Benigni; </w:t>
      </w:r>
      <w:r w:rsidRPr="00B04401">
        <w:rPr>
          <w:rFonts w:asciiTheme="minorHAnsi" w:eastAsia="Times New Roman" w:hAnsiTheme="minorHAnsi" w:cs="Arial"/>
          <w:b/>
          <w:bCs/>
          <w:color w:val="000000" w:themeColor="text1"/>
        </w:rPr>
        <w:t>26.70.</w:t>
      </w:r>
      <w:r w:rsidRPr="00B04401">
        <w:rPr>
          <w:rFonts w:asciiTheme="minorHAnsi" w:eastAsia="Times New Roman" w:hAnsiTheme="minorHAnsi" w:cs="Arial"/>
          <w:color w:val="000000" w:themeColor="text1"/>
        </w:rPr>
        <w:t> </w:t>
      </w:r>
      <w:r w:rsidRPr="00B04401">
        <w:rPr>
          <w:rFonts w:asciiTheme="minorHAnsi" w:eastAsia="Times New Roman" w:hAnsiTheme="minorHAnsi" w:cs="Arial"/>
          <w:i/>
          <w:iCs/>
          <w:color w:val="000000" w:themeColor="text1"/>
        </w:rPr>
        <w:t>(Nuova formulazione)</w:t>
      </w:r>
      <w:r w:rsidRPr="00B04401">
        <w:rPr>
          <w:rFonts w:asciiTheme="minorHAnsi" w:eastAsia="Times New Roman" w:hAnsiTheme="minorHAnsi" w:cs="Arial"/>
          <w:color w:val="000000" w:themeColor="text1"/>
        </w:rPr>
        <w:t> Mazzetti, Martino, Pella.</w:t>
      </w:r>
    </w:p>
    <w:p w14:paraId="34AF2A47" w14:textId="77777777" w:rsidR="0069247F" w:rsidRDefault="0069247F" w:rsidP="0069247F">
      <w:pPr>
        <w:shd w:val="clear" w:color="auto" w:fill="FFFFFF"/>
        <w:spacing w:before="100" w:beforeAutospacing="1" w:after="100" w:afterAutospacing="1" w:line="240" w:lineRule="auto"/>
        <w:jc w:val="both"/>
        <w:rPr>
          <w:rFonts w:eastAsia="Times New Roman" w:cs="Arial"/>
          <w:color w:val="000000" w:themeColor="text1"/>
          <w:sz w:val="24"/>
          <w:szCs w:val="24"/>
        </w:rPr>
      </w:pPr>
    </w:p>
    <w:p w14:paraId="3EF5B37E" w14:textId="77777777" w:rsidR="0069247F" w:rsidRDefault="0069247F" w:rsidP="0069247F">
      <w:pPr>
        <w:shd w:val="clear" w:color="auto" w:fill="FFFFFF"/>
        <w:spacing w:before="100" w:beforeAutospacing="1" w:after="100" w:afterAutospacing="1" w:line="240" w:lineRule="auto"/>
        <w:jc w:val="both"/>
        <w:rPr>
          <w:rFonts w:eastAsia="Times New Roman" w:cs="Arial"/>
          <w:color w:val="000000" w:themeColor="text1"/>
          <w:sz w:val="24"/>
          <w:szCs w:val="24"/>
        </w:rPr>
      </w:pPr>
    </w:p>
    <w:p w14:paraId="72F3D079" w14:textId="77777777" w:rsidR="0069247F" w:rsidRDefault="0069247F">
      <w:pPr>
        <w:pStyle w:val="Testonotaapidipagina"/>
      </w:pPr>
    </w:p>
  </w:footnote>
  <w:footnote w:id="56">
    <w:p w14:paraId="0E919AC9" w14:textId="77777777" w:rsidR="0069247F" w:rsidRPr="00B04401" w:rsidRDefault="0069247F" w:rsidP="0069247F">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B04401">
        <w:rPr>
          <w:rFonts w:asciiTheme="minorHAnsi" w:eastAsia="Times New Roman" w:hAnsiTheme="minorHAnsi" w:cs="Arial"/>
          <w:b/>
          <w:bCs/>
          <w:color w:val="000000" w:themeColor="text1"/>
        </w:rPr>
        <w:t>26.75.</w:t>
      </w:r>
      <w:r w:rsidRPr="00B04401">
        <w:rPr>
          <w:rFonts w:asciiTheme="minorHAnsi" w:eastAsia="Times New Roman" w:hAnsiTheme="minorHAnsi" w:cs="Arial"/>
          <w:color w:val="000000" w:themeColor="text1"/>
        </w:rPr>
        <w:t xml:space="preserve"> Gusmeroli, Ferrari, Gerardi, Cavandoli, </w:t>
      </w:r>
      <w:proofErr w:type="spellStart"/>
      <w:r w:rsidRPr="00B04401">
        <w:rPr>
          <w:rFonts w:asciiTheme="minorHAnsi" w:eastAsia="Times New Roman" w:hAnsiTheme="minorHAnsi" w:cs="Arial"/>
          <w:color w:val="000000" w:themeColor="text1"/>
        </w:rPr>
        <w:t>Cantalamessa</w:t>
      </w:r>
      <w:proofErr w:type="spellEnd"/>
      <w:r w:rsidRPr="00B04401">
        <w:rPr>
          <w:rFonts w:asciiTheme="minorHAnsi" w:eastAsia="Times New Roman" w:hAnsiTheme="minorHAnsi" w:cs="Arial"/>
          <w:color w:val="000000" w:themeColor="text1"/>
        </w:rPr>
        <w:t xml:space="preserve">, Centemero, Covolo, Alessandro Pagano, Ribolla, Tarantino, Zennaro, Bellachioma, Bitonci, Claudio Borghi, Vanessa </w:t>
      </w:r>
      <w:proofErr w:type="spellStart"/>
      <w:r w:rsidRPr="00B04401">
        <w:rPr>
          <w:rFonts w:asciiTheme="minorHAnsi" w:eastAsia="Times New Roman" w:hAnsiTheme="minorHAnsi" w:cs="Arial"/>
          <w:color w:val="000000" w:themeColor="text1"/>
        </w:rPr>
        <w:t>Cattoi</w:t>
      </w:r>
      <w:proofErr w:type="spellEnd"/>
      <w:r w:rsidRPr="00B04401">
        <w:rPr>
          <w:rFonts w:asciiTheme="minorHAnsi" w:eastAsia="Times New Roman" w:hAnsiTheme="minorHAnsi" w:cs="Arial"/>
          <w:color w:val="000000" w:themeColor="text1"/>
        </w:rPr>
        <w:t>, Cestari, Comaroli, F</w:t>
      </w:r>
      <w:r w:rsidRPr="00B04401">
        <w:rPr>
          <w:rFonts w:eastAsia="Times New Roman" w:cs="Arial"/>
          <w:color w:val="000000" w:themeColor="text1"/>
        </w:rPr>
        <w:t xml:space="preserve">rassini, </w:t>
      </w:r>
      <w:proofErr w:type="spellStart"/>
      <w:r w:rsidRPr="00B04401">
        <w:rPr>
          <w:rFonts w:eastAsia="Times New Roman" w:cs="Arial"/>
          <w:color w:val="000000" w:themeColor="text1"/>
        </w:rPr>
        <w:t>Patassini</w:t>
      </w:r>
      <w:proofErr w:type="spellEnd"/>
      <w:r w:rsidRPr="00B04401">
        <w:rPr>
          <w:rFonts w:eastAsia="Times New Roman" w:cs="Arial"/>
          <w:color w:val="000000" w:themeColor="text1"/>
        </w:rPr>
        <w:t xml:space="preserve">, Paternoster; </w:t>
      </w:r>
      <w:r w:rsidRPr="00B04401">
        <w:rPr>
          <w:rFonts w:asciiTheme="minorHAnsi" w:eastAsia="Times New Roman" w:hAnsiTheme="minorHAnsi" w:cs="Arial"/>
          <w:b/>
          <w:bCs/>
          <w:color w:val="000000" w:themeColor="text1"/>
        </w:rPr>
        <w:t>26.76.</w:t>
      </w:r>
      <w:r w:rsidRPr="00B04401">
        <w:rPr>
          <w:rFonts w:asciiTheme="minorHAnsi" w:eastAsia="Times New Roman" w:hAnsiTheme="minorHAnsi" w:cs="Arial"/>
          <w:color w:val="000000" w:themeColor="text1"/>
        </w:rPr>
        <w:t xml:space="preserve"> Martino, Pella, Squeri, Polidori, Prestigiacomo, Cannizzaro, </w:t>
      </w:r>
      <w:proofErr w:type="spellStart"/>
      <w:r w:rsidRPr="00B04401">
        <w:rPr>
          <w:rFonts w:asciiTheme="minorHAnsi" w:eastAsia="Times New Roman" w:hAnsiTheme="minorHAnsi" w:cs="Arial"/>
          <w:color w:val="000000" w:themeColor="text1"/>
        </w:rPr>
        <w:t>To</w:t>
      </w:r>
      <w:r w:rsidRPr="00B04401">
        <w:rPr>
          <w:rFonts w:eastAsia="Times New Roman" w:cs="Arial"/>
          <w:color w:val="000000" w:themeColor="text1"/>
        </w:rPr>
        <w:t>rromino</w:t>
      </w:r>
      <w:proofErr w:type="spellEnd"/>
      <w:r w:rsidRPr="00B04401">
        <w:rPr>
          <w:rFonts w:eastAsia="Times New Roman" w:cs="Arial"/>
          <w:color w:val="000000" w:themeColor="text1"/>
        </w:rPr>
        <w:t xml:space="preserve">, Porchietto, Giacometto; </w:t>
      </w:r>
      <w:r w:rsidRPr="00B04401">
        <w:rPr>
          <w:rFonts w:asciiTheme="minorHAnsi" w:eastAsia="Times New Roman" w:hAnsiTheme="minorHAnsi" w:cs="Arial"/>
          <w:b/>
          <w:bCs/>
          <w:color w:val="000000" w:themeColor="text1"/>
        </w:rPr>
        <w:t>26.77.</w:t>
      </w:r>
      <w:r w:rsidRPr="00B04401">
        <w:rPr>
          <w:rFonts w:asciiTheme="minorHAnsi" w:eastAsia="Times New Roman" w:hAnsiTheme="minorHAnsi" w:cs="Arial"/>
          <w:color w:val="000000" w:themeColor="text1"/>
        </w:rPr>
        <w:t xml:space="preserve"> Pagani, Enrico Borghi, </w:t>
      </w:r>
      <w:proofErr w:type="spellStart"/>
      <w:r w:rsidRPr="00B04401">
        <w:rPr>
          <w:rFonts w:asciiTheme="minorHAnsi" w:eastAsia="Times New Roman" w:hAnsiTheme="minorHAnsi" w:cs="Arial"/>
          <w:color w:val="000000" w:themeColor="text1"/>
        </w:rPr>
        <w:t>Carè</w:t>
      </w:r>
      <w:proofErr w:type="spellEnd"/>
      <w:r w:rsidRPr="00B04401">
        <w:rPr>
          <w:rFonts w:asciiTheme="minorHAnsi" w:eastAsia="Times New Roman" w:hAnsiTheme="minorHAnsi" w:cs="Arial"/>
          <w:color w:val="000000" w:themeColor="text1"/>
        </w:rPr>
        <w:t xml:space="preserve">, De </w:t>
      </w:r>
      <w:proofErr w:type="spellStart"/>
      <w:r w:rsidRPr="00B04401">
        <w:rPr>
          <w:rFonts w:asciiTheme="minorHAnsi" w:eastAsia="Times New Roman" w:hAnsiTheme="minorHAnsi" w:cs="Arial"/>
          <w:color w:val="000000" w:themeColor="text1"/>
        </w:rPr>
        <w:t>Menech</w:t>
      </w:r>
      <w:proofErr w:type="spellEnd"/>
      <w:r w:rsidRPr="00B04401">
        <w:rPr>
          <w:rFonts w:asciiTheme="minorHAnsi" w:eastAsia="Times New Roman" w:hAnsiTheme="minorHAnsi" w:cs="Arial"/>
          <w:color w:val="000000" w:themeColor="text1"/>
        </w:rPr>
        <w:t xml:space="preserve">, </w:t>
      </w:r>
      <w:proofErr w:type="spellStart"/>
      <w:r w:rsidRPr="00B04401">
        <w:rPr>
          <w:rFonts w:asciiTheme="minorHAnsi" w:eastAsia="Times New Roman" w:hAnsiTheme="minorHAnsi" w:cs="Arial"/>
          <w:color w:val="000000" w:themeColor="text1"/>
        </w:rPr>
        <w:t>Frailis</w:t>
      </w:r>
      <w:proofErr w:type="spellEnd"/>
      <w:r w:rsidRPr="00B04401">
        <w:rPr>
          <w:rFonts w:asciiTheme="minorHAnsi" w:eastAsia="Times New Roman" w:hAnsiTheme="minorHAnsi" w:cs="Arial"/>
          <w:color w:val="000000" w:themeColor="text1"/>
        </w:rPr>
        <w:t>, Losacco, Lotti.</w:t>
      </w:r>
    </w:p>
    <w:p w14:paraId="02EBC8FF" w14:textId="77777777" w:rsidR="0069247F" w:rsidRDefault="0069247F">
      <w:pPr>
        <w:pStyle w:val="Testonotaapidipagina"/>
      </w:pPr>
    </w:p>
  </w:footnote>
  <w:footnote w:id="57">
    <w:p w14:paraId="2A8A860D" w14:textId="77777777" w:rsidR="004145C7" w:rsidRPr="006906F0" w:rsidRDefault="004145C7" w:rsidP="00D5362B">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6906F0">
        <w:rPr>
          <w:rFonts w:ascii="Arial" w:eastAsia="Times New Roman" w:hAnsi="Arial" w:cs="Arial"/>
          <w:b/>
          <w:bCs/>
          <w:color w:val="000000" w:themeColor="text1"/>
        </w:rPr>
        <w:t>26.034.</w:t>
      </w:r>
      <w:r w:rsidRPr="006906F0">
        <w:rPr>
          <w:rFonts w:ascii="Arial" w:eastAsia="Times New Roman" w:hAnsi="Arial" w:cs="Arial"/>
          <w:color w:val="000000" w:themeColor="text1"/>
        </w:rPr>
        <w:t> I Relatori.</w:t>
      </w:r>
    </w:p>
    <w:p w14:paraId="1F456908" w14:textId="77777777" w:rsidR="004145C7" w:rsidRDefault="004145C7">
      <w:pPr>
        <w:pStyle w:val="Testonotaapidipagina"/>
      </w:pPr>
    </w:p>
  </w:footnote>
  <w:footnote w:id="58">
    <w:p w14:paraId="44DB2D40" w14:textId="77777777" w:rsidR="004145C7" w:rsidRPr="00DB699F" w:rsidRDefault="004145C7" w:rsidP="00D5362B">
      <w:pPr>
        <w:shd w:val="clear" w:color="auto" w:fill="FFFFFF"/>
        <w:spacing w:beforeAutospacing="1" w:after="0" w:afterAutospacing="1" w:line="240" w:lineRule="auto"/>
        <w:jc w:val="both"/>
        <w:rPr>
          <w:rFonts w:ascii="Arial" w:eastAsia="Times New Roman" w:hAnsi="Arial" w:cs="Arial"/>
          <w:color w:val="000000" w:themeColor="text1"/>
        </w:rPr>
      </w:pPr>
      <w:r>
        <w:rPr>
          <w:rStyle w:val="Rimandonotaapidipagina"/>
        </w:rPr>
        <w:footnoteRef/>
      </w:r>
      <w:r>
        <w:t xml:space="preserve"> </w:t>
      </w:r>
      <w:r w:rsidRPr="00DB699F">
        <w:rPr>
          <w:rFonts w:ascii="Arial" w:eastAsia="Times New Roman" w:hAnsi="Arial" w:cs="Arial"/>
          <w:b/>
          <w:bCs/>
          <w:color w:val="000000" w:themeColor="text1"/>
        </w:rPr>
        <w:t>27.9.</w:t>
      </w:r>
      <w:r w:rsidRPr="00DB699F">
        <w:rPr>
          <w:rFonts w:ascii="Arial" w:eastAsia="Times New Roman" w:hAnsi="Arial" w:cs="Arial"/>
          <w:color w:val="000000" w:themeColor="text1"/>
        </w:rPr>
        <w:t> I Relatori.</w:t>
      </w:r>
    </w:p>
    <w:p w14:paraId="2763C5D2" w14:textId="77777777" w:rsidR="004145C7" w:rsidRDefault="004145C7">
      <w:pPr>
        <w:pStyle w:val="Testonotaapidipagina"/>
      </w:pPr>
    </w:p>
  </w:footnote>
  <w:footnote w:id="59">
    <w:p w14:paraId="39A8CD66" w14:textId="77777777" w:rsidR="00F532C1" w:rsidRPr="00833401" w:rsidRDefault="00F532C1" w:rsidP="00F532C1">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33401">
        <w:rPr>
          <w:rFonts w:asciiTheme="minorHAnsi" w:eastAsia="Times New Roman" w:hAnsiTheme="minorHAnsi" w:cs="Arial"/>
          <w:b/>
          <w:bCs/>
          <w:color w:val="000000" w:themeColor="text1"/>
        </w:rPr>
        <w:t>27.6.</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eastAsia="Times New Roman" w:cs="Arial"/>
          <w:color w:val="000000" w:themeColor="text1"/>
        </w:rPr>
        <w:t xml:space="preserve"> Pizzetti, Gariglio; </w:t>
      </w:r>
      <w:r w:rsidRPr="00833401">
        <w:rPr>
          <w:rFonts w:asciiTheme="minorHAnsi" w:eastAsia="Times New Roman" w:hAnsiTheme="minorHAnsi" w:cs="Arial"/>
          <w:b/>
          <w:bCs/>
          <w:color w:val="000000" w:themeColor="text1"/>
        </w:rPr>
        <w:t>27.7.</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xml:space="preserve"> Butti, </w:t>
      </w:r>
      <w:proofErr w:type="spellStart"/>
      <w:r w:rsidRPr="00833401">
        <w:rPr>
          <w:rFonts w:asciiTheme="minorHAnsi" w:eastAsia="Times New Roman" w:hAnsiTheme="minorHAnsi" w:cs="Arial"/>
          <w:color w:val="000000" w:themeColor="text1"/>
        </w:rPr>
        <w:t>Trancassini</w:t>
      </w:r>
      <w:proofErr w:type="spellEnd"/>
      <w:r w:rsidRPr="00833401">
        <w:rPr>
          <w:rFonts w:asciiTheme="minorHAnsi" w:eastAsia="Times New Roman" w:hAnsiTheme="minorHAnsi" w:cs="Arial"/>
          <w:color w:val="000000" w:themeColor="text1"/>
        </w:rPr>
        <w:t xml:space="preserve">, </w:t>
      </w:r>
      <w:proofErr w:type="spellStart"/>
      <w:r w:rsidRPr="00833401">
        <w:rPr>
          <w:rFonts w:asciiTheme="minorHAnsi" w:eastAsia="Times New Roman" w:hAnsiTheme="minorHAnsi" w:cs="Arial"/>
          <w:color w:val="000000" w:themeColor="text1"/>
        </w:rPr>
        <w:t>Lucaselli</w:t>
      </w:r>
      <w:proofErr w:type="spellEnd"/>
      <w:r w:rsidRPr="00833401">
        <w:rPr>
          <w:rFonts w:asciiTheme="minorHAnsi" w:eastAsia="Times New Roman" w:hAnsiTheme="minorHAnsi" w:cs="Arial"/>
          <w:color w:val="000000" w:themeColor="text1"/>
        </w:rPr>
        <w:t>, Al</w:t>
      </w:r>
      <w:r w:rsidRPr="00833401">
        <w:rPr>
          <w:rFonts w:eastAsia="Times New Roman" w:cs="Arial"/>
          <w:color w:val="000000" w:themeColor="text1"/>
        </w:rPr>
        <w:t xml:space="preserve">bano, Bignami, Osnato, Rampelli; </w:t>
      </w:r>
      <w:r w:rsidRPr="00833401">
        <w:rPr>
          <w:rFonts w:asciiTheme="minorHAnsi" w:eastAsia="Times New Roman" w:hAnsiTheme="minorHAnsi" w:cs="Arial"/>
          <w:b/>
          <w:bCs/>
          <w:color w:val="000000" w:themeColor="text1"/>
        </w:rPr>
        <w:t>27.8.</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Palmieri, Pella, Martino, Squeri, Polidori, Prestigiacomo, Po</w:t>
      </w:r>
      <w:r w:rsidRPr="00833401">
        <w:rPr>
          <w:rFonts w:eastAsia="Times New Roman" w:cs="Arial"/>
          <w:color w:val="000000" w:themeColor="text1"/>
        </w:rPr>
        <w:t xml:space="preserve">rchietto, </w:t>
      </w:r>
      <w:proofErr w:type="spellStart"/>
      <w:r w:rsidRPr="00833401">
        <w:rPr>
          <w:rFonts w:eastAsia="Times New Roman" w:cs="Arial"/>
          <w:color w:val="000000" w:themeColor="text1"/>
        </w:rPr>
        <w:t>Torromino</w:t>
      </w:r>
      <w:proofErr w:type="spellEnd"/>
      <w:r w:rsidRPr="00833401">
        <w:rPr>
          <w:rFonts w:eastAsia="Times New Roman" w:cs="Arial"/>
          <w:color w:val="000000" w:themeColor="text1"/>
        </w:rPr>
        <w:t xml:space="preserve">, Giacometto; </w:t>
      </w:r>
      <w:r w:rsidRPr="00833401">
        <w:rPr>
          <w:rFonts w:asciiTheme="minorHAnsi" w:eastAsia="Times New Roman" w:hAnsiTheme="minorHAnsi" w:cs="Arial"/>
          <w:b/>
          <w:bCs/>
          <w:color w:val="000000" w:themeColor="text1"/>
        </w:rPr>
        <w:t>27.05.</w:t>
      </w:r>
      <w:r w:rsidRPr="00833401">
        <w:rPr>
          <w:rFonts w:asciiTheme="minorHAnsi" w:eastAsia="Times New Roman" w:hAnsiTheme="minorHAnsi" w:cs="Arial"/>
          <w:color w:val="000000" w:themeColor="text1"/>
        </w:rPr>
        <w:t> </w:t>
      </w:r>
      <w:r w:rsidRPr="00833401">
        <w:rPr>
          <w:rFonts w:asciiTheme="minorHAnsi" w:eastAsia="Times New Roman" w:hAnsiTheme="minorHAnsi" w:cs="Arial"/>
          <w:i/>
          <w:iCs/>
          <w:color w:val="000000" w:themeColor="text1"/>
        </w:rPr>
        <w:t>(Nuova formulazione)</w:t>
      </w:r>
      <w:r w:rsidRPr="00833401">
        <w:rPr>
          <w:rFonts w:asciiTheme="minorHAnsi" w:eastAsia="Times New Roman" w:hAnsiTheme="minorHAnsi" w:cs="Arial"/>
          <w:color w:val="000000" w:themeColor="text1"/>
        </w:rPr>
        <w:t> Ungaro, Del Barba.</w:t>
      </w:r>
    </w:p>
    <w:p w14:paraId="1BDCA02B" w14:textId="77777777" w:rsidR="00F532C1" w:rsidRDefault="00F532C1">
      <w:pPr>
        <w:pStyle w:val="Testonotaapidipagina"/>
      </w:pPr>
    </w:p>
  </w:footnote>
  <w:footnote w:id="60">
    <w:p w14:paraId="79F94A7D" w14:textId="77777777" w:rsidR="004145C7" w:rsidRPr="00950CBB" w:rsidRDefault="004145C7" w:rsidP="007639D7">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950CBB">
        <w:rPr>
          <w:rFonts w:ascii="Arial" w:eastAsia="Times New Roman" w:hAnsi="Arial" w:cs="Arial"/>
          <w:b/>
          <w:bCs/>
          <w:color w:val="000000" w:themeColor="text1"/>
        </w:rPr>
        <w:t>28.5.</w:t>
      </w:r>
      <w:r w:rsidRPr="00950CBB">
        <w:rPr>
          <w:rFonts w:ascii="Arial" w:eastAsia="Times New Roman" w:hAnsi="Arial" w:cs="Arial"/>
          <w:color w:val="000000" w:themeColor="text1"/>
        </w:rPr>
        <w:t> </w:t>
      </w:r>
      <w:r w:rsidRPr="00950CBB">
        <w:rPr>
          <w:rFonts w:ascii="Arial" w:eastAsia="Times New Roman" w:hAnsi="Arial" w:cs="Arial"/>
          <w:i/>
          <w:iCs/>
          <w:color w:val="000000" w:themeColor="text1"/>
        </w:rPr>
        <w:t>(Nuova formulazione)</w:t>
      </w:r>
      <w:r w:rsidRPr="00950CBB">
        <w:rPr>
          <w:rFonts w:ascii="Arial" w:eastAsia="Times New Roman" w:hAnsi="Arial" w:cs="Arial"/>
          <w:color w:val="000000" w:themeColor="text1"/>
        </w:rPr>
        <w:t> Saccani Jotti, Aprea, Mandelli.</w:t>
      </w:r>
    </w:p>
    <w:p w14:paraId="6BAB9871" w14:textId="77777777" w:rsidR="004145C7" w:rsidRDefault="004145C7">
      <w:pPr>
        <w:pStyle w:val="Testonotaapidipagina"/>
      </w:pPr>
    </w:p>
  </w:footnote>
  <w:footnote w:id="61">
    <w:p w14:paraId="31040AC8" w14:textId="77777777" w:rsidR="004145C7" w:rsidRPr="00950CBB" w:rsidRDefault="004145C7" w:rsidP="006752C8">
      <w:pPr>
        <w:shd w:val="clear" w:color="auto" w:fill="FFFFFF"/>
        <w:spacing w:beforeAutospacing="1" w:after="0" w:afterAutospacing="1" w:line="240" w:lineRule="auto"/>
        <w:jc w:val="both"/>
        <w:rPr>
          <w:rFonts w:ascii="Arial" w:eastAsia="Times New Roman" w:hAnsi="Arial" w:cs="Arial"/>
          <w:color w:val="000000" w:themeColor="text1"/>
        </w:rPr>
      </w:pPr>
      <w:r>
        <w:rPr>
          <w:rStyle w:val="Rimandonotaapidipagina"/>
        </w:rPr>
        <w:footnoteRef/>
      </w:r>
      <w:r>
        <w:t xml:space="preserve"> </w:t>
      </w:r>
      <w:r w:rsidRPr="00950CBB">
        <w:rPr>
          <w:rFonts w:ascii="Arial" w:eastAsia="Times New Roman" w:hAnsi="Arial" w:cs="Arial"/>
          <w:b/>
          <w:bCs/>
          <w:color w:val="000000" w:themeColor="text1"/>
        </w:rPr>
        <w:t>30.018.</w:t>
      </w:r>
      <w:r w:rsidRPr="00950CBB">
        <w:rPr>
          <w:rFonts w:ascii="Arial" w:eastAsia="Times New Roman" w:hAnsi="Arial" w:cs="Arial"/>
          <w:color w:val="000000" w:themeColor="text1"/>
        </w:rPr>
        <w:t> </w:t>
      </w:r>
      <w:r w:rsidRPr="00950CBB">
        <w:rPr>
          <w:rFonts w:ascii="Arial" w:eastAsia="Times New Roman" w:hAnsi="Arial" w:cs="Arial"/>
          <w:i/>
          <w:iCs/>
          <w:color w:val="000000" w:themeColor="text1"/>
        </w:rPr>
        <w:t>(Nuova formulazione)</w:t>
      </w:r>
      <w:r w:rsidRPr="00950CBB">
        <w:rPr>
          <w:rFonts w:ascii="Arial" w:eastAsia="Times New Roman" w:hAnsi="Arial" w:cs="Arial"/>
          <w:color w:val="000000" w:themeColor="text1"/>
        </w:rPr>
        <w:t> Bruno Bossio, Gariglio, De Micheli, Casu.</w:t>
      </w:r>
    </w:p>
    <w:p w14:paraId="031E6B82" w14:textId="77777777" w:rsidR="004145C7" w:rsidRDefault="004145C7">
      <w:pPr>
        <w:pStyle w:val="Testonotaapidipagina"/>
      </w:pPr>
    </w:p>
  </w:footnote>
  <w:footnote w:id="62">
    <w:p w14:paraId="410F0D54" w14:textId="77777777" w:rsidR="00AD32C9" w:rsidRDefault="00AD32C9">
      <w:pPr>
        <w:pStyle w:val="Testonotaapidipagina"/>
      </w:pPr>
      <w:r>
        <w:rPr>
          <w:rStyle w:val="Rimandonotaapidipagina"/>
        </w:rPr>
        <w:footnoteRef/>
      </w:r>
      <w:r>
        <w:t xml:space="preserve"> </w:t>
      </w:r>
      <w:r w:rsidRPr="00F82C27">
        <w:rPr>
          <w:rFonts w:asciiTheme="minorHAnsi" w:eastAsia="Times New Roman" w:hAnsiTheme="minorHAnsi" w:cs="Arial"/>
          <w:b/>
          <w:bCs/>
          <w:color w:val="000000" w:themeColor="text1"/>
        </w:rPr>
        <w:t>32.45.</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Di Giorgi, Piccoli Nardelli, Nitti, Prestipino, Lattanzio, Rossi, Orfini, Ciampi.</w:t>
      </w:r>
    </w:p>
  </w:footnote>
  <w:footnote w:id="63">
    <w:p w14:paraId="797F24B5" w14:textId="77777777" w:rsidR="00AD32C9" w:rsidRPr="00F82C27" w:rsidRDefault="00AD32C9" w:rsidP="00AD32C9">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F82C27">
        <w:rPr>
          <w:rFonts w:asciiTheme="minorHAnsi" w:eastAsia="Times New Roman" w:hAnsiTheme="minorHAnsi" w:cs="Arial"/>
          <w:b/>
          <w:bCs/>
          <w:color w:val="000000" w:themeColor="text1"/>
        </w:rPr>
        <w:t>33.033.</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Davide Aiello.</w:t>
      </w:r>
    </w:p>
    <w:p w14:paraId="1DB038C1" w14:textId="77777777" w:rsidR="00AD32C9" w:rsidRDefault="00AD32C9">
      <w:pPr>
        <w:pStyle w:val="Testonotaapidipagina"/>
      </w:pPr>
    </w:p>
  </w:footnote>
  <w:footnote w:id="64">
    <w:p w14:paraId="0C7E077A" w14:textId="77777777" w:rsidR="005C0866" w:rsidRPr="00F82C27" w:rsidRDefault="005C0866" w:rsidP="005C0866">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F82C27">
        <w:rPr>
          <w:rFonts w:asciiTheme="minorHAnsi" w:eastAsia="Times New Roman" w:hAnsiTheme="minorHAnsi" w:cs="Arial"/>
          <w:b/>
          <w:bCs/>
          <w:color w:val="000000" w:themeColor="text1"/>
        </w:rPr>
        <w:t>34.04.</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Lu</w:t>
      </w:r>
      <w:r w:rsidRPr="00F82C27">
        <w:rPr>
          <w:rFonts w:eastAsia="Times New Roman" w:cs="Arial"/>
          <w:color w:val="000000" w:themeColor="text1"/>
        </w:rPr>
        <w:t xml:space="preserve">pi, Colucci, </w:t>
      </w:r>
      <w:proofErr w:type="spellStart"/>
      <w:r w:rsidRPr="00F82C27">
        <w:rPr>
          <w:rFonts w:eastAsia="Times New Roman" w:cs="Arial"/>
          <w:color w:val="000000" w:themeColor="text1"/>
        </w:rPr>
        <w:t>Sangregorio</w:t>
      </w:r>
      <w:proofErr w:type="spellEnd"/>
      <w:r w:rsidRPr="00F82C27">
        <w:rPr>
          <w:rFonts w:eastAsia="Times New Roman" w:cs="Arial"/>
          <w:color w:val="000000" w:themeColor="text1"/>
        </w:rPr>
        <w:t xml:space="preserve">, Tondo; </w:t>
      </w:r>
      <w:r w:rsidRPr="00F82C27">
        <w:rPr>
          <w:rFonts w:asciiTheme="minorHAnsi" w:eastAsia="Times New Roman" w:hAnsiTheme="minorHAnsi" w:cs="Arial"/>
          <w:b/>
          <w:bCs/>
          <w:color w:val="000000" w:themeColor="text1"/>
        </w:rPr>
        <w:t>34.05.</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xml:space="preserve"> Zucconi, </w:t>
      </w:r>
      <w:proofErr w:type="spellStart"/>
      <w:r w:rsidRPr="00F82C27">
        <w:rPr>
          <w:rFonts w:asciiTheme="minorHAnsi" w:eastAsia="Times New Roman" w:hAnsiTheme="minorHAnsi" w:cs="Arial"/>
          <w:color w:val="000000" w:themeColor="text1"/>
        </w:rPr>
        <w:t>Lucaselli</w:t>
      </w:r>
      <w:proofErr w:type="spellEnd"/>
      <w:r w:rsidRPr="00F82C27">
        <w:rPr>
          <w:rFonts w:asciiTheme="minorHAnsi" w:eastAsia="Times New Roman" w:hAnsiTheme="minorHAnsi" w:cs="Arial"/>
          <w:color w:val="000000" w:themeColor="text1"/>
        </w:rPr>
        <w:t xml:space="preserve">, </w:t>
      </w:r>
      <w:proofErr w:type="spellStart"/>
      <w:r w:rsidRPr="00F82C27">
        <w:rPr>
          <w:rFonts w:asciiTheme="minorHAnsi" w:eastAsia="Times New Roman" w:hAnsiTheme="minorHAnsi" w:cs="Arial"/>
          <w:color w:val="000000" w:themeColor="text1"/>
        </w:rPr>
        <w:t>Caiata</w:t>
      </w:r>
      <w:proofErr w:type="spellEnd"/>
      <w:r w:rsidRPr="00F82C27">
        <w:rPr>
          <w:rFonts w:asciiTheme="minorHAnsi" w:eastAsia="Times New Roman" w:hAnsiTheme="minorHAnsi" w:cs="Arial"/>
          <w:color w:val="000000" w:themeColor="text1"/>
        </w:rPr>
        <w:t xml:space="preserve">, </w:t>
      </w:r>
      <w:proofErr w:type="spellStart"/>
      <w:r w:rsidRPr="00F82C27">
        <w:rPr>
          <w:rFonts w:asciiTheme="minorHAnsi" w:eastAsia="Times New Roman" w:hAnsiTheme="minorHAnsi" w:cs="Arial"/>
          <w:color w:val="000000" w:themeColor="text1"/>
        </w:rPr>
        <w:t>Trancassini</w:t>
      </w:r>
      <w:proofErr w:type="spellEnd"/>
      <w:r w:rsidRPr="00F82C27">
        <w:rPr>
          <w:rFonts w:asciiTheme="minorHAnsi" w:eastAsia="Times New Roman" w:hAnsiTheme="minorHAnsi" w:cs="Arial"/>
          <w:color w:val="000000" w:themeColor="text1"/>
        </w:rPr>
        <w:t>, Ra</w:t>
      </w:r>
      <w:r w:rsidRPr="00F82C27">
        <w:rPr>
          <w:rFonts w:eastAsia="Times New Roman" w:cs="Arial"/>
          <w:color w:val="000000" w:themeColor="text1"/>
        </w:rPr>
        <w:t xml:space="preserve">mpelli, Osnato, Bignami, Albano; </w:t>
      </w:r>
      <w:r w:rsidRPr="00F82C27">
        <w:rPr>
          <w:rFonts w:asciiTheme="minorHAnsi" w:eastAsia="Times New Roman" w:hAnsiTheme="minorHAnsi" w:cs="Arial"/>
          <w:b/>
          <w:bCs/>
          <w:color w:val="000000" w:themeColor="text1"/>
        </w:rPr>
        <w:t>34.06.</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eastAsia="Times New Roman" w:cs="Arial"/>
          <w:color w:val="000000" w:themeColor="text1"/>
        </w:rPr>
        <w:t xml:space="preserve"> Scanu, Gagliardi; </w:t>
      </w:r>
      <w:r w:rsidRPr="00F82C27">
        <w:rPr>
          <w:rFonts w:asciiTheme="minorHAnsi" w:eastAsia="Times New Roman" w:hAnsiTheme="minorHAnsi" w:cs="Arial"/>
          <w:b/>
          <w:bCs/>
          <w:color w:val="000000" w:themeColor="text1"/>
        </w:rPr>
        <w:t>34.08.</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xml:space="preserve"> Frassini, Fiorini, Bellachioma, Bitonci, Claudio Borghi, Vanessa </w:t>
      </w:r>
      <w:proofErr w:type="spellStart"/>
      <w:r w:rsidRPr="00F82C27">
        <w:rPr>
          <w:rFonts w:asciiTheme="minorHAnsi" w:eastAsia="Times New Roman" w:hAnsiTheme="minorHAnsi" w:cs="Arial"/>
          <w:color w:val="000000" w:themeColor="text1"/>
        </w:rPr>
        <w:t>Cattoi</w:t>
      </w:r>
      <w:proofErr w:type="spellEnd"/>
      <w:r w:rsidRPr="00F82C27">
        <w:rPr>
          <w:rFonts w:asciiTheme="minorHAnsi" w:eastAsia="Times New Roman" w:hAnsiTheme="minorHAnsi" w:cs="Arial"/>
          <w:color w:val="000000" w:themeColor="text1"/>
        </w:rPr>
        <w:t xml:space="preserve">, Cestari, Comaroli, </w:t>
      </w:r>
      <w:proofErr w:type="spellStart"/>
      <w:r w:rsidRPr="00F82C27">
        <w:rPr>
          <w:rFonts w:asciiTheme="minorHAnsi" w:eastAsia="Times New Roman" w:hAnsiTheme="minorHAnsi" w:cs="Arial"/>
          <w:color w:val="000000" w:themeColor="text1"/>
        </w:rPr>
        <w:t>Patassini</w:t>
      </w:r>
      <w:proofErr w:type="spellEnd"/>
      <w:r w:rsidRPr="00F82C27">
        <w:rPr>
          <w:rFonts w:asciiTheme="minorHAnsi" w:eastAsia="Times New Roman" w:hAnsiTheme="minorHAnsi" w:cs="Arial"/>
          <w:color w:val="000000" w:themeColor="text1"/>
        </w:rPr>
        <w:t xml:space="preserve">, Paternoster, </w:t>
      </w:r>
      <w:proofErr w:type="spellStart"/>
      <w:r w:rsidRPr="00F82C27">
        <w:rPr>
          <w:rFonts w:asciiTheme="minorHAnsi" w:eastAsia="Times New Roman" w:hAnsiTheme="minorHAnsi" w:cs="Arial"/>
          <w:color w:val="000000" w:themeColor="text1"/>
        </w:rPr>
        <w:t>Cantalamessa</w:t>
      </w:r>
      <w:proofErr w:type="spellEnd"/>
      <w:r w:rsidRPr="00F82C27">
        <w:rPr>
          <w:rFonts w:asciiTheme="minorHAnsi" w:eastAsia="Times New Roman" w:hAnsiTheme="minorHAnsi" w:cs="Arial"/>
          <w:color w:val="000000" w:themeColor="text1"/>
        </w:rPr>
        <w:t>, Cavandoli, Centemero, Covolo, Gerardi, Gusmeroli, Alessandro Paga</w:t>
      </w:r>
      <w:r w:rsidRPr="00F82C27">
        <w:rPr>
          <w:rFonts w:eastAsia="Times New Roman" w:cs="Arial"/>
          <w:color w:val="000000" w:themeColor="text1"/>
        </w:rPr>
        <w:t xml:space="preserve">no, Ribolla, Tarantino, Zennaro; </w:t>
      </w:r>
      <w:r w:rsidRPr="00F82C27">
        <w:rPr>
          <w:rFonts w:asciiTheme="minorHAnsi" w:eastAsia="Times New Roman" w:hAnsiTheme="minorHAnsi" w:cs="Arial"/>
          <w:b/>
          <w:bCs/>
          <w:color w:val="000000" w:themeColor="text1"/>
        </w:rPr>
        <w:t>34.09.</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Zangrillo, Pella, Cannizzaro, D'Attis, Mandelli, Prestigiacomo, Paolo Russo, Giacomoni, Giacometto.</w:t>
      </w:r>
    </w:p>
    <w:p w14:paraId="59F1921C" w14:textId="77777777" w:rsidR="005C0866" w:rsidRDefault="005C0866">
      <w:pPr>
        <w:pStyle w:val="Testonotaapidipagina"/>
      </w:pPr>
    </w:p>
  </w:footnote>
  <w:footnote w:id="65">
    <w:p w14:paraId="237F1E41" w14:textId="77777777" w:rsidR="000C47B9" w:rsidRPr="00F82C27" w:rsidRDefault="000C47B9" w:rsidP="000C47B9">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F82C27">
        <w:rPr>
          <w:rFonts w:asciiTheme="minorHAnsi" w:eastAsia="Times New Roman" w:hAnsiTheme="minorHAnsi" w:cs="Arial"/>
          <w:b/>
          <w:bCs/>
          <w:color w:val="000000" w:themeColor="text1"/>
        </w:rPr>
        <w:t>36.02.</w:t>
      </w:r>
      <w:r w:rsidRPr="00F82C27">
        <w:rPr>
          <w:rFonts w:asciiTheme="minorHAnsi" w:eastAsia="Times New Roman" w:hAnsiTheme="minorHAnsi" w:cs="Arial"/>
          <w:color w:val="000000" w:themeColor="text1"/>
        </w:rPr>
        <w:t> </w:t>
      </w:r>
      <w:r w:rsidRPr="00F82C27">
        <w:rPr>
          <w:rFonts w:asciiTheme="minorHAnsi" w:eastAsia="Times New Roman" w:hAnsiTheme="minorHAnsi" w:cs="Arial"/>
          <w:i/>
          <w:iCs/>
          <w:color w:val="000000" w:themeColor="text1"/>
        </w:rPr>
        <w:t>(Nuova formulazione)</w:t>
      </w:r>
      <w:r w:rsidRPr="00F82C27">
        <w:rPr>
          <w:rFonts w:asciiTheme="minorHAnsi" w:eastAsia="Times New Roman" w:hAnsiTheme="minorHAnsi" w:cs="Arial"/>
          <w:color w:val="000000" w:themeColor="text1"/>
        </w:rPr>
        <w:t xml:space="preserve"> Lupi, Colucci, </w:t>
      </w:r>
      <w:proofErr w:type="spellStart"/>
      <w:r w:rsidRPr="00F82C27">
        <w:rPr>
          <w:rFonts w:asciiTheme="minorHAnsi" w:eastAsia="Times New Roman" w:hAnsiTheme="minorHAnsi" w:cs="Arial"/>
          <w:color w:val="000000" w:themeColor="text1"/>
        </w:rPr>
        <w:t>Sangregorio</w:t>
      </w:r>
      <w:proofErr w:type="spellEnd"/>
      <w:r w:rsidRPr="00F82C27">
        <w:rPr>
          <w:rFonts w:asciiTheme="minorHAnsi" w:eastAsia="Times New Roman" w:hAnsiTheme="minorHAnsi" w:cs="Arial"/>
          <w:color w:val="000000" w:themeColor="text1"/>
        </w:rPr>
        <w:t xml:space="preserve">, Tondo, </w:t>
      </w:r>
      <w:proofErr w:type="spellStart"/>
      <w:r w:rsidRPr="00F82C27">
        <w:rPr>
          <w:rFonts w:asciiTheme="minorHAnsi" w:eastAsia="Times New Roman" w:hAnsiTheme="minorHAnsi" w:cs="Arial"/>
          <w:color w:val="000000" w:themeColor="text1"/>
        </w:rPr>
        <w:t>Trancassini</w:t>
      </w:r>
      <w:proofErr w:type="spellEnd"/>
      <w:r w:rsidRPr="00F82C27">
        <w:rPr>
          <w:rFonts w:asciiTheme="minorHAnsi" w:eastAsia="Times New Roman" w:hAnsiTheme="minorHAnsi" w:cs="Arial"/>
          <w:color w:val="000000" w:themeColor="text1"/>
        </w:rPr>
        <w:t>, Prestigiacomo, Cannizzaro, D'Attis, Pella, Giacomoni, Giacometto, Martino, Sorte, Paolo Russo, Mandelli</w:t>
      </w:r>
    </w:p>
    <w:p w14:paraId="5EB87489" w14:textId="77777777" w:rsidR="000C47B9" w:rsidRDefault="000C47B9">
      <w:pPr>
        <w:pStyle w:val="Testonotaapidipagina"/>
      </w:pPr>
    </w:p>
  </w:footnote>
  <w:footnote w:id="66">
    <w:p w14:paraId="655B8C33" w14:textId="77777777" w:rsidR="00F42D9B" w:rsidRPr="00276100" w:rsidRDefault="00F42D9B" w:rsidP="00F42D9B">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276100">
        <w:rPr>
          <w:rFonts w:asciiTheme="minorHAnsi" w:eastAsia="Times New Roman" w:hAnsiTheme="minorHAnsi" w:cs="Arial"/>
          <w:b/>
          <w:bCs/>
          <w:color w:val="000000" w:themeColor="text1"/>
        </w:rPr>
        <w:t>37.02.</w:t>
      </w:r>
      <w:r w:rsidRPr="00276100">
        <w:rPr>
          <w:rFonts w:asciiTheme="minorHAnsi" w:eastAsia="Times New Roman" w:hAnsiTheme="minorHAnsi" w:cs="Arial"/>
          <w:color w:val="000000" w:themeColor="text1"/>
        </w:rPr>
        <w:t> </w:t>
      </w:r>
      <w:r w:rsidRPr="00276100">
        <w:rPr>
          <w:rFonts w:asciiTheme="minorHAnsi" w:eastAsia="Times New Roman" w:hAnsiTheme="minorHAnsi" w:cs="Arial"/>
          <w:i/>
          <w:iCs/>
          <w:color w:val="000000" w:themeColor="text1"/>
        </w:rPr>
        <w:t>(Nuova formulazione)</w:t>
      </w:r>
      <w:r w:rsidRPr="00276100">
        <w:rPr>
          <w:rFonts w:asciiTheme="minorHAnsi" w:eastAsia="Times New Roman" w:hAnsiTheme="minorHAnsi" w:cs="Arial"/>
          <w:color w:val="000000" w:themeColor="text1"/>
        </w:rPr>
        <w:t xml:space="preserve"> Pellicani, Braga, Buratti, </w:t>
      </w:r>
      <w:proofErr w:type="spellStart"/>
      <w:r w:rsidRPr="00276100">
        <w:rPr>
          <w:rFonts w:asciiTheme="minorHAnsi" w:eastAsia="Times New Roman" w:hAnsiTheme="minorHAnsi" w:cs="Arial"/>
          <w:color w:val="000000" w:themeColor="text1"/>
        </w:rPr>
        <w:t>Ciagà</w:t>
      </w:r>
      <w:proofErr w:type="spellEnd"/>
      <w:r w:rsidRPr="00276100">
        <w:rPr>
          <w:rFonts w:asciiTheme="minorHAnsi" w:eastAsia="Times New Roman" w:hAnsiTheme="minorHAnsi" w:cs="Arial"/>
          <w:color w:val="000000" w:themeColor="text1"/>
        </w:rPr>
        <w:t xml:space="preserve">, Morassut, </w:t>
      </w:r>
      <w:proofErr w:type="spellStart"/>
      <w:r w:rsidRPr="00276100">
        <w:rPr>
          <w:rFonts w:asciiTheme="minorHAnsi" w:eastAsia="Times New Roman" w:hAnsiTheme="minorHAnsi" w:cs="Arial"/>
          <w:color w:val="000000" w:themeColor="text1"/>
        </w:rPr>
        <w:t>Morgoni</w:t>
      </w:r>
      <w:proofErr w:type="spellEnd"/>
      <w:r w:rsidRPr="00276100">
        <w:rPr>
          <w:rFonts w:asciiTheme="minorHAnsi" w:eastAsia="Times New Roman" w:hAnsiTheme="minorHAnsi" w:cs="Arial"/>
          <w:color w:val="000000" w:themeColor="text1"/>
        </w:rPr>
        <w:t>, Pezzopane, Rotta.</w:t>
      </w:r>
    </w:p>
    <w:p w14:paraId="041E77F8" w14:textId="77777777" w:rsidR="00F42D9B" w:rsidRDefault="00F42D9B">
      <w:pPr>
        <w:pStyle w:val="Testonotaapidipagina"/>
      </w:pPr>
    </w:p>
  </w:footnote>
  <w:footnote w:id="67">
    <w:p w14:paraId="1FED06BD" w14:textId="77777777" w:rsidR="007550D5" w:rsidRPr="00493C77" w:rsidRDefault="007550D5" w:rsidP="007550D5">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493C77">
        <w:rPr>
          <w:rFonts w:asciiTheme="minorHAnsi" w:eastAsia="Times New Roman" w:hAnsiTheme="minorHAnsi" w:cs="Arial"/>
          <w:b/>
          <w:bCs/>
          <w:color w:val="000000" w:themeColor="text1"/>
        </w:rPr>
        <w:t>39.3.</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De </w:t>
      </w:r>
      <w:proofErr w:type="spellStart"/>
      <w:r w:rsidRPr="00493C77">
        <w:rPr>
          <w:rFonts w:eastAsia="Times New Roman" w:cs="Arial"/>
          <w:color w:val="000000" w:themeColor="text1"/>
        </w:rPr>
        <w:t>Menech</w:t>
      </w:r>
      <w:proofErr w:type="spellEnd"/>
      <w:r w:rsidRPr="00493C77">
        <w:rPr>
          <w:rFonts w:eastAsia="Times New Roman" w:cs="Arial"/>
          <w:color w:val="000000" w:themeColor="text1"/>
        </w:rPr>
        <w:t xml:space="preserve">; </w:t>
      </w:r>
      <w:r w:rsidRPr="00493C77">
        <w:rPr>
          <w:rFonts w:asciiTheme="minorHAnsi" w:eastAsia="Times New Roman" w:hAnsiTheme="minorHAnsi" w:cs="Arial"/>
          <w:b/>
          <w:bCs/>
          <w:color w:val="000000" w:themeColor="text1"/>
        </w:rPr>
        <w:t>39.4.</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w:t>
      </w:r>
      <w:proofErr w:type="spellStart"/>
      <w:r w:rsidRPr="00493C77">
        <w:rPr>
          <w:rFonts w:asciiTheme="minorHAnsi" w:eastAsia="Times New Roman" w:hAnsiTheme="minorHAnsi" w:cs="Arial"/>
          <w:color w:val="000000" w:themeColor="text1"/>
        </w:rPr>
        <w:t>Trancassini</w:t>
      </w:r>
      <w:proofErr w:type="spellEnd"/>
      <w:r w:rsidRPr="00493C77">
        <w:rPr>
          <w:rFonts w:asciiTheme="minorHAnsi" w:eastAsia="Times New Roman" w:hAnsiTheme="minorHAnsi" w:cs="Arial"/>
          <w:color w:val="000000" w:themeColor="text1"/>
        </w:rPr>
        <w:t xml:space="preserve">, </w:t>
      </w:r>
      <w:proofErr w:type="spellStart"/>
      <w:r w:rsidRPr="00493C77">
        <w:rPr>
          <w:rFonts w:asciiTheme="minorHAnsi" w:eastAsia="Times New Roman" w:hAnsiTheme="minorHAnsi" w:cs="Arial"/>
          <w:color w:val="000000" w:themeColor="text1"/>
        </w:rPr>
        <w:t>Caiata</w:t>
      </w:r>
      <w:proofErr w:type="spellEnd"/>
      <w:r w:rsidRPr="00493C77">
        <w:rPr>
          <w:rFonts w:asciiTheme="minorHAnsi" w:eastAsia="Times New Roman" w:hAnsiTheme="minorHAnsi" w:cs="Arial"/>
          <w:color w:val="000000" w:themeColor="text1"/>
        </w:rPr>
        <w:t>, Osn</w:t>
      </w:r>
      <w:r w:rsidRPr="00493C77">
        <w:rPr>
          <w:rFonts w:eastAsia="Times New Roman" w:cs="Arial"/>
          <w:color w:val="000000" w:themeColor="text1"/>
        </w:rPr>
        <w:t xml:space="preserve">ato, Bignami, Albano, </w:t>
      </w:r>
      <w:proofErr w:type="spellStart"/>
      <w:r w:rsidRPr="00493C77">
        <w:rPr>
          <w:rFonts w:eastAsia="Times New Roman" w:cs="Arial"/>
          <w:color w:val="000000" w:themeColor="text1"/>
        </w:rPr>
        <w:t>Lucaselli</w:t>
      </w:r>
      <w:proofErr w:type="spellEnd"/>
      <w:r w:rsidRPr="00493C77">
        <w:rPr>
          <w:rFonts w:eastAsia="Times New Roman" w:cs="Arial"/>
          <w:color w:val="000000" w:themeColor="text1"/>
        </w:rPr>
        <w:t xml:space="preserve">; </w:t>
      </w:r>
      <w:r w:rsidRPr="00493C77">
        <w:rPr>
          <w:rFonts w:asciiTheme="minorHAnsi" w:eastAsia="Times New Roman" w:hAnsiTheme="minorHAnsi" w:cs="Arial"/>
          <w:b/>
          <w:bCs/>
          <w:color w:val="000000" w:themeColor="text1"/>
        </w:rPr>
        <w:t>39.5.</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Carelli; </w:t>
      </w:r>
      <w:r w:rsidRPr="00493C77">
        <w:rPr>
          <w:rFonts w:asciiTheme="minorHAnsi" w:eastAsia="Times New Roman" w:hAnsiTheme="minorHAnsi" w:cs="Arial"/>
          <w:b/>
          <w:bCs/>
          <w:color w:val="000000" w:themeColor="text1"/>
        </w:rPr>
        <w:t>39.6.</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Durigon, Belotti, Gerardi, Covolo, Cavandoli, Paternoster, Gusmeroli, Bitonci, Centemero, </w:t>
      </w:r>
      <w:proofErr w:type="spellStart"/>
      <w:r w:rsidRPr="00493C77">
        <w:rPr>
          <w:rFonts w:asciiTheme="minorHAnsi" w:eastAsia="Times New Roman" w:hAnsiTheme="minorHAnsi" w:cs="Arial"/>
          <w:color w:val="000000" w:themeColor="text1"/>
        </w:rPr>
        <w:t>Cantalamessa</w:t>
      </w:r>
      <w:proofErr w:type="spellEnd"/>
      <w:r w:rsidRPr="00493C77">
        <w:rPr>
          <w:rFonts w:asciiTheme="minorHAnsi" w:eastAsia="Times New Roman" w:hAnsiTheme="minorHAnsi" w:cs="Arial"/>
          <w:color w:val="000000" w:themeColor="text1"/>
        </w:rPr>
        <w:t xml:space="preserve">, Alessandro Pagano, Ribolla, Tarantino, Zennaro, Bellachioma, Claudio Borghi, Vanessa </w:t>
      </w:r>
      <w:proofErr w:type="spellStart"/>
      <w:r w:rsidRPr="00493C77">
        <w:rPr>
          <w:rFonts w:asciiTheme="minorHAnsi" w:eastAsia="Times New Roman" w:hAnsiTheme="minorHAnsi" w:cs="Arial"/>
          <w:color w:val="000000" w:themeColor="text1"/>
        </w:rPr>
        <w:t>Cattoi</w:t>
      </w:r>
      <w:proofErr w:type="spellEnd"/>
      <w:r w:rsidRPr="00493C77">
        <w:rPr>
          <w:rFonts w:asciiTheme="minorHAnsi" w:eastAsia="Times New Roman" w:hAnsiTheme="minorHAnsi" w:cs="Arial"/>
          <w:color w:val="000000" w:themeColor="text1"/>
        </w:rPr>
        <w:t xml:space="preserve">, Cestari, Comaroli, Frassini, </w:t>
      </w:r>
      <w:proofErr w:type="spellStart"/>
      <w:r w:rsidRPr="00493C77">
        <w:rPr>
          <w:rFonts w:asciiTheme="minorHAnsi" w:eastAsia="Times New Roman" w:hAnsiTheme="minorHAnsi" w:cs="Arial"/>
          <w:color w:val="000000" w:themeColor="text1"/>
        </w:rPr>
        <w:t>Pa</w:t>
      </w:r>
      <w:r w:rsidRPr="00493C77">
        <w:rPr>
          <w:rFonts w:eastAsia="Times New Roman" w:cs="Arial"/>
          <w:color w:val="000000" w:themeColor="text1"/>
        </w:rPr>
        <w:t>tassini</w:t>
      </w:r>
      <w:proofErr w:type="spellEnd"/>
      <w:r w:rsidRPr="00493C77">
        <w:rPr>
          <w:rFonts w:eastAsia="Times New Roman" w:cs="Arial"/>
          <w:color w:val="000000" w:themeColor="text1"/>
        </w:rPr>
        <w:t xml:space="preserve">; </w:t>
      </w:r>
      <w:r w:rsidRPr="00493C77">
        <w:rPr>
          <w:rFonts w:asciiTheme="minorHAnsi" w:eastAsia="Times New Roman" w:hAnsiTheme="minorHAnsi" w:cs="Arial"/>
          <w:b/>
          <w:bCs/>
          <w:color w:val="000000" w:themeColor="text1"/>
        </w:rPr>
        <w:t>39.7.</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Pastorino, Fassina; </w:t>
      </w:r>
      <w:r w:rsidRPr="00493C77">
        <w:rPr>
          <w:rFonts w:asciiTheme="minorHAnsi" w:eastAsia="Times New Roman" w:hAnsiTheme="minorHAnsi" w:cs="Arial"/>
          <w:b/>
          <w:bCs/>
          <w:color w:val="000000" w:themeColor="text1"/>
        </w:rPr>
        <w:t>39.9.</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B</w:t>
      </w:r>
      <w:r w:rsidRPr="00493C77">
        <w:rPr>
          <w:rFonts w:eastAsia="Times New Roman" w:cs="Arial"/>
          <w:color w:val="000000" w:themeColor="text1"/>
        </w:rPr>
        <w:t xml:space="preserve">arelli, Pella, Martino, Versace; </w:t>
      </w:r>
      <w:r w:rsidRPr="00493C77">
        <w:rPr>
          <w:rFonts w:asciiTheme="minorHAnsi" w:eastAsia="Times New Roman" w:hAnsiTheme="minorHAnsi" w:cs="Arial"/>
          <w:b/>
          <w:bCs/>
          <w:color w:val="000000" w:themeColor="text1"/>
        </w:rPr>
        <w:t>39.15.</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w:t>
      </w:r>
      <w:proofErr w:type="spellStart"/>
      <w:r w:rsidRPr="00493C77">
        <w:rPr>
          <w:rFonts w:asciiTheme="minorHAnsi" w:eastAsia="Times New Roman" w:hAnsiTheme="minorHAnsi" w:cs="Arial"/>
          <w:color w:val="000000" w:themeColor="text1"/>
        </w:rPr>
        <w:t>Caiata</w:t>
      </w:r>
      <w:proofErr w:type="spellEnd"/>
      <w:r w:rsidRPr="00493C77">
        <w:rPr>
          <w:rFonts w:asciiTheme="minorHAnsi" w:eastAsia="Times New Roman" w:hAnsiTheme="minorHAnsi" w:cs="Arial"/>
          <w:color w:val="000000" w:themeColor="text1"/>
        </w:rPr>
        <w:t xml:space="preserve">, </w:t>
      </w:r>
      <w:proofErr w:type="spellStart"/>
      <w:r w:rsidRPr="00493C77">
        <w:rPr>
          <w:rFonts w:asciiTheme="minorHAnsi" w:eastAsia="Times New Roman" w:hAnsiTheme="minorHAnsi" w:cs="Arial"/>
          <w:color w:val="000000" w:themeColor="text1"/>
        </w:rPr>
        <w:t>Trancassini</w:t>
      </w:r>
      <w:proofErr w:type="spellEnd"/>
      <w:r w:rsidRPr="00493C77">
        <w:rPr>
          <w:rFonts w:asciiTheme="minorHAnsi" w:eastAsia="Times New Roman" w:hAnsiTheme="minorHAnsi" w:cs="Arial"/>
          <w:color w:val="000000" w:themeColor="text1"/>
        </w:rPr>
        <w:t xml:space="preserve">, </w:t>
      </w:r>
      <w:proofErr w:type="spellStart"/>
      <w:r w:rsidRPr="00493C77">
        <w:rPr>
          <w:rFonts w:asciiTheme="minorHAnsi" w:eastAsia="Times New Roman" w:hAnsiTheme="minorHAnsi" w:cs="Arial"/>
          <w:color w:val="000000" w:themeColor="text1"/>
        </w:rPr>
        <w:t>Lucaselli</w:t>
      </w:r>
      <w:proofErr w:type="spellEnd"/>
      <w:r w:rsidRPr="00493C77">
        <w:rPr>
          <w:rFonts w:asciiTheme="minorHAnsi" w:eastAsia="Times New Roman" w:hAnsiTheme="minorHAnsi" w:cs="Arial"/>
          <w:color w:val="000000" w:themeColor="text1"/>
        </w:rPr>
        <w:t>, Al</w:t>
      </w:r>
      <w:r w:rsidRPr="00493C77">
        <w:rPr>
          <w:rFonts w:eastAsia="Times New Roman" w:cs="Arial"/>
          <w:color w:val="000000" w:themeColor="text1"/>
        </w:rPr>
        <w:t xml:space="preserve">bano, Bignami, Osnato, Rampelli; </w:t>
      </w:r>
      <w:r w:rsidRPr="00493C77">
        <w:rPr>
          <w:rFonts w:asciiTheme="minorHAnsi" w:eastAsia="Times New Roman" w:hAnsiTheme="minorHAnsi" w:cs="Arial"/>
          <w:b/>
          <w:bCs/>
          <w:color w:val="000000" w:themeColor="text1"/>
        </w:rPr>
        <w:t>39.16.</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Biancofiore,</w:t>
      </w:r>
      <w:r w:rsidRPr="00493C77">
        <w:rPr>
          <w:rFonts w:eastAsia="Times New Roman" w:cs="Arial"/>
          <w:color w:val="000000" w:themeColor="text1"/>
        </w:rPr>
        <w:t xml:space="preserve"> </w:t>
      </w:r>
      <w:proofErr w:type="spellStart"/>
      <w:r w:rsidRPr="00493C77">
        <w:rPr>
          <w:rFonts w:eastAsia="Times New Roman" w:cs="Arial"/>
          <w:color w:val="000000" w:themeColor="text1"/>
        </w:rPr>
        <w:t>Pettarin</w:t>
      </w:r>
      <w:proofErr w:type="spellEnd"/>
      <w:r w:rsidRPr="00493C77">
        <w:rPr>
          <w:rFonts w:eastAsia="Times New Roman" w:cs="Arial"/>
          <w:color w:val="000000" w:themeColor="text1"/>
        </w:rPr>
        <w:t xml:space="preserve">; </w:t>
      </w:r>
      <w:r w:rsidRPr="00493C77">
        <w:rPr>
          <w:rFonts w:asciiTheme="minorHAnsi" w:eastAsia="Times New Roman" w:hAnsiTheme="minorHAnsi" w:cs="Arial"/>
          <w:b/>
          <w:bCs/>
          <w:color w:val="000000" w:themeColor="text1"/>
        </w:rPr>
        <w:t>*39.17.</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Durigon, Belotti, Gerardi, Covolo, Cavandoli, Paternoster, Gusmeroli, Bitonci, Centemero, </w:t>
      </w:r>
      <w:proofErr w:type="spellStart"/>
      <w:r w:rsidRPr="00493C77">
        <w:rPr>
          <w:rFonts w:asciiTheme="minorHAnsi" w:eastAsia="Times New Roman" w:hAnsiTheme="minorHAnsi" w:cs="Arial"/>
          <w:color w:val="000000" w:themeColor="text1"/>
        </w:rPr>
        <w:t>Cantalamessa</w:t>
      </w:r>
      <w:proofErr w:type="spellEnd"/>
      <w:r w:rsidRPr="00493C77">
        <w:rPr>
          <w:rFonts w:asciiTheme="minorHAnsi" w:eastAsia="Times New Roman" w:hAnsiTheme="minorHAnsi" w:cs="Arial"/>
          <w:color w:val="000000" w:themeColor="text1"/>
        </w:rPr>
        <w:t xml:space="preserve">, Alessandro Pagano, Ribolla, Tarantino, Zennaro, Bellachioma, Claudio Borghi, Vanessa </w:t>
      </w:r>
      <w:proofErr w:type="spellStart"/>
      <w:r w:rsidRPr="00493C77">
        <w:rPr>
          <w:rFonts w:asciiTheme="minorHAnsi" w:eastAsia="Times New Roman" w:hAnsiTheme="minorHAnsi" w:cs="Arial"/>
          <w:color w:val="000000" w:themeColor="text1"/>
        </w:rPr>
        <w:t>Cattoi</w:t>
      </w:r>
      <w:proofErr w:type="spellEnd"/>
      <w:r w:rsidRPr="00493C77">
        <w:rPr>
          <w:rFonts w:asciiTheme="minorHAnsi" w:eastAsia="Times New Roman" w:hAnsiTheme="minorHAnsi" w:cs="Arial"/>
          <w:color w:val="000000" w:themeColor="text1"/>
        </w:rPr>
        <w:t xml:space="preserve">, Cestari, Comaroli, </w:t>
      </w:r>
      <w:r w:rsidRPr="00493C77">
        <w:rPr>
          <w:rFonts w:eastAsia="Times New Roman" w:cs="Arial"/>
          <w:color w:val="000000" w:themeColor="text1"/>
        </w:rPr>
        <w:t xml:space="preserve">Frassini, </w:t>
      </w:r>
      <w:proofErr w:type="spellStart"/>
      <w:r w:rsidRPr="00493C77">
        <w:rPr>
          <w:rFonts w:eastAsia="Times New Roman" w:cs="Arial"/>
          <w:color w:val="000000" w:themeColor="text1"/>
        </w:rPr>
        <w:t>Patassini</w:t>
      </w:r>
      <w:proofErr w:type="spellEnd"/>
      <w:r w:rsidRPr="00493C77">
        <w:rPr>
          <w:rFonts w:eastAsia="Times New Roman" w:cs="Arial"/>
          <w:color w:val="000000" w:themeColor="text1"/>
        </w:rPr>
        <w:t xml:space="preserve">; </w:t>
      </w:r>
      <w:r w:rsidRPr="00493C77">
        <w:rPr>
          <w:rFonts w:asciiTheme="minorHAnsi" w:eastAsia="Times New Roman" w:hAnsiTheme="minorHAnsi" w:cs="Arial"/>
          <w:b/>
          <w:bCs/>
          <w:color w:val="000000" w:themeColor="text1"/>
        </w:rPr>
        <w:t>39.18.</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Barelli, Tartaglione, Ru</w:t>
      </w:r>
      <w:r w:rsidRPr="00493C77">
        <w:rPr>
          <w:rFonts w:eastAsia="Times New Roman" w:cs="Arial"/>
          <w:color w:val="000000" w:themeColor="text1"/>
        </w:rPr>
        <w:t xml:space="preserve">ggieri, Pella, Martino, Versace; </w:t>
      </w:r>
      <w:r w:rsidRPr="00493C77">
        <w:rPr>
          <w:rFonts w:asciiTheme="minorHAnsi" w:eastAsia="Times New Roman" w:hAnsiTheme="minorHAnsi" w:cs="Arial"/>
          <w:b/>
          <w:bCs/>
          <w:color w:val="000000" w:themeColor="text1"/>
        </w:rPr>
        <w:t>39.25.</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Nobili, Ungaro, Del Barba; </w:t>
      </w:r>
      <w:r w:rsidRPr="00493C77">
        <w:rPr>
          <w:rFonts w:asciiTheme="minorHAnsi" w:eastAsia="Times New Roman" w:hAnsiTheme="minorHAnsi" w:cs="Arial"/>
          <w:b/>
          <w:bCs/>
          <w:color w:val="000000" w:themeColor="text1"/>
        </w:rPr>
        <w:t>39.8.</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Rossi, Lotti, Prestipino.</w:t>
      </w:r>
    </w:p>
    <w:p w14:paraId="6328497D" w14:textId="77777777" w:rsidR="007550D5" w:rsidRDefault="007550D5">
      <w:pPr>
        <w:pStyle w:val="Testonotaapidipagina"/>
      </w:pPr>
    </w:p>
  </w:footnote>
  <w:footnote w:id="68">
    <w:p w14:paraId="1B982F88" w14:textId="77777777" w:rsidR="004145C7" w:rsidRPr="007A7150" w:rsidRDefault="004145C7" w:rsidP="00297BE7">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7A7150">
        <w:rPr>
          <w:rFonts w:ascii="Arial" w:eastAsia="Times New Roman" w:hAnsi="Arial" w:cs="Arial"/>
          <w:b/>
          <w:bCs/>
          <w:color w:val="000000" w:themeColor="text1"/>
        </w:rPr>
        <w:t>39.012.</w:t>
      </w:r>
      <w:r w:rsidRPr="007A7150">
        <w:rPr>
          <w:rFonts w:ascii="Arial" w:eastAsia="Times New Roman" w:hAnsi="Arial" w:cs="Arial"/>
          <w:color w:val="000000" w:themeColor="text1"/>
        </w:rPr>
        <w:t> </w:t>
      </w:r>
      <w:r w:rsidRPr="007A7150">
        <w:rPr>
          <w:rFonts w:ascii="Arial" w:eastAsia="Times New Roman" w:hAnsi="Arial" w:cs="Arial"/>
          <w:i/>
          <w:iCs/>
          <w:color w:val="000000" w:themeColor="text1"/>
        </w:rPr>
        <w:t>(Nuova formulazione)</w:t>
      </w:r>
      <w:r w:rsidRPr="007A7150">
        <w:rPr>
          <w:rFonts w:ascii="Arial" w:eastAsia="Times New Roman" w:hAnsi="Arial" w:cs="Arial"/>
          <w:color w:val="000000" w:themeColor="text1"/>
        </w:rPr>
        <w:t xml:space="preserve"> Osnato, Villarosa, Pastorino, Baratto, Ungaro, Centemero, </w:t>
      </w:r>
      <w:proofErr w:type="spellStart"/>
      <w:r w:rsidRPr="007A7150">
        <w:rPr>
          <w:rFonts w:ascii="Arial" w:eastAsia="Times New Roman" w:hAnsi="Arial" w:cs="Arial"/>
          <w:color w:val="000000" w:themeColor="text1"/>
        </w:rPr>
        <w:t>Cantalamessa</w:t>
      </w:r>
      <w:proofErr w:type="spellEnd"/>
      <w:r w:rsidRPr="007A7150">
        <w:rPr>
          <w:rFonts w:ascii="Arial" w:eastAsia="Times New Roman" w:hAnsi="Arial" w:cs="Arial"/>
          <w:color w:val="000000" w:themeColor="text1"/>
        </w:rPr>
        <w:t xml:space="preserve">, Cavandoli, Covolo, Gerardi, Gusmeroli, Alessandro Pagano, Ribolla, Tarantino, Zennaro, </w:t>
      </w:r>
      <w:proofErr w:type="spellStart"/>
      <w:r w:rsidRPr="007A7150">
        <w:rPr>
          <w:rFonts w:ascii="Arial" w:eastAsia="Times New Roman" w:hAnsi="Arial" w:cs="Arial"/>
          <w:color w:val="000000" w:themeColor="text1"/>
        </w:rPr>
        <w:t>Fragomeli</w:t>
      </w:r>
      <w:proofErr w:type="spellEnd"/>
      <w:r w:rsidRPr="007A7150">
        <w:rPr>
          <w:rFonts w:ascii="Arial" w:eastAsia="Times New Roman" w:hAnsi="Arial" w:cs="Arial"/>
          <w:color w:val="000000" w:themeColor="text1"/>
        </w:rPr>
        <w:t>.</w:t>
      </w:r>
    </w:p>
    <w:p w14:paraId="38643632" w14:textId="77777777" w:rsidR="004145C7" w:rsidRDefault="004145C7">
      <w:pPr>
        <w:pStyle w:val="Testonotaapidipagina"/>
      </w:pPr>
    </w:p>
  </w:footnote>
  <w:footnote w:id="69">
    <w:p w14:paraId="777FE212" w14:textId="77777777" w:rsidR="007643EF" w:rsidRPr="00493C77" w:rsidRDefault="007643EF" w:rsidP="007643EF">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493C77">
        <w:rPr>
          <w:rFonts w:asciiTheme="minorHAnsi" w:eastAsia="Times New Roman" w:hAnsiTheme="minorHAnsi" w:cs="Arial"/>
          <w:b/>
          <w:bCs/>
          <w:color w:val="000000" w:themeColor="text1"/>
        </w:rPr>
        <w:t>40.19.</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Misiti, Torto, Ba</w:t>
      </w:r>
      <w:r w:rsidRPr="00493C77">
        <w:rPr>
          <w:rFonts w:eastAsia="Times New Roman" w:cs="Arial"/>
          <w:color w:val="000000" w:themeColor="text1"/>
        </w:rPr>
        <w:t xml:space="preserve">rbuto, Terzoni, Roberto Rossini; </w:t>
      </w:r>
      <w:r w:rsidRPr="00493C77">
        <w:rPr>
          <w:rFonts w:asciiTheme="minorHAnsi" w:eastAsia="Times New Roman" w:hAnsiTheme="minorHAnsi" w:cs="Arial"/>
          <w:b/>
          <w:bCs/>
          <w:color w:val="000000" w:themeColor="text1"/>
        </w:rPr>
        <w:t>40.20.</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w:t>
      </w:r>
      <w:proofErr w:type="spellStart"/>
      <w:r w:rsidRPr="00493C77">
        <w:rPr>
          <w:rFonts w:asciiTheme="minorHAnsi" w:eastAsia="Times New Roman" w:hAnsiTheme="minorHAnsi" w:cs="Arial"/>
          <w:color w:val="000000" w:themeColor="text1"/>
        </w:rPr>
        <w:t>Fragomeli</w:t>
      </w:r>
      <w:proofErr w:type="spellEnd"/>
      <w:r w:rsidRPr="00493C77">
        <w:rPr>
          <w:rFonts w:asciiTheme="minorHAnsi" w:eastAsia="Times New Roman" w:hAnsiTheme="minorHAnsi" w:cs="Arial"/>
          <w:color w:val="000000" w:themeColor="text1"/>
        </w:rPr>
        <w:t xml:space="preserve">, De Luca, De </w:t>
      </w:r>
      <w:proofErr w:type="spellStart"/>
      <w:r w:rsidRPr="00493C77">
        <w:rPr>
          <w:rFonts w:asciiTheme="minorHAnsi" w:eastAsia="Times New Roman" w:hAnsiTheme="minorHAnsi" w:cs="Arial"/>
          <w:color w:val="000000" w:themeColor="text1"/>
        </w:rPr>
        <w:t>Menech</w:t>
      </w:r>
      <w:proofErr w:type="spellEnd"/>
      <w:r w:rsidRPr="00493C77">
        <w:rPr>
          <w:rFonts w:asciiTheme="minorHAnsi" w:eastAsia="Times New Roman" w:hAnsiTheme="minorHAnsi" w:cs="Arial"/>
          <w:color w:val="000000" w:themeColor="text1"/>
        </w:rPr>
        <w:t>, Ceccanti, Cia</w:t>
      </w:r>
      <w:r w:rsidRPr="00493C77">
        <w:rPr>
          <w:rFonts w:eastAsia="Times New Roman" w:cs="Arial"/>
          <w:color w:val="000000" w:themeColor="text1"/>
        </w:rPr>
        <w:t xml:space="preserve">mpi, Sani, Buratti, Topo, </w:t>
      </w:r>
      <w:proofErr w:type="spellStart"/>
      <w:r w:rsidRPr="00493C77">
        <w:rPr>
          <w:rFonts w:eastAsia="Times New Roman" w:cs="Arial"/>
          <w:color w:val="000000" w:themeColor="text1"/>
        </w:rPr>
        <w:t>Ciagà</w:t>
      </w:r>
      <w:proofErr w:type="spellEnd"/>
      <w:r w:rsidRPr="00493C77">
        <w:rPr>
          <w:rFonts w:eastAsia="Times New Roman" w:cs="Arial"/>
          <w:color w:val="000000" w:themeColor="text1"/>
        </w:rPr>
        <w:t xml:space="preserve">; </w:t>
      </w:r>
      <w:r w:rsidRPr="00493C77">
        <w:rPr>
          <w:rFonts w:asciiTheme="minorHAnsi" w:eastAsia="Times New Roman" w:hAnsiTheme="minorHAnsi" w:cs="Arial"/>
          <w:b/>
          <w:bCs/>
          <w:color w:val="000000" w:themeColor="text1"/>
        </w:rPr>
        <w:t>40.21.</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Ferri, D'Aless</w:t>
      </w:r>
      <w:r w:rsidRPr="00493C77">
        <w:rPr>
          <w:rFonts w:eastAsia="Times New Roman" w:cs="Arial"/>
          <w:color w:val="000000" w:themeColor="text1"/>
        </w:rPr>
        <w:t xml:space="preserve">andro, Frate, Ungaro, Del Barba; </w:t>
      </w:r>
      <w:r w:rsidRPr="00493C77">
        <w:rPr>
          <w:rFonts w:asciiTheme="minorHAnsi" w:eastAsia="Times New Roman" w:hAnsiTheme="minorHAnsi" w:cs="Arial"/>
          <w:b/>
          <w:bCs/>
          <w:color w:val="000000" w:themeColor="text1"/>
        </w:rPr>
        <w:t>40.22.</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w:t>
      </w:r>
      <w:proofErr w:type="spellStart"/>
      <w:r w:rsidRPr="00493C77">
        <w:rPr>
          <w:rFonts w:asciiTheme="minorHAnsi" w:eastAsia="Times New Roman" w:hAnsiTheme="minorHAnsi" w:cs="Arial"/>
          <w:color w:val="000000" w:themeColor="text1"/>
        </w:rPr>
        <w:t>Trancassini</w:t>
      </w:r>
      <w:proofErr w:type="spellEnd"/>
      <w:r w:rsidRPr="00493C77">
        <w:rPr>
          <w:rFonts w:asciiTheme="minorHAnsi" w:eastAsia="Times New Roman" w:hAnsiTheme="minorHAnsi" w:cs="Arial"/>
          <w:color w:val="000000" w:themeColor="text1"/>
        </w:rPr>
        <w:t xml:space="preserve">, Osnato, </w:t>
      </w:r>
      <w:proofErr w:type="spellStart"/>
      <w:r w:rsidRPr="00493C77">
        <w:rPr>
          <w:rFonts w:asciiTheme="minorHAnsi" w:eastAsia="Times New Roman" w:hAnsiTheme="minorHAnsi" w:cs="Arial"/>
          <w:color w:val="000000" w:themeColor="text1"/>
        </w:rPr>
        <w:t>Lucas</w:t>
      </w:r>
      <w:r w:rsidRPr="00493C77">
        <w:rPr>
          <w:rFonts w:eastAsia="Times New Roman" w:cs="Arial"/>
          <w:color w:val="000000" w:themeColor="text1"/>
        </w:rPr>
        <w:t>elli</w:t>
      </w:r>
      <w:proofErr w:type="spellEnd"/>
      <w:r w:rsidRPr="00493C77">
        <w:rPr>
          <w:rFonts w:eastAsia="Times New Roman" w:cs="Arial"/>
          <w:color w:val="000000" w:themeColor="text1"/>
        </w:rPr>
        <w:t xml:space="preserve">, Rampelli, Albano, Bignami; </w:t>
      </w:r>
      <w:r w:rsidRPr="00493C77">
        <w:rPr>
          <w:rFonts w:asciiTheme="minorHAnsi" w:eastAsia="Times New Roman" w:hAnsiTheme="minorHAnsi" w:cs="Arial"/>
          <w:b/>
          <w:bCs/>
          <w:color w:val="000000" w:themeColor="text1"/>
        </w:rPr>
        <w:t>40.23.</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Bitonci, Frassini, Bellachioma, Claudio Borghi, Vanessa </w:t>
      </w:r>
      <w:proofErr w:type="spellStart"/>
      <w:r w:rsidRPr="00493C77">
        <w:rPr>
          <w:rFonts w:asciiTheme="minorHAnsi" w:eastAsia="Times New Roman" w:hAnsiTheme="minorHAnsi" w:cs="Arial"/>
          <w:color w:val="000000" w:themeColor="text1"/>
        </w:rPr>
        <w:t>Cattoi</w:t>
      </w:r>
      <w:proofErr w:type="spellEnd"/>
      <w:r w:rsidRPr="00493C77">
        <w:rPr>
          <w:rFonts w:asciiTheme="minorHAnsi" w:eastAsia="Times New Roman" w:hAnsiTheme="minorHAnsi" w:cs="Arial"/>
          <w:color w:val="000000" w:themeColor="text1"/>
        </w:rPr>
        <w:t xml:space="preserve">, Cestari, Comaroli, </w:t>
      </w:r>
      <w:proofErr w:type="spellStart"/>
      <w:r w:rsidRPr="00493C77">
        <w:rPr>
          <w:rFonts w:asciiTheme="minorHAnsi" w:eastAsia="Times New Roman" w:hAnsiTheme="minorHAnsi" w:cs="Arial"/>
          <w:color w:val="000000" w:themeColor="text1"/>
        </w:rPr>
        <w:t>Patassini</w:t>
      </w:r>
      <w:proofErr w:type="spellEnd"/>
      <w:r w:rsidRPr="00493C77">
        <w:rPr>
          <w:rFonts w:asciiTheme="minorHAnsi" w:eastAsia="Times New Roman" w:hAnsiTheme="minorHAnsi" w:cs="Arial"/>
          <w:color w:val="000000" w:themeColor="text1"/>
        </w:rPr>
        <w:t xml:space="preserve">, Paternoster, </w:t>
      </w:r>
      <w:proofErr w:type="spellStart"/>
      <w:r w:rsidRPr="00493C77">
        <w:rPr>
          <w:rFonts w:asciiTheme="minorHAnsi" w:eastAsia="Times New Roman" w:hAnsiTheme="minorHAnsi" w:cs="Arial"/>
          <w:color w:val="000000" w:themeColor="text1"/>
        </w:rPr>
        <w:t>Cantalamessa</w:t>
      </w:r>
      <w:proofErr w:type="spellEnd"/>
      <w:r w:rsidRPr="00493C77">
        <w:rPr>
          <w:rFonts w:asciiTheme="minorHAnsi" w:eastAsia="Times New Roman" w:hAnsiTheme="minorHAnsi" w:cs="Arial"/>
          <w:color w:val="000000" w:themeColor="text1"/>
        </w:rPr>
        <w:t xml:space="preserve">, Cavandoli, Centemero, Covolo, Gerardi, Gusmeroli, Alessandro Pagano, Ribolla, Tarantino, Zennaro, </w:t>
      </w:r>
      <w:proofErr w:type="spellStart"/>
      <w:r w:rsidRPr="00493C77">
        <w:rPr>
          <w:rFonts w:asciiTheme="minorHAnsi" w:eastAsia="Times New Roman" w:hAnsiTheme="minorHAnsi" w:cs="Arial"/>
          <w:color w:val="000000" w:themeColor="text1"/>
        </w:rPr>
        <w:t>Tiraman</w:t>
      </w:r>
      <w:r w:rsidRPr="00493C77">
        <w:rPr>
          <w:rFonts w:eastAsia="Times New Roman" w:cs="Arial"/>
          <w:color w:val="000000" w:themeColor="text1"/>
        </w:rPr>
        <w:t>i</w:t>
      </w:r>
      <w:proofErr w:type="spellEnd"/>
      <w:r w:rsidRPr="00493C77">
        <w:rPr>
          <w:rFonts w:eastAsia="Times New Roman" w:cs="Arial"/>
          <w:color w:val="000000" w:themeColor="text1"/>
        </w:rPr>
        <w:t xml:space="preserve">, Patelli, </w:t>
      </w:r>
      <w:proofErr w:type="spellStart"/>
      <w:r w:rsidRPr="00493C77">
        <w:rPr>
          <w:rFonts w:eastAsia="Times New Roman" w:cs="Arial"/>
          <w:color w:val="000000" w:themeColor="text1"/>
        </w:rPr>
        <w:t>Murelli</w:t>
      </w:r>
      <w:proofErr w:type="spellEnd"/>
      <w:r w:rsidRPr="00493C77">
        <w:rPr>
          <w:rFonts w:eastAsia="Times New Roman" w:cs="Arial"/>
          <w:color w:val="000000" w:themeColor="text1"/>
        </w:rPr>
        <w:t xml:space="preserve">, Invernizzi; </w:t>
      </w:r>
      <w:r w:rsidRPr="00493C77">
        <w:rPr>
          <w:rFonts w:asciiTheme="minorHAnsi" w:eastAsia="Times New Roman" w:hAnsiTheme="minorHAnsi" w:cs="Arial"/>
          <w:b/>
          <w:bCs/>
          <w:color w:val="000000" w:themeColor="text1"/>
        </w:rPr>
        <w:t>40.24.</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Fornaro, Pastorino, Fassina; </w:t>
      </w:r>
      <w:r w:rsidRPr="00493C77">
        <w:rPr>
          <w:rFonts w:asciiTheme="minorHAnsi" w:eastAsia="Times New Roman" w:hAnsiTheme="minorHAnsi" w:cs="Arial"/>
          <w:b/>
          <w:bCs/>
          <w:color w:val="000000" w:themeColor="text1"/>
        </w:rPr>
        <w:t>40.25.</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Pella, </w:t>
      </w:r>
      <w:proofErr w:type="spellStart"/>
      <w:r w:rsidRPr="00493C77">
        <w:rPr>
          <w:rFonts w:asciiTheme="minorHAnsi" w:eastAsia="Times New Roman" w:hAnsiTheme="minorHAnsi" w:cs="Arial"/>
          <w:color w:val="000000" w:themeColor="text1"/>
        </w:rPr>
        <w:t>Torromino</w:t>
      </w:r>
      <w:proofErr w:type="spellEnd"/>
      <w:r w:rsidRPr="00493C77">
        <w:rPr>
          <w:rFonts w:asciiTheme="minorHAnsi" w:eastAsia="Times New Roman" w:hAnsiTheme="minorHAnsi" w:cs="Arial"/>
          <w:color w:val="000000" w:themeColor="text1"/>
        </w:rPr>
        <w:t>, Sessa, Squeri, Martino, Giacometto, Porchiet</w:t>
      </w:r>
      <w:r w:rsidRPr="00493C77">
        <w:rPr>
          <w:rFonts w:eastAsia="Times New Roman" w:cs="Arial"/>
          <w:color w:val="000000" w:themeColor="text1"/>
        </w:rPr>
        <w:t xml:space="preserve">to, Sorte; </w:t>
      </w:r>
      <w:r w:rsidRPr="00493C77">
        <w:rPr>
          <w:rFonts w:asciiTheme="minorHAnsi" w:eastAsia="Times New Roman" w:hAnsiTheme="minorHAnsi" w:cs="Arial"/>
          <w:b/>
          <w:bCs/>
          <w:color w:val="000000" w:themeColor="text1"/>
        </w:rPr>
        <w:t>14.047.</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Sut, Corneli.</w:t>
      </w:r>
    </w:p>
    <w:p w14:paraId="0010B871" w14:textId="77777777" w:rsidR="007643EF" w:rsidRDefault="007643EF">
      <w:pPr>
        <w:pStyle w:val="Testonotaapidipagina"/>
      </w:pPr>
    </w:p>
  </w:footnote>
  <w:footnote w:id="70">
    <w:p w14:paraId="1C8069BF" w14:textId="77777777" w:rsidR="00F552E9" w:rsidRPr="007A7150" w:rsidRDefault="00F552E9" w:rsidP="00F552E9">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7A7150">
        <w:rPr>
          <w:rFonts w:ascii="Arial" w:eastAsia="Times New Roman" w:hAnsi="Arial" w:cs="Arial"/>
          <w:b/>
          <w:bCs/>
          <w:color w:val="000000" w:themeColor="text1"/>
        </w:rPr>
        <w:t>40.52.</w:t>
      </w:r>
      <w:r w:rsidRPr="007A7150">
        <w:rPr>
          <w:rFonts w:ascii="Arial" w:eastAsia="Times New Roman" w:hAnsi="Arial" w:cs="Arial"/>
          <w:color w:val="000000" w:themeColor="text1"/>
        </w:rPr>
        <w:t> </w:t>
      </w:r>
      <w:proofErr w:type="spellStart"/>
      <w:r w:rsidRPr="007A7150">
        <w:rPr>
          <w:rFonts w:ascii="Arial" w:eastAsia="Times New Roman" w:hAnsi="Arial" w:cs="Arial"/>
          <w:color w:val="000000" w:themeColor="text1"/>
        </w:rPr>
        <w:t>Trancassini</w:t>
      </w:r>
      <w:proofErr w:type="spellEnd"/>
      <w:r w:rsidRPr="007A7150">
        <w:rPr>
          <w:rFonts w:ascii="Arial" w:eastAsia="Times New Roman" w:hAnsi="Arial" w:cs="Arial"/>
          <w:color w:val="000000" w:themeColor="text1"/>
        </w:rPr>
        <w:t xml:space="preserve">, </w:t>
      </w:r>
      <w:proofErr w:type="spellStart"/>
      <w:r w:rsidRPr="007A7150">
        <w:rPr>
          <w:rFonts w:ascii="Arial" w:eastAsia="Times New Roman" w:hAnsi="Arial" w:cs="Arial"/>
          <w:color w:val="000000" w:themeColor="text1"/>
        </w:rPr>
        <w:t>Lucaselli</w:t>
      </w:r>
      <w:proofErr w:type="spellEnd"/>
      <w:r w:rsidRPr="007A7150">
        <w:rPr>
          <w:rFonts w:ascii="Arial" w:eastAsia="Times New Roman" w:hAnsi="Arial" w:cs="Arial"/>
          <w:color w:val="000000" w:themeColor="text1"/>
        </w:rPr>
        <w:t xml:space="preserve">, Rampelli, Osnato, Albano, Bignami; </w:t>
      </w:r>
      <w:r w:rsidRPr="007A7150">
        <w:rPr>
          <w:rFonts w:ascii="Arial" w:eastAsia="Times New Roman" w:hAnsi="Arial" w:cs="Arial"/>
          <w:b/>
          <w:bCs/>
          <w:color w:val="000000" w:themeColor="text1"/>
        </w:rPr>
        <w:t>40.53.</w:t>
      </w:r>
      <w:r w:rsidRPr="007A7150">
        <w:rPr>
          <w:rFonts w:ascii="Arial" w:eastAsia="Times New Roman" w:hAnsi="Arial" w:cs="Arial"/>
          <w:color w:val="000000" w:themeColor="text1"/>
        </w:rPr>
        <w:t xml:space="preserve"> Frassini, Bellachioma, Bitonci, Claudio Borghi, Vanessa </w:t>
      </w:r>
      <w:proofErr w:type="spellStart"/>
      <w:r w:rsidRPr="007A7150">
        <w:rPr>
          <w:rFonts w:ascii="Arial" w:eastAsia="Times New Roman" w:hAnsi="Arial" w:cs="Arial"/>
          <w:color w:val="000000" w:themeColor="text1"/>
        </w:rPr>
        <w:t>Cattoi</w:t>
      </w:r>
      <w:proofErr w:type="spellEnd"/>
      <w:r w:rsidRPr="007A7150">
        <w:rPr>
          <w:rFonts w:ascii="Arial" w:eastAsia="Times New Roman" w:hAnsi="Arial" w:cs="Arial"/>
          <w:color w:val="000000" w:themeColor="text1"/>
        </w:rPr>
        <w:t xml:space="preserve">, Cestari, Comaroli, </w:t>
      </w:r>
      <w:proofErr w:type="spellStart"/>
      <w:r w:rsidRPr="007A7150">
        <w:rPr>
          <w:rFonts w:ascii="Arial" w:eastAsia="Times New Roman" w:hAnsi="Arial" w:cs="Arial"/>
          <w:color w:val="000000" w:themeColor="text1"/>
        </w:rPr>
        <w:t>Patassini</w:t>
      </w:r>
      <w:proofErr w:type="spellEnd"/>
      <w:r w:rsidRPr="007A7150">
        <w:rPr>
          <w:rFonts w:ascii="Arial" w:eastAsia="Times New Roman" w:hAnsi="Arial" w:cs="Arial"/>
          <w:color w:val="000000" w:themeColor="text1"/>
        </w:rPr>
        <w:t xml:space="preserve">, Paternoster, </w:t>
      </w:r>
      <w:proofErr w:type="spellStart"/>
      <w:r w:rsidRPr="007A7150">
        <w:rPr>
          <w:rFonts w:ascii="Arial" w:eastAsia="Times New Roman" w:hAnsi="Arial" w:cs="Arial"/>
          <w:color w:val="000000" w:themeColor="text1"/>
        </w:rPr>
        <w:t>Cantalamessa</w:t>
      </w:r>
      <w:proofErr w:type="spellEnd"/>
      <w:r w:rsidRPr="007A7150">
        <w:rPr>
          <w:rFonts w:ascii="Arial" w:eastAsia="Times New Roman" w:hAnsi="Arial" w:cs="Arial"/>
          <w:color w:val="000000" w:themeColor="text1"/>
        </w:rPr>
        <w:t xml:space="preserve">, Cavandoli, Centemero, Covolo, Gerardi, Gusmeroli, Alessandro Pagano, Ribolla, Tarantino, Zennaro, Fiorini, Lucchini; </w:t>
      </w:r>
      <w:r w:rsidRPr="007A7150">
        <w:rPr>
          <w:rFonts w:ascii="Arial" w:eastAsia="Times New Roman" w:hAnsi="Arial" w:cs="Arial"/>
          <w:b/>
          <w:bCs/>
          <w:color w:val="000000" w:themeColor="text1"/>
        </w:rPr>
        <w:t>40.54.</w:t>
      </w:r>
      <w:r w:rsidRPr="007A7150">
        <w:rPr>
          <w:rFonts w:ascii="Arial" w:eastAsia="Times New Roman" w:hAnsi="Arial" w:cs="Arial"/>
          <w:color w:val="000000" w:themeColor="text1"/>
        </w:rPr>
        <w:t xml:space="preserve"> De Luca, Topo, Sani, </w:t>
      </w:r>
      <w:proofErr w:type="spellStart"/>
      <w:r w:rsidRPr="007A7150">
        <w:rPr>
          <w:rFonts w:ascii="Arial" w:eastAsia="Times New Roman" w:hAnsi="Arial" w:cs="Arial"/>
          <w:color w:val="000000" w:themeColor="text1"/>
        </w:rPr>
        <w:t>Ciagà</w:t>
      </w:r>
      <w:proofErr w:type="spellEnd"/>
      <w:r w:rsidRPr="007A7150">
        <w:rPr>
          <w:rFonts w:ascii="Arial" w:eastAsia="Times New Roman" w:hAnsi="Arial" w:cs="Arial"/>
          <w:color w:val="000000" w:themeColor="text1"/>
        </w:rPr>
        <w:t xml:space="preserve">, Buratti; </w:t>
      </w:r>
      <w:r w:rsidRPr="007A7150">
        <w:rPr>
          <w:rFonts w:ascii="Arial" w:eastAsia="Times New Roman" w:hAnsi="Arial" w:cs="Arial"/>
          <w:b/>
          <w:bCs/>
          <w:color w:val="000000" w:themeColor="text1"/>
        </w:rPr>
        <w:t>40.55.</w:t>
      </w:r>
      <w:r w:rsidRPr="007A7150">
        <w:rPr>
          <w:rFonts w:ascii="Arial" w:eastAsia="Times New Roman" w:hAnsi="Arial" w:cs="Arial"/>
          <w:color w:val="000000" w:themeColor="text1"/>
        </w:rPr>
        <w:t> Pella.</w:t>
      </w:r>
    </w:p>
    <w:p w14:paraId="05657BB0" w14:textId="77777777" w:rsidR="00F552E9" w:rsidRDefault="00F552E9">
      <w:pPr>
        <w:pStyle w:val="Testonotaapidipagina"/>
      </w:pPr>
    </w:p>
  </w:footnote>
  <w:footnote w:id="71">
    <w:p w14:paraId="2146D200" w14:textId="77777777" w:rsidR="00046AF4" w:rsidRPr="008F7B90" w:rsidRDefault="00046AF4" w:rsidP="00046AF4">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8F7B90">
        <w:rPr>
          <w:rFonts w:ascii="Arial" w:eastAsia="Times New Roman" w:hAnsi="Arial" w:cs="Arial"/>
          <w:b/>
          <w:bCs/>
          <w:color w:val="000000" w:themeColor="text1"/>
        </w:rPr>
        <w:t>40.56.</w:t>
      </w:r>
      <w:r w:rsidRPr="008F7B90">
        <w:rPr>
          <w:rFonts w:ascii="Arial" w:eastAsia="Times New Roman" w:hAnsi="Arial" w:cs="Arial"/>
          <w:color w:val="000000" w:themeColor="text1"/>
        </w:rPr>
        <w:t> </w:t>
      </w:r>
      <w:proofErr w:type="spellStart"/>
      <w:r w:rsidRPr="008F7B90">
        <w:rPr>
          <w:rFonts w:ascii="Arial" w:eastAsia="Times New Roman" w:hAnsi="Arial" w:cs="Arial"/>
          <w:color w:val="000000" w:themeColor="text1"/>
        </w:rPr>
        <w:t>Trancassini</w:t>
      </w:r>
      <w:proofErr w:type="spellEnd"/>
      <w:r w:rsidRPr="008F7B90">
        <w:rPr>
          <w:rFonts w:ascii="Arial" w:eastAsia="Times New Roman" w:hAnsi="Arial" w:cs="Arial"/>
          <w:color w:val="000000" w:themeColor="text1"/>
        </w:rPr>
        <w:t xml:space="preserve">, </w:t>
      </w:r>
      <w:proofErr w:type="spellStart"/>
      <w:r w:rsidRPr="008F7B90">
        <w:rPr>
          <w:rFonts w:ascii="Arial" w:eastAsia="Times New Roman" w:hAnsi="Arial" w:cs="Arial"/>
          <w:color w:val="000000" w:themeColor="text1"/>
        </w:rPr>
        <w:t>Lucaselli</w:t>
      </w:r>
      <w:proofErr w:type="spellEnd"/>
      <w:r w:rsidRPr="008F7B90">
        <w:rPr>
          <w:rFonts w:ascii="Arial" w:eastAsia="Times New Roman" w:hAnsi="Arial" w:cs="Arial"/>
          <w:color w:val="000000" w:themeColor="text1"/>
        </w:rPr>
        <w:t xml:space="preserve">, Rampelli, Osnato, Albano, Bignami; </w:t>
      </w:r>
      <w:r w:rsidRPr="008F7B90">
        <w:rPr>
          <w:rFonts w:ascii="Arial" w:eastAsia="Times New Roman" w:hAnsi="Arial" w:cs="Arial"/>
          <w:b/>
          <w:bCs/>
          <w:color w:val="000000" w:themeColor="text1"/>
        </w:rPr>
        <w:t>40.57.</w:t>
      </w:r>
      <w:r w:rsidRPr="008F7B90">
        <w:rPr>
          <w:rFonts w:ascii="Arial" w:eastAsia="Times New Roman" w:hAnsi="Arial" w:cs="Arial"/>
          <w:color w:val="000000" w:themeColor="text1"/>
        </w:rPr>
        <w:t xml:space="preserve"> Ribolla, Bellachioma, Bitonci, Claudio Borghi, Vanessa </w:t>
      </w:r>
      <w:proofErr w:type="spellStart"/>
      <w:r w:rsidRPr="008F7B90">
        <w:rPr>
          <w:rFonts w:ascii="Arial" w:eastAsia="Times New Roman" w:hAnsi="Arial" w:cs="Arial"/>
          <w:color w:val="000000" w:themeColor="text1"/>
        </w:rPr>
        <w:t>Cattoi</w:t>
      </w:r>
      <w:proofErr w:type="spellEnd"/>
      <w:r w:rsidRPr="008F7B90">
        <w:rPr>
          <w:rFonts w:ascii="Arial" w:eastAsia="Times New Roman" w:hAnsi="Arial" w:cs="Arial"/>
          <w:color w:val="000000" w:themeColor="text1"/>
        </w:rPr>
        <w:t xml:space="preserve">, Cestari, Comaroli, Frassini, </w:t>
      </w:r>
      <w:proofErr w:type="spellStart"/>
      <w:r w:rsidRPr="008F7B90">
        <w:rPr>
          <w:rFonts w:ascii="Arial" w:eastAsia="Times New Roman" w:hAnsi="Arial" w:cs="Arial"/>
          <w:color w:val="000000" w:themeColor="text1"/>
        </w:rPr>
        <w:t>Patassini</w:t>
      </w:r>
      <w:proofErr w:type="spellEnd"/>
      <w:r w:rsidRPr="008F7B90">
        <w:rPr>
          <w:rFonts w:ascii="Arial" w:eastAsia="Times New Roman" w:hAnsi="Arial" w:cs="Arial"/>
          <w:color w:val="000000" w:themeColor="text1"/>
        </w:rPr>
        <w:t xml:space="preserve">, Paternoster, </w:t>
      </w:r>
      <w:proofErr w:type="spellStart"/>
      <w:r w:rsidRPr="008F7B90">
        <w:rPr>
          <w:rFonts w:ascii="Arial" w:eastAsia="Times New Roman" w:hAnsi="Arial" w:cs="Arial"/>
          <w:color w:val="000000" w:themeColor="text1"/>
        </w:rPr>
        <w:t>Cantalamessa</w:t>
      </w:r>
      <w:proofErr w:type="spellEnd"/>
      <w:r w:rsidRPr="008F7B90">
        <w:rPr>
          <w:rFonts w:ascii="Arial" w:eastAsia="Times New Roman" w:hAnsi="Arial" w:cs="Arial"/>
          <w:color w:val="000000" w:themeColor="text1"/>
        </w:rPr>
        <w:t xml:space="preserve">, Cavandoli, Centemero, Covolo, Gerardi, Gusmeroli, Alessandro Pagano, Tarantino, Zennaro; </w:t>
      </w:r>
      <w:r w:rsidRPr="008F7B90">
        <w:rPr>
          <w:rFonts w:ascii="Arial" w:eastAsia="Times New Roman" w:hAnsi="Arial" w:cs="Arial"/>
          <w:b/>
          <w:bCs/>
          <w:color w:val="000000" w:themeColor="text1"/>
        </w:rPr>
        <w:t>**40.58.</w:t>
      </w:r>
      <w:r w:rsidRPr="008F7B90">
        <w:rPr>
          <w:rFonts w:ascii="Arial" w:eastAsia="Times New Roman" w:hAnsi="Arial" w:cs="Arial"/>
          <w:color w:val="000000" w:themeColor="text1"/>
        </w:rPr>
        <w:t xml:space="preserve"> Pastorino, Fornaro, Fassina; </w:t>
      </w:r>
      <w:r w:rsidRPr="008F7B90">
        <w:rPr>
          <w:rFonts w:ascii="Arial" w:eastAsia="Times New Roman" w:hAnsi="Arial" w:cs="Arial"/>
          <w:b/>
          <w:bCs/>
          <w:color w:val="000000" w:themeColor="text1"/>
        </w:rPr>
        <w:t>**40.59.</w:t>
      </w:r>
      <w:r w:rsidRPr="008F7B90">
        <w:rPr>
          <w:rFonts w:ascii="Arial" w:eastAsia="Times New Roman" w:hAnsi="Arial" w:cs="Arial"/>
          <w:color w:val="000000" w:themeColor="text1"/>
        </w:rPr>
        <w:t> </w:t>
      </w:r>
      <w:proofErr w:type="spellStart"/>
      <w:r w:rsidRPr="008F7B90">
        <w:rPr>
          <w:rFonts w:ascii="Arial" w:eastAsia="Times New Roman" w:hAnsi="Arial" w:cs="Arial"/>
          <w:color w:val="000000" w:themeColor="text1"/>
        </w:rPr>
        <w:t>Fragomeli</w:t>
      </w:r>
      <w:proofErr w:type="spellEnd"/>
      <w:r w:rsidRPr="008F7B90">
        <w:rPr>
          <w:rFonts w:ascii="Arial" w:eastAsia="Times New Roman" w:hAnsi="Arial" w:cs="Arial"/>
          <w:color w:val="000000" w:themeColor="text1"/>
        </w:rPr>
        <w:t xml:space="preserve">, De Luca, </w:t>
      </w:r>
      <w:proofErr w:type="spellStart"/>
      <w:r w:rsidRPr="008F7B90">
        <w:rPr>
          <w:rFonts w:ascii="Arial" w:eastAsia="Times New Roman" w:hAnsi="Arial" w:cs="Arial"/>
          <w:color w:val="000000" w:themeColor="text1"/>
        </w:rPr>
        <w:t>Ciagà</w:t>
      </w:r>
      <w:proofErr w:type="spellEnd"/>
      <w:r w:rsidRPr="008F7B90">
        <w:rPr>
          <w:rFonts w:ascii="Arial" w:eastAsia="Times New Roman" w:hAnsi="Arial" w:cs="Arial"/>
          <w:color w:val="000000" w:themeColor="text1"/>
        </w:rPr>
        <w:t xml:space="preserve">, Buratti, Sani, Topo; </w:t>
      </w:r>
      <w:r w:rsidRPr="008F7B90">
        <w:rPr>
          <w:rFonts w:ascii="Arial" w:eastAsia="Times New Roman" w:hAnsi="Arial" w:cs="Arial"/>
          <w:b/>
          <w:bCs/>
          <w:color w:val="000000" w:themeColor="text1"/>
        </w:rPr>
        <w:t>**40.60.</w:t>
      </w:r>
      <w:r w:rsidRPr="008F7B90">
        <w:rPr>
          <w:rFonts w:ascii="Arial" w:eastAsia="Times New Roman" w:hAnsi="Arial" w:cs="Arial"/>
          <w:color w:val="000000" w:themeColor="text1"/>
        </w:rPr>
        <w:t xml:space="preserve"> Ruffino, Angiola, Napoli; </w:t>
      </w:r>
      <w:r w:rsidRPr="008F7B90">
        <w:rPr>
          <w:rFonts w:ascii="Arial" w:eastAsia="Times New Roman" w:hAnsi="Arial" w:cs="Arial"/>
          <w:b/>
          <w:bCs/>
          <w:color w:val="000000" w:themeColor="text1"/>
        </w:rPr>
        <w:t>**40.61.</w:t>
      </w:r>
      <w:r w:rsidRPr="008F7B90">
        <w:rPr>
          <w:rFonts w:ascii="Arial" w:eastAsia="Times New Roman" w:hAnsi="Arial" w:cs="Arial"/>
          <w:color w:val="000000" w:themeColor="text1"/>
        </w:rPr>
        <w:t xml:space="preserve"> Pella; </w:t>
      </w:r>
      <w:r w:rsidRPr="008F7B90">
        <w:rPr>
          <w:rFonts w:ascii="Arial" w:eastAsia="Times New Roman" w:hAnsi="Arial" w:cs="Arial"/>
          <w:b/>
          <w:bCs/>
          <w:color w:val="000000" w:themeColor="text1"/>
        </w:rPr>
        <w:t>**40.62.</w:t>
      </w:r>
      <w:r w:rsidRPr="008F7B90">
        <w:rPr>
          <w:rFonts w:ascii="Arial" w:eastAsia="Times New Roman" w:hAnsi="Arial" w:cs="Arial"/>
          <w:color w:val="000000" w:themeColor="text1"/>
        </w:rPr>
        <w:t xml:space="preserve"> Lupi, Colucci, </w:t>
      </w:r>
      <w:proofErr w:type="spellStart"/>
      <w:r w:rsidRPr="008F7B90">
        <w:rPr>
          <w:rFonts w:ascii="Arial" w:eastAsia="Times New Roman" w:hAnsi="Arial" w:cs="Arial"/>
          <w:color w:val="000000" w:themeColor="text1"/>
        </w:rPr>
        <w:t>Sangregorio</w:t>
      </w:r>
      <w:proofErr w:type="spellEnd"/>
      <w:r w:rsidRPr="008F7B90">
        <w:rPr>
          <w:rFonts w:ascii="Arial" w:eastAsia="Times New Roman" w:hAnsi="Arial" w:cs="Arial"/>
          <w:color w:val="000000" w:themeColor="text1"/>
        </w:rPr>
        <w:t>, Tondo.</w:t>
      </w:r>
    </w:p>
    <w:p w14:paraId="34F31348" w14:textId="77777777" w:rsidR="00046AF4" w:rsidRDefault="00046AF4">
      <w:pPr>
        <w:pStyle w:val="Testonotaapidipagina"/>
      </w:pPr>
    </w:p>
  </w:footnote>
  <w:footnote w:id="72">
    <w:p w14:paraId="6C377D5B" w14:textId="77777777" w:rsidR="00F53046" w:rsidRPr="00427BDE" w:rsidRDefault="00F53046" w:rsidP="00F53046">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427BDE">
        <w:rPr>
          <w:rFonts w:ascii="Arial" w:eastAsia="Times New Roman" w:hAnsi="Arial" w:cs="Arial"/>
          <w:b/>
          <w:bCs/>
          <w:color w:val="000000" w:themeColor="text1"/>
        </w:rPr>
        <w:t>40.022.</w:t>
      </w:r>
      <w:r w:rsidRPr="00427BDE">
        <w:rPr>
          <w:rFonts w:ascii="Arial" w:eastAsia="Times New Roman" w:hAnsi="Arial" w:cs="Arial"/>
          <w:color w:val="000000" w:themeColor="text1"/>
        </w:rPr>
        <w:t> Pella, Faro.</w:t>
      </w:r>
    </w:p>
    <w:p w14:paraId="27D101D9" w14:textId="77777777" w:rsidR="00F53046" w:rsidRDefault="00F53046">
      <w:pPr>
        <w:pStyle w:val="Testonotaapidipagina"/>
      </w:pPr>
    </w:p>
  </w:footnote>
  <w:footnote w:id="73">
    <w:p w14:paraId="1840A9FE" w14:textId="77777777" w:rsidR="000E445B" w:rsidRPr="00493C77" w:rsidRDefault="000E445B" w:rsidP="000E445B">
      <w:pPr>
        <w:shd w:val="clear" w:color="auto" w:fill="FFFFFF"/>
        <w:spacing w:beforeAutospacing="1" w:after="0" w:afterAutospacing="1" w:line="240" w:lineRule="auto"/>
        <w:jc w:val="both"/>
        <w:rPr>
          <w:rFonts w:eastAsia="Times New Roman" w:cs="Arial"/>
          <w:color w:val="000000" w:themeColor="text1"/>
        </w:rPr>
      </w:pPr>
      <w:r>
        <w:rPr>
          <w:rStyle w:val="Rimandonotaapidipagina"/>
        </w:rPr>
        <w:footnoteRef/>
      </w:r>
      <w:r>
        <w:t xml:space="preserve"> </w:t>
      </w:r>
      <w:r w:rsidRPr="00493C77">
        <w:rPr>
          <w:rFonts w:asciiTheme="minorHAnsi" w:eastAsia="Times New Roman" w:hAnsiTheme="minorHAnsi" w:cs="Arial"/>
          <w:b/>
          <w:bCs/>
          <w:color w:val="000000" w:themeColor="text1"/>
        </w:rPr>
        <w:t>41.1.</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Adelizzi; </w:t>
      </w:r>
      <w:r w:rsidRPr="00493C77">
        <w:rPr>
          <w:rFonts w:asciiTheme="minorHAnsi" w:eastAsia="Times New Roman" w:hAnsiTheme="minorHAnsi" w:cs="Arial"/>
          <w:b/>
          <w:bCs/>
          <w:color w:val="000000" w:themeColor="text1"/>
        </w:rPr>
        <w:t>41.2.</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Lupi, Colucci, </w:t>
      </w:r>
      <w:proofErr w:type="spellStart"/>
      <w:r w:rsidRPr="00493C77">
        <w:rPr>
          <w:rFonts w:asciiTheme="minorHAnsi" w:eastAsia="Times New Roman" w:hAnsiTheme="minorHAnsi" w:cs="Arial"/>
          <w:color w:val="000000" w:themeColor="text1"/>
        </w:rPr>
        <w:t>San</w:t>
      </w:r>
      <w:r w:rsidRPr="00493C77">
        <w:rPr>
          <w:rFonts w:eastAsia="Times New Roman" w:cs="Arial"/>
          <w:color w:val="000000" w:themeColor="text1"/>
        </w:rPr>
        <w:t>gregorio</w:t>
      </w:r>
      <w:proofErr w:type="spellEnd"/>
      <w:r w:rsidRPr="00493C77">
        <w:rPr>
          <w:rFonts w:eastAsia="Times New Roman" w:cs="Arial"/>
          <w:color w:val="000000" w:themeColor="text1"/>
        </w:rPr>
        <w:t xml:space="preserve">, Tondo; </w:t>
      </w:r>
      <w:r w:rsidRPr="00493C77">
        <w:rPr>
          <w:rFonts w:asciiTheme="minorHAnsi" w:eastAsia="Times New Roman" w:hAnsiTheme="minorHAnsi" w:cs="Arial"/>
          <w:b/>
          <w:bCs/>
          <w:color w:val="000000" w:themeColor="text1"/>
        </w:rPr>
        <w:t>41.3.</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w:t>
      </w:r>
      <w:proofErr w:type="spellStart"/>
      <w:r w:rsidRPr="00493C77">
        <w:rPr>
          <w:rFonts w:asciiTheme="minorHAnsi" w:eastAsia="Times New Roman" w:hAnsiTheme="minorHAnsi" w:cs="Arial"/>
          <w:color w:val="000000" w:themeColor="text1"/>
        </w:rPr>
        <w:t>Trancassini</w:t>
      </w:r>
      <w:proofErr w:type="spellEnd"/>
      <w:r w:rsidRPr="00493C77">
        <w:rPr>
          <w:rFonts w:asciiTheme="minorHAnsi" w:eastAsia="Times New Roman" w:hAnsiTheme="minorHAnsi" w:cs="Arial"/>
          <w:color w:val="000000" w:themeColor="text1"/>
        </w:rPr>
        <w:t xml:space="preserve">, </w:t>
      </w:r>
      <w:proofErr w:type="spellStart"/>
      <w:r w:rsidRPr="00493C77">
        <w:rPr>
          <w:rFonts w:asciiTheme="minorHAnsi" w:eastAsia="Times New Roman" w:hAnsiTheme="minorHAnsi" w:cs="Arial"/>
          <w:color w:val="000000" w:themeColor="text1"/>
        </w:rPr>
        <w:t>Lucaselli</w:t>
      </w:r>
      <w:proofErr w:type="spellEnd"/>
      <w:r w:rsidRPr="00493C77">
        <w:rPr>
          <w:rFonts w:asciiTheme="minorHAnsi" w:eastAsia="Times New Roman" w:hAnsiTheme="minorHAnsi" w:cs="Arial"/>
          <w:color w:val="000000" w:themeColor="text1"/>
        </w:rPr>
        <w:t>, Ra</w:t>
      </w:r>
      <w:r w:rsidRPr="00493C77">
        <w:rPr>
          <w:rFonts w:eastAsia="Times New Roman" w:cs="Arial"/>
          <w:color w:val="000000" w:themeColor="text1"/>
        </w:rPr>
        <w:t xml:space="preserve">mpelli, Osnato, Albano, Bignami; </w:t>
      </w:r>
      <w:r w:rsidRPr="00493C77">
        <w:rPr>
          <w:rFonts w:asciiTheme="minorHAnsi" w:eastAsia="Times New Roman" w:hAnsiTheme="minorHAnsi" w:cs="Arial"/>
          <w:b/>
          <w:bCs/>
          <w:color w:val="000000" w:themeColor="text1"/>
        </w:rPr>
        <w:t>41.4.</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Gerardi, </w:t>
      </w:r>
      <w:proofErr w:type="spellStart"/>
      <w:r w:rsidRPr="00493C77">
        <w:rPr>
          <w:rFonts w:asciiTheme="minorHAnsi" w:eastAsia="Times New Roman" w:hAnsiTheme="minorHAnsi" w:cs="Arial"/>
          <w:color w:val="000000" w:themeColor="text1"/>
        </w:rPr>
        <w:t>Cantalamessa</w:t>
      </w:r>
      <w:proofErr w:type="spellEnd"/>
      <w:r w:rsidRPr="00493C77">
        <w:rPr>
          <w:rFonts w:asciiTheme="minorHAnsi" w:eastAsia="Times New Roman" w:hAnsiTheme="minorHAnsi" w:cs="Arial"/>
          <w:color w:val="000000" w:themeColor="text1"/>
        </w:rPr>
        <w:t xml:space="preserve">, Cavandoli, Centemero, Covolo, Gusmeroli, Alessandro Pagano, Ribolla, Tarantino, Zennaro, Bellachioma, Bitonci, Claudio Borghi, Vanessa </w:t>
      </w:r>
      <w:proofErr w:type="spellStart"/>
      <w:r w:rsidRPr="00493C77">
        <w:rPr>
          <w:rFonts w:asciiTheme="minorHAnsi" w:eastAsia="Times New Roman" w:hAnsiTheme="minorHAnsi" w:cs="Arial"/>
          <w:color w:val="000000" w:themeColor="text1"/>
        </w:rPr>
        <w:t>Cattoi</w:t>
      </w:r>
      <w:proofErr w:type="spellEnd"/>
      <w:r w:rsidRPr="00493C77">
        <w:rPr>
          <w:rFonts w:asciiTheme="minorHAnsi" w:eastAsia="Times New Roman" w:hAnsiTheme="minorHAnsi" w:cs="Arial"/>
          <w:color w:val="000000" w:themeColor="text1"/>
        </w:rPr>
        <w:t xml:space="preserve">, Cestari, Comaroli, Frassini, </w:t>
      </w:r>
      <w:proofErr w:type="spellStart"/>
      <w:r w:rsidRPr="00493C77">
        <w:rPr>
          <w:rFonts w:asciiTheme="minorHAnsi" w:eastAsia="Times New Roman" w:hAnsiTheme="minorHAnsi" w:cs="Arial"/>
          <w:color w:val="000000" w:themeColor="text1"/>
        </w:rPr>
        <w:t>Pa</w:t>
      </w:r>
      <w:r w:rsidRPr="00493C77">
        <w:rPr>
          <w:rFonts w:eastAsia="Times New Roman" w:cs="Arial"/>
          <w:color w:val="000000" w:themeColor="text1"/>
        </w:rPr>
        <w:t>tassini</w:t>
      </w:r>
      <w:proofErr w:type="spellEnd"/>
      <w:r w:rsidRPr="00493C77">
        <w:rPr>
          <w:rFonts w:eastAsia="Times New Roman" w:cs="Arial"/>
          <w:color w:val="000000" w:themeColor="text1"/>
        </w:rPr>
        <w:t xml:space="preserve">, Paternoster, Bordonali; </w:t>
      </w:r>
      <w:r w:rsidRPr="00493C77">
        <w:rPr>
          <w:rFonts w:asciiTheme="minorHAnsi" w:eastAsia="Times New Roman" w:hAnsiTheme="minorHAnsi" w:cs="Arial"/>
          <w:b/>
          <w:bCs/>
          <w:color w:val="000000" w:themeColor="text1"/>
        </w:rPr>
        <w:t>41.5.</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Pastorino, Fornaro, Fassina; </w:t>
      </w:r>
      <w:r w:rsidRPr="00493C77">
        <w:rPr>
          <w:rFonts w:asciiTheme="minorHAnsi" w:eastAsia="Times New Roman" w:hAnsiTheme="minorHAnsi" w:cs="Arial"/>
          <w:b/>
          <w:bCs/>
          <w:color w:val="000000" w:themeColor="text1"/>
        </w:rPr>
        <w:t>41.6.</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Pella; </w:t>
      </w:r>
      <w:r w:rsidRPr="00493C77">
        <w:rPr>
          <w:rFonts w:asciiTheme="minorHAnsi" w:eastAsia="Times New Roman" w:hAnsiTheme="minorHAnsi" w:cs="Arial"/>
          <w:b/>
          <w:bCs/>
          <w:color w:val="000000" w:themeColor="text1"/>
        </w:rPr>
        <w:t>41.10.</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eastAsia="Times New Roman" w:cs="Arial"/>
          <w:color w:val="000000" w:themeColor="text1"/>
        </w:rPr>
        <w:t xml:space="preserve"> De Maria; </w:t>
      </w:r>
      <w:r w:rsidRPr="00493C77">
        <w:rPr>
          <w:rFonts w:asciiTheme="minorHAnsi" w:eastAsia="Times New Roman" w:hAnsiTheme="minorHAnsi" w:cs="Arial"/>
          <w:b/>
          <w:bCs/>
          <w:color w:val="000000" w:themeColor="text1"/>
        </w:rPr>
        <w:t>41.11.</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w:t>
      </w:r>
      <w:proofErr w:type="spellStart"/>
      <w:r w:rsidRPr="00493C77">
        <w:rPr>
          <w:rFonts w:asciiTheme="minorHAnsi" w:eastAsia="Times New Roman" w:hAnsiTheme="minorHAnsi" w:cs="Arial"/>
          <w:color w:val="000000" w:themeColor="text1"/>
        </w:rPr>
        <w:t>Trancassini</w:t>
      </w:r>
      <w:proofErr w:type="spellEnd"/>
      <w:r w:rsidRPr="00493C77">
        <w:rPr>
          <w:rFonts w:asciiTheme="minorHAnsi" w:eastAsia="Times New Roman" w:hAnsiTheme="minorHAnsi" w:cs="Arial"/>
          <w:color w:val="000000" w:themeColor="text1"/>
        </w:rPr>
        <w:t xml:space="preserve">, Osnato, </w:t>
      </w:r>
      <w:proofErr w:type="spellStart"/>
      <w:r w:rsidRPr="00493C77">
        <w:rPr>
          <w:rFonts w:asciiTheme="minorHAnsi" w:eastAsia="Times New Roman" w:hAnsiTheme="minorHAnsi" w:cs="Arial"/>
          <w:color w:val="000000" w:themeColor="text1"/>
        </w:rPr>
        <w:t>Lucas</w:t>
      </w:r>
      <w:r w:rsidRPr="00493C77">
        <w:rPr>
          <w:rFonts w:eastAsia="Times New Roman" w:cs="Arial"/>
          <w:color w:val="000000" w:themeColor="text1"/>
        </w:rPr>
        <w:t>elli</w:t>
      </w:r>
      <w:proofErr w:type="spellEnd"/>
      <w:r w:rsidRPr="00493C77">
        <w:rPr>
          <w:rFonts w:eastAsia="Times New Roman" w:cs="Arial"/>
          <w:color w:val="000000" w:themeColor="text1"/>
        </w:rPr>
        <w:t xml:space="preserve">, Rampelli, Albano, Bignami; </w:t>
      </w:r>
      <w:r w:rsidRPr="00493C77">
        <w:rPr>
          <w:rFonts w:asciiTheme="minorHAnsi" w:eastAsia="Times New Roman" w:hAnsiTheme="minorHAnsi" w:cs="Arial"/>
          <w:b/>
          <w:bCs/>
          <w:color w:val="000000" w:themeColor="text1"/>
        </w:rPr>
        <w:t>41.12.</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Bitonci, Bellachioma, Claudio Borghi, Vanessa </w:t>
      </w:r>
      <w:proofErr w:type="spellStart"/>
      <w:r w:rsidRPr="00493C77">
        <w:rPr>
          <w:rFonts w:asciiTheme="minorHAnsi" w:eastAsia="Times New Roman" w:hAnsiTheme="minorHAnsi" w:cs="Arial"/>
          <w:color w:val="000000" w:themeColor="text1"/>
        </w:rPr>
        <w:t>Cattoi</w:t>
      </w:r>
      <w:proofErr w:type="spellEnd"/>
      <w:r w:rsidRPr="00493C77">
        <w:rPr>
          <w:rFonts w:asciiTheme="minorHAnsi" w:eastAsia="Times New Roman" w:hAnsiTheme="minorHAnsi" w:cs="Arial"/>
          <w:color w:val="000000" w:themeColor="text1"/>
        </w:rPr>
        <w:t xml:space="preserve">, Cestari, Comaroli, Frassini, </w:t>
      </w:r>
      <w:proofErr w:type="spellStart"/>
      <w:r w:rsidRPr="00493C77">
        <w:rPr>
          <w:rFonts w:asciiTheme="minorHAnsi" w:eastAsia="Times New Roman" w:hAnsiTheme="minorHAnsi" w:cs="Arial"/>
          <w:color w:val="000000" w:themeColor="text1"/>
        </w:rPr>
        <w:t>Patassini</w:t>
      </w:r>
      <w:proofErr w:type="spellEnd"/>
      <w:r w:rsidRPr="00493C77">
        <w:rPr>
          <w:rFonts w:asciiTheme="minorHAnsi" w:eastAsia="Times New Roman" w:hAnsiTheme="minorHAnsi" w:cs="Arial"/>
          <w:color w:val="000000" w:themeColor="text1"/>
        </w:rPr>
        <w:t xml:space="preserve">, Paternoster, </w:t>
      </w:r>
      <w:proofErr w:type="spellStart"/>
      <w:r w:rsidRPr="00493C77">
        <w:rPr>
          <w:rFonts w:asciiTheme="minorHAnsi" w:eastAsia="Times New Roman" w:hAnsiTheme="minorHAnsi" w:cs="Arial"/>
          <w:color w:val="000000" w:themeColor="text1"/>
        </w:rPr>
        <w:t>Cantalamessa</w:t>
      </w:r>
      <w:proofErr w:type="spellEnd"/>
      <w:r w:rsidRPr="00493C77">
        <w:rPr>
          <w:rFonts w:asciiTheme="minorHAnsi" w:eastAsia="Times New Roman" w:hAnsiTheme="minorHAnsi" w:cs="Arial"/>
          <w:color w:val="000000" w:themeColor="text1"/>
        </w:rPr>
        <w:t xml:space="preserve">, Cavandoli, Centemero, Covolo, Gerardi, Gusmeroli, Alessandro Pagano, Ribolla, Tarantino, Zennaro, </w:t>
      </w:r>
      <w:proofErr w:type="spellStart"/>
      <w:r w:rsidRPr="00493C77">
        <w:rPr>
          <w:rFonts w:asciiTheme="minorHAnsi" w:eastAsia="Times New Roman" w:hAnsiTheme="minorHAnsi" w:cs="Arial"/>
          <w:color w:val="000000" w:themeColor="text1"/>
        </w:rPr>
        <w:t>Tiraman</w:t>
      </w:r>
      <w:r w:rsidRPr="00493C77">
        <w:rPr>
          <w:rFonts w:eastAsia="Times New Roman" w:cs="Arial"/>
          <w:color w:val="000000" w:themeColor="text1"/>
        </w:rPr>
        <w:t>i</w:t>
      </w:r>
      <w:proofErr w:type="spellEnd"/>
      <w:r w:rsidRPr="00493C77">
        <w:rPr>
          <w:rFonts w:eastAsia="Times New Roman" w:cs="Arial"/>
          <w:color w:val="000000" w:themeColor="text1"/>
        </w:rPr>
        <w:t xml:space="preserve">, Patelli, </w:t>
      </w:r>
      <w:proofErr w:type="spellStart"/>
      <w:r w:rsidRPr="00493C77">
        <w:rPr>
          <w:rFonts w:eastAsia="Times New Roman" w:cs="Arial"/>
          <w:color w:val="000000" w:themeColor="text1"/>
        </w:rPr>
        <w:t>Murelli</w:t>
      </w:r>
      <w:proofErr w:type="spellEnd"/>
      <w:r w:rsidRPr="00493C77">
        <w:rPr>
          <w:rFonts w:eastAsia="Times New Roman" w:cs="Arial"/>
          <w:color w:val="000000" w:themeColor="text1"/>
        </w:rPr>
        <w:t xml:space="preserve">, Invernizzi; </w:t>
      </w:r>
      <w:r w:rsidRPr="00493C77">
        <w:rPr>
          <w:rFonts w:asciiTheme="minorHAnsi" w:eastAsia="Times New Roman" w:hAnsiTheme="minorHAnsi" w:cs="Arial"/>
          <w:b/>
          <w:bCs/>
          <w:color w:val="000000" w:themeColor="text1"/>
        </w:rPr>
        <w:t>41.20.</w:t>
      </w:r>
      <w:r w:rsidRPr="00493C77">
        <w:rPr>
          <w:rFonts w:asciiTheme="minorHAnsi" w:eastAsia="Times New Roman" w:hAnsiTheme="minorHAnsi" w:cs="Arial"/>
          <w:color w:val="000000" w:themeColor="text1"/>
        </w:rPr>
        <w:t> </w:t>
      </w:r>
      <w:r w:rsidRPr="00493C77">
        <w:rPr>
          <w:rFonts w:asciiTheme="minorHAnsi" w:eastAsia="Times New Roman" w:hAnsiTheme="minorHAnsi" w:cs="Arial"/>
          <w:i/>
          <w:iCs/>
          <w:color w:val="000000" w:themeColor="text1"/>
        </w:rPr>
        <w:t>(Nuova formulazione)</w:t>
      </w:r>
      <w:r w:rsidRPr="00493C77">
        <w:rPr>
          <w:rFonts w:asciiTheme="minorHAnsi" w:eastAsia="Times New Roman" w:hAnsiTheme="minorHAnsi" w:cs="Arial"/>
          <w:color w:val="000000" w:themeColor="text1"/>
        </w:rPr>
        <w:t xml:space="preserve"> Boccia, </w:t>
      </w:r>
      <w:proofErr w:type="spellStart"/>
      <w:r w:rsidRPr="00493C77">
        <w:rPr>
          <w:rFonts w:asciiTheme="minorHAnsi" w:eastAsia="Times New Roman" w:hAnsiTheme="minorHAnsi" w:cs="Arial"/>
          <w:color w:val="000000" w:themeColor="text1"/>
        </w:rPr>
        <w:t>Fragomeli</w:t>
      </w:r>
      <w:proofErr w:type="spellEnd"/>
      <w:r w:rsidRPr="00493C77">
        <w:rPr>
          <w:rFonts w:asciiTheme="minorHAnsi" w:eastAsia="Times New Roman" w:hAnsiTheme="minorHAnsi" w:cs="Arial"/>
          <w:color w:val="000000" w:themeColor="text1"/>
        </w:rPr>
        <w:t xml:space="preserve">, Buratti, </w:t>
      </w:r>
      <w:proofErr w:type="spellStart"/>
      <w:r w:rsidRPr="00493C77">
        <w:rPr>
          <w:rFonts w:asciiTheme="minorHAnsi" w:eastAsia="Times New Roman" w:hAnsiTheme="minorHAnsi" w:cs="Arial"/>
          <w:color w:val="000000" w:themeColor="text1"/>
        </w:rPr>
        <w:t>Ciagà</w:t>
      </w:r>
      <w:proofErr w:type="spellEnd"/>
      <w:r w:rsidRPr="00493C77">
        <w:rPr>
          <w:rFonts w:asciiTheme="minorHAnsi" w:eastAsia="Times New Roman" w:hAnsiTheme="minorHAnsi" w:cs="Arial"/>
          <w:color w:val="000000" w:themeColor="text1"/>
        </w:rPr>
        <w:t>, Dal Moro, De Micheli, Lorenzin, Madia, Mancini, Sani, Topo, De Maria.</w:t>
      </w:r>
    </w:p>
    <w:p w14:paraId="03C625AE" w14:textId="77777777" w:rsidR="000E445B" w:rsidRDefault="000E445B">
      <w:pPr>
        <w:pStyle w:val="Testonotaapidipagina"/>
      </w:pPr>
    </w:p>
  </w:footnote>
  <w:footnote w:id="74">
    <w:p w14:paraId="63A044B9" w14:textId="77777777" w:rsidR="0063251C" w:rsidRPr="00427BDE" w:rsidRDefault="0063251C" w:rsidP="0063251C">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427BDE">
        <w:rPr>
          <w:rFonts w:ascii="Arial" w:eastAsia="Times New Roman" w:hAnsi="Arial" w:cs="Arial"/>
          <w:b/>
          <w:bCs/>
          <w:color w:val="000000" w:themeColor="text1"/>
        </w:rPr>
        <w:t>42.5.</w:t>
      </w:r>
      <w:r w:rsidRPr="00427BDE">
        <w:rPr>
          <w:rFonts w:ascii="Arial" w:eastAsia="Times New Roman" w:hAnsi="Arial" w:cs="Arial"/>
          <w:color w:val="000000" w:themeColor="text1"/>
        </w:rPr>
        <w:t> </w:t>
      </w:r>
      <w:r w:rsidRPr="00427BDE">
        <w:rPr>
          <w:rFonts w:ascii="Arial" w:eastAsia="Times New Roman" w:hAnsi="Arial" w:cs="Arial"/>
          <w:i/>
          <w:iCs/>
          <w:color w:val="000000" w:themeColor="text1"/>
        </w:rPr>
        <w:t>(Nuova formulazione)</w:t>
      </w:r>
      <w:r w:rsidRPr="00427BDE">
        <w:rPr>
          <w:rFonts w:ascii="Arial" w:eastAsia="Times New Roman" w:hAnsi="Arial" w:cs="Arial"/>
          <w:color w:val="000000" w:themeColor="text1"/>
        </w:rPr>
        <w:t> Adelizzi.</w:t>
      </w:r>
    </w:p>
    <w:p w14:paraId="1679561C" w14:textId="77777777" w:rsidR="0063251C" w:rsidRDefault="0063251C">
      <w:pPr>
        <w:pStyle w:val="Testonotaapidipagina"/>
      </w:pPr>
    </w:p>
  </w:footnote>
  <w:footnote w:id="75">
    <w:p w14:paraId="47E92F09" w14:textId="77777777" w:rsidR="00C941D3" w:rsidRPr="00996BD1" w:rsidRDefault="00C941D3" w:rsidP="00C941D3">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996BD1">
        <w:rPr>
          <w:rFonts w:asciiTheme="minorHAnsi" w:eastAsia="Times New Roman" w:hAnsiTheme="minorHAnsi" w:cs="Arial"/>
          <w:b/>
          <w:bCs/>
          <w:color w:val="000000" w:themeColor="text1"/>
        </w:rPr>
        <w:t>42.9.</w:t>
      </w:r>
      <w:r w:rsidRPr="00996BD1">
        <w:rPr>
          <w:rFonts w:asciiTheme="minorHAnsi" w:eastAsia="Times New Roman" w:hAnsiTheme="minorHAnsi" w:cs="Arial"/>
          <w:color w:val="000000" w:themeColor="text1"/>
        </w:rPr>
        <w:t> </w:t>
      </w:r>
      <w:r w:rsidRPr="00996BD1">
        <w:rPr>
          <w:rFonts w:asciiTheme="minorHAnsi" w:eastAsia="Times New Roman" w:hAnsiTheme="minorHAnsi" w:cs="Arial"/>
          <w:i/>
          <w:iCs/>
          <w:color w:val="000000" w:themeColor="text1"/>
        </w:rPr>
        <w:t>(Nuova formulazione)</w:t>
      </w:r>
      <w:r w:rsidRPr="00996BD1">
        <w:rPr>
          <w:rFonts w:eastAsia="Times New Roman" w:cs="Arial"/>
          <w:color w:val="000000" w:themeColor="text1"/>
        </w:rPr>
        <w:t xml:space="preserve"> Paolo Russo; </w:t>
      </w:r>
      <w:r w:rsidRPr="00996BD1">
        <w:rPr>
          <w:rFonts w:asciiTheme="minorHAnsi" w:eastAsia="Times New Roman" w:hAnsiTheme="minorHAnsi" w:cs="Arial"/>
          <w:b/>
          <w:bCs/>
          <w:color w:val="000000" w:themeColor="text1"/>
        </w:rPr>
        <w:t>41.04.</w:t>
      </w:r>
      <w:r w:rsidRPr="00996BD1">
        <w:rPr>
          <w:rFonts w:asciiTheme="minorHAnsi" w:eastAsia="Times New Roman" w:hAnsiTheme="minorHAnsi" w:cs="Arial"/>
          <w:color w:val="000000" w:themeColor="text1"/>
        </w:rPr>
        <w:t> </w:t>
      </w:r>
      <w:r w:rsidRPr="00996BD1">
        <w:rPr>
          <w:rFonts w:asciiTheme="minorHAnsi" w:eastAsia="Times New Roman" w:hAnsiTheme="minorHAnsi" w:cs="Arial"/>
          <w:i/>
          <w:iCs/>
          <w:color w:val="000000" w:themeColor="text1"/>
        </w:rPr>
        <w:t>(Nuova formulazione)</w:t>
      </w:r>
      <w:r w:rsidRPr="00996BD1">
        <w:rPr>
          <w:rFonts w:asciiTheme="minorHAnsi" w:eastAsia="Times New Roman" w:hAnsiTheme="minorHAnsi" w:cs="Arial"/>
          <w:color w:val="000000" w:themeColor="text1"/>
        </w:rPr>
        <w:t xml:space="preserve"> Vanessa </w:t>
      </w:r>
      <w:proofErr w:type="spellStart"/>
      <w:r w:rsidRPr="00996BD1">
        <w:rPr>
          <w:rFonts w:asciiTheme="minorHAnsi" w:eastAsia="Times New Roman" w:hAnsiTheme="minorHAnsi" w:cs="Arial"/>
          <w:color w:val="000000" w:themeColor="text1"/>
        </w:rPr>
        <w:t>Cattoi</w:t>
      </w:r>
      <w:proofErr w:type="spellEnd"/>
      <w:r w:rsidRPr="00996BD1">
        <w:rPr>
          <w:rFonts w:asciiTheme="minorHAnsi" w:eastAsia="Times New Roman" w:hAnsiTheme="minorHAnsi" w:cs="Arial"/>
          <w:color w:val="000000" w:themeColor="text1"/>
        </w:rPr>
        <w:t xml:space="preserve">, Binelli, Loss, </w:t>
      </w:r>
      <w:proofErr w:type="spellStart"/>
      <w:r w:rsidRPr="00996BD1">
        <w:rPr>
          <w:rFonts w:asciiTheme="minorHAnsi" w:eastAsia="Times New Roman" w:hAnsiTheme="minorHAnsi" w:cs="Arial"/>
          <w:color w:val="000000" w:themeColor="text1"/>
        </w:rPr>
        <w:t>Sutto</w:t>
      </w:r>
      <w:proofErr w:type="spellEnd"/>
      <w:r w:rsidRPr="00996BD1">
        <w:rPr>
          <w:rFonts w:asciiTheme="minorHAnsi" w:eastAsia="Times New Roman" w:hAnsiTheme="minorHAnsi" w:cs="Arial"/>
          <w:color w:val="000000" w:themeColor="text1"/>
        </w:rPr>
        <w:t>.</w:t>
      </w:r>
    </w:p>
    <w:p w14:paraId="57BE5551" w14:textId="77777777" w:rsidR="00C941D3" w:rsidRDefault="00C941D3">
      <w:pPr>
        <w:pStyle w:val="Testonotaapidipagina"/>
      </w:pPr>
    </w:p>
  </w:footnote>
  <w:footnote w:id="76">
    <w:p w14:paraId="3BDBF797" w14:textId="77777777" w:rsidR="007442E5" w:rsidRPr="008C583E" w:rsidRDefault="007442E5" w:rsidP="007442E5">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8C583E">
        <w:rPr>
          <w:rFonts w:ascii="Arial" w:eastAsia="Times New Roman" w:hAnsi="Arial" w:cs="Arial"/>
          <w:b/>
          <w:bCs/>
          <w:color w:val="000000" w:themeColor="text1"/>
        </w:rPr>
        <w:t>43.13.</w:t>
      </w:r>
      <w:r w:rsidRPr="008C583E">
        <w:rPr>
          <w:rFonts w:ascii="Arial" w:eastAsia="Times New Roman" w:hAnsi="Arial" w:cs="Arial"/>
          <w:color w:val="000000" w:themeColor="text1"/>
        </w:rPr>
        <w:t> </w:t>
      </w:r>
      <w:r w:rsidRPr="008C583E">
        <w:rPr>
          <w:rFonts w:ascii="Arial" w:eastAsia="Times New Roman" w:hAnsi="Arial" w:cs="Arial"/>
          <w:i/>
          <w:iCs/>
          <w:color w:val="000000" w:themeColor="text1"/>
        </w:rPr>
        <w:t>(Nuova formulazione)</w:t>
      </w:r>
      <w:r w:rsidRPr="008C583E">
        <w:rPr>
          <w:rFonts w:ascii="Arial" w:eastAsia="Times New Roman" w:hAnsi="Arial" w:cs="Arial"/>
          <w:color w:val="000000" w:themeColor="text1"/>
        </w:rPr>
        <w:t> </w:t>
      </w:r>
      <w:proofErr w:type="spellStart"/>
      <w:r w:rsidRPr="008C583E">
        <w:rPr>
          <w:rFonts w:ascii="Arial" w:eastAsia="Times New Roman" w:hAnsi="Arial" w:cs="Arial"/>
          <w:color w:val="000000" w:themeColor="text1"/>
        </w:rPr>
        <w:t>Trancassini</w:t>
      </w:r>
      <w:proofErr w:type="spellEnd"/>
      <w:r w:rsidRPr="008C583E">
        <w:rPr>
          <w:rFonts w:ascii="Arial" w:eastAsia="Times New Roman" w:hAnsi="Arial" w:cs="Arial"/>
          <w:color w:val="000000" w:themeColor="text1"/>
        </w:rPr>
        <w:t xml:space="preserve">, </w:t>
      </w:r>
      <w:proofErr w:type="spellStart"/>
      <w:r w:rsidRPr="008C583E">
        <w:rPr>
          <w:rFonts w:ascii="Arial" w:eastAsia="Times New Roman" w:hAnsi="Arial" w:cs="Arial"/>
          <w:color w:val="000000" w:themeColor="text1"/>
        </w:rPr>
        <w:t>Lucaselli</w:t>
      </w:r>
      <w:proofErr w:type="spellEnd"/>
      <w:r w:rsidRPr="008C583E">
        <w:rPr>
          <w:rFonts w:ascii="Arial" w:eastAsia="Times New Roman" w:hAnsi="Arial" w:cs="Arial"/>
          <w:color w:val="000000" w:themeColor="text1"/>
        </w:rPr>
        <w:t>, Rampelli, Osnato, Albano, Bignami, Topo</w:t>
      </w:r>
      <w:r w:rsidRPr="008C583E">
        <w:rPr>
          <w:rFonts w:ascii="Arial" w:eastAsia="Times New Roman" w:hAnsi="Arial" w:cs="Arial"/>
          <w:i/>
          <w:iCs/>
          <w:color w:val="000000" w:themeColor="text1"/>
        </w:rPr>
        <w:t>.</w:t>
      </w:r>
    </w:p>
    <w:p w14:paraId="00B63CAB" w14:textId="77777777" w:rsidR="007442E5" w:rsidRDefault="007442E5">
      <w:pPr>
        <w:pStyle w:val="Testonotaapidipagina"/>
      </w:pPr>
    </w:p>
  </w:footnote>
  <w:footnote w:id="77">
    <w:p w14:paraId="6A42134E" w14:textId="77777777" w:rsidR="00134B86" w:rsidRPr="008C583E" w:rsidRDefault="00134B86" w:rsidP="00134B86">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8C583E">
        <w:rPr>
          <w:rFonts w:ascii="Arial" w:eastAsia="Times New Roman" w:hAnsi="Arial" w:cs="Arial"/>
          <w:b/>
          <w:bCs/>
          <w:color w:val="000000" w:themeColor="text1"/>
        </w:rPr>
        <w:t>43.13.</w:t>
      </w:r>
      <w:r w:rsidRPr="008C583E">
        <w:rPr>
          <w:rFonts w:ascii="Arial" w:eastAsia="Times New Roman" w:hAnsi="Arial" w:cs="Arial"/>
          <w:color w:val="000000" w:themeColor="text1"/>
        </w:rPr>
        <w:t> </w:t>
      </w:r>
      <w:r w:rsidRPr="008C583E">
        <w:rPr>
          <w:rFonts w:ascii="Arial" w:eastAsia="Times New Roman" w:hAnsi="Arial" w:cs="Arial"/>
          <w:i/>
          <w:iCs/>
          <w:color w:val="000000" w:themeColor="text1"/>
        </w:rPr>
        <w:t>(Nuova formulazione)</w:t>
      </w:r>
      <w:r w:rsidRPr="008C583E">
        <w:rPr>
          <w:rFonts w:ascii="Arial" w:eastAsia="Times New Roman" w:hAnsi="Arial" w:cs="Arial"/>
          <w:color w:val="000000" w:themeColor="text1"/>
        </w:rPr>
        <w:t> </w:t>
      </w:r>
      <w:proofErr w:type="spellStart"/>
      <w:r w:rsidRPr="008C583E">
        <w:rPr>
          <w:rFonts w:ascii="Arial" w:eastAsia="Times New Roman" w:hAnsi="Arial" w:cs="Arial"/>
          <w:color w:val="000000" w:themeColor="text1"/>
        </w:rPr>
        <w:t>Trancassini</w:t>
      </w:r>
      <w:proofErr w:type="spellEnd"/>
      <w:r w:rsidRPr="008C583E">
        <w:rPr>
          <w:rFonts w:ascii="Arial" w:eastAsia="Times New Roman" w:hAnsi="Arial" w:cs="Arial"/>
          <w:color w:val="000000" w:themeColor="text1"/>
        </w:rPr>
        <w:t xml:space="preserve">, </w:t>
      </w:r>
      <w:proofErr w:type="spellStart"/>
      <w:r w:rsidRPr="008C583E">
        <w:rPr>
          <w:rFonts w:ascii="Arial" w:eastAsia="Times New Roman" w:hAnsi="Arial" w:cs="Arial"/>
          <w:color w:val="000000" w:themeColor="text1"/>
        </w:rPr>
        <w:t>Lucaselli</w:t>
      </w:r>
      <w:proofErr w:type="spellEnd"/>
      <w:r w:rsidRPr="008C583E">
        <w:rPr>
          <w:rFonts w:ascii="Arial" w:eastAsia="Times New Roman" w:hAnsi="Arial" w:cs="Arial"/>
          <w:color w:val="000000" w:themeColor="text1"/>
        </w:rPr>
        <w:t>, Rampelli, Osnato, Albano, Bignami, Topo</w:t>
      </w:r>
      <w:r w:rsidRPr="008C583E">
        <w:rPr>
          <w:rFonts w:ascii="Arial" w:eastAsia="Times New Roman" w:hAnsi="Arial" w:cs="Arial"/>
          <w:i/>
          <w:iCs/>
          <w:color w:val="000000" w:themeColor="text1"/>
        </w:rPr>
        <w:t>.</w:t>
      </w:r>
    </w:p>
    <w:p w14:paraId="03EB9778" w14:textId="77777777" w:rsidR="00134B86" w:rsidRDefault="00134B86">
      <w:pPr>
        <w:pStyle w:val="Testonotaapidipagina"/>
      </w:pPr>
    </w:p>
  </w:footnote>
  <w:footnote w:id="78">
    <w:p w14:paraId="001E8667" w14:textId="77777777" w:rsidR="00C54400" w:rsidRPr="008C583E" w:rsidRDefault="00C54400" w:rsidP="00C54400">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C583E">
        <w:rPr>
          <w:rFonts w:asciiTheme="minorHAnsi" w:eastAsia="Times New Roman" w:hAnsiTheme="minorHAnsi" w:cs="Arial"/>
          <w:b/>
          <w:bCs/>
          <w:color w:val="000000" w:themeColor="text1"/>
        </w:rPr>
        <w:t>43.13.</w:t>
      </w:r>
      <w:r w:rsidRPr="008C583E">
        <w:rPr>
          <w:rFonts w:asciiTheme="minorHAnsi" w:eastAsia="Times New Roman" w:hAnsiTheme="minorHAnsi" w:cs="Arial"/>
          <w:color w:val="000000" w:themeColor="text1"/>
        </w:rPr>
        <w:t> </w:t>
      </w:r>
      <w:r w:rsidRPr="008C583E">
        <w:rPr>
          <w:rFonts w:asciiTheme="minorHAnsi" w:eastAsia="Times New Roman" w:hAnsiTheme="minorHAnsi" w:cs="Arial"/>
          <w:i/>
          <w:iCs/>
          <w:color w:val="000000" w:themeColor="text1"/>
        </w:rPr>
        <w:t>(Nuova formulazione)</w:t>
      </w:r>
      <w:r w:rsidRPr="008C583E">
        <w:rPr>
          <w:rFonts w:asciiTheme="minorHAnsi" w:eastAsia="Times New Roman" w:hAnsiTheme="minorHAnsi" w:cs="Arial"/>
          <w:color w:val="000000" w:themeColor="text1"/>
        </w:rPr>
        <w:t> </w:t>
      </w:r>
      <w:proofErr w:type="spellStart"/>
      <w:r w:rsidRPr="008C583E">
        <w:rPr>
          <w:rFonts w:asciiTheme="minorHAnsi" w:eastAsia="Times New Roman" w:hAnsiTheme="minorHAnsi" w:cs="Arial"/>
          <w:color w:val="000000" w:themeColor="text1"/>
        </w:rPr>
        <w:t>Trancassini</w:t>
      </w:r>
      <w:proofErr w:type="spellEnd"/>
      <w:r w:rsidRPr="008C583E">
        <w:rPr>
          <w:rFonts w:asciiTheme="minorHAnsi" w:eastAsia="Times New Roman" w:hAnsiTheme="minorHAnsi" w:cs="Arial"/>
          <w:color w:val="000000" w:themeColor="text1"/>
        </w:rPr>
        <w:t xml:space="preserve">, </w:t>
      </w:r>
      <w:proofErr w:type="spellStart"/>
      <w:r w:rsidRPr="008C583E">
        <w:rPr>
          <w:rFonts w:asciiTheme="minorHAnsi" w:eastAsia="Times New Roman" w:hAnsiTheme="minorHAnsi" w:cs="Arial"/>
          <w:color w:val="000000" w:themeColor="text1"/>
        </w:rPr>
        <w:t>Lucaselli</w:t>
      </w:r>
      <w:proofErr w:type="spellEnd"/>
      <w:r w:rsidRPr="008C583E">
        <w:rPr>
          <w:rFonts w:asciiTheme="minorHAnsi" w:eastAsia="Times New Roman" w:hAnsiTheme="minorHAnsi" w:cs="Arial"/>
          <w:color w:val="000000" w:themeColor="text1"/>
        </w:rPr>
        <w:t>, Rampelli, Osnato, Albano, Bignami, Topo</w:t>
      </w:r>
      <w:r w:rsidRPr="008C583E">
        <w:rPr>
          <w:rFonts w:asciiTheme="minorHAnsi" w:eastAsia="Times New Roman" w:hAnsiTheme="minorHAnsi" w:cs="Arial"/>
          <w:i/>
          <w:iCs/>
          <w:color w:val="000000" w:themeColor="text1"/>
        </w:rPr>
        <w:t>.</w:t>
      </w:r>
    </w:p>
    <w:p w14:paraId="2E16CC8D" w14:textId="77777777" w:rsidR="00C54400" w:rsidRDefault="00C54400">
      <w:pPr>
        <w:pStyle w:val="Testonotaapidipagina"/>
      </w:pPr>
    </w:p>
  </w:footnote>
  <w:footnote w:id="79">
    <w:p w14:paraId="3BB1FA5E" w14:textId="77777777" w:rsidR="00A472FB" w:rsidRPr="008C583E" w:rsidRDefault="00A472FB" w:rsidP="00A472FB">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C583E">
        <w:rPr>
          <w:rFonts w:asciiTheme="minorHAnsi" w:eastAsia="Times New Roman" w:hAnsiTheme="minorHAnsi" w:cs="Arial"/>
          <w:b/>
          <w:bCs/>
          <w:color w:val="000000" w:themeColor="text1"/>
        </w:rPr>
        <w:t>43.13.</w:t>
      </w:r>
      <w:r w:rsidRPr="008C583E">
        <w:rPr>
          <w:rFonts w:asciiTheme="minorHAnsi" w:eastAsia="Times New Roman" w:hAnsiTheme="minorHAnsi" w:cs="Arial"/>
          <w:color w:val="000000" w:themeColor="text1"/>
        </w:rPr>
        <w:t> </w:t>
      </w:r>
      <w:r w:rsidRPr="008C583E">
        <w:rPr>
          <w:rFonts w:asciiTheme="minorHAnsi" w:eastAsia="Times New Roman" w:hAnsiTheme="minorHAnsi" w:cs="Arial"/>
          <w:i/>
          <w:iCs/>
          <w:color w:val="000000" w:themeColor="text1"/>
        </w:rPr>
        <w:t>(Nuova formulazione)</w:t>
      </w:r>
      <w:r w:rsidRPr="008C583E">
        <w:rPr>
          <w:rFonts w:asciiTheme="minorHAnsi" w:eastAsia="Times New Roman" w:hAnsiTheme="minorHAnsi" w:cs="Arial"/>
          <w:color w:val="000000" w:themeColor="text1"/>
        </w:rPr>
        <w:t> </w:t>
      </w:r>
      <w:proofErr w:type="spellStart"/>
      <w:r w:rsidRPr="008C583E">
        <w:rPr>
          <w:rFonts w:asciiTheme="minorHAnsi" w:eastAsia="Times New Roman" w:hAnsiTheme="minorHAnsi" w:cs="Arial"/>
          <w:color w:val="000000" w:themeColor="text1"/>
        </w:rPr>
        <w:t>Trancassini</w:t>
      </w:r>
      <w:proofErr w:type="spellEnd"/>
      <w:r w:rsidRPr="008C583E">
        <w:rPr>
          <w:rFonts w:asciiTheme="minorHAnsi" w:eastAsia="Times New Roman" w:hAnsiTheme="minorHAnsi" w:cs="Arial"/>
          <w:color w:val="000000" w:themeColor="text1"/>
        </w:rPr>
        <w:t xml:space="preserve">, </w:t>
      </w:r>
      <w:proofErr w:type="spellStart"/>
      <w:r w:rsidRPr="008C583E">
        <w:rPr>
          <w:rFonts w:asciiTheme="minorHAnsi" w:eastAsia="Times New Roman" w:hAnsiTheme="minorHAnsi" w:cs="Arial"/>
          <w:color w:val="000000" w:themeColor="text1"/>
        </w:rPr>
        <w:t>Lucaselli</w:t>
      </w:r>
      <w:proofErr w:type="spellEnd"/>
      <w:r w:rsidRPr="008C583E">
        <w:rPr>
          <w:rFonts w:asciiTheme="minorHAnsi" w:eastAsia="Times New Roman" w:hAnsiTheme="minorHAnsi" w:cs="Arial"/>
          <w:color w:val="000000" w:themeColor="text1"/>
        </w:rPr>
        <w:t>, Rampelli, Osnato, Albano, Bignami, Topo</w:t>
      </w:r>
      <w:r w:rsidRPr="008C583E">
        <w:rPr>
          <w:rFonts w:asciiTheme="minorHAnsi" w:eastAsia="Times New Roman" w:hAnsiTheme="minorHAnsi" w:cs="Arial"/>
          <w:i/>
          <w:iCs/>
          <w:color w:val="000000" w:themeColor="text1"/>
        </w:rPr>
        <w:t>.</w:t>
      </w:r>
    </w:p>
    <w:p w14:paraId="35DEB267" w14:textId="77777777" w:rsidR="00A472FB" w:rsidRDefault="00A472FB">
      <w:pPr>
        <w:pStyle w:val="Testonotaapidipagina"/>
      </w:pPr>
    </w:p>
  </w:footnote>
  <w:footnote w:id="80">
    <w:p w14:paraId="3B6EF37B" w14:textId="77777777" w:rsidR="00CC213B" w:rsidRPr="008C583E" w:rsidRDefault="00CC213B" w:rsidP="00CC213B">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C583E">
        <w:rPr>
          <w:rFonts w:asciiTheme="minorHAnsi" w:eastAsia="Times New Roman" w:hAnsiTheme="minorHAnsi" w:cs="Arial"/>
          <w:b/>
          <w:bCs/>
          <w:color w:val="000000" w:themeColor="text1"/>
        </w:rPr>
        <w:t>43.13.</w:t>
      </w:r>
      <w:r w:rsidRPr="008C583E">
        <w:rPr>
          <w:rFonts w:asciiTheme="minorHAnsi" w:eastAsia="Times New Roman" w:hAnsiTheme="minorHAnsi" w:cs="Arial"/>
          <w:color w:val="000000" w:themeColor="text1"/>
        </w:rPr>
        <w:t> </w:t>
      </w:r>
      <w:r w:rsidRPr="008C583E">
        <w:rPr>
          <w:rFonts w:asciiTheme="minorHAnsi" w:eastAsia="Times New Roman" w:hAnsiTheme="minorHAnsi" w:cs="Arial"/>
          <w:i/>
          <w:iCs/>
          <w:color w:val="000000" w:themeColor="text1"/>
        </w:rPr>
        <w:t>(Nuova formulazione)</w:t>
      </w:r>
      <w:r w:rsidRPr="008C583E">
        <w:rPr>
          <w:rFonts w:asciiTheme="minorHAnsi" w:eastAsia="Times New Roman" w:hAnsiTheme="minorHAnsi" w:cs="Arial"/>
          <w:color w:val="000000" w:themeColor="text1"/>
        </w:rPr>
        <w:t> </w:t>
      </w:r>
      <w:proofErr w:type="spellStart"/>
      <w:r w:rsidRPr="008C583E">
        <w:rPr>
          <w:rFonts w:asciiTheme="minorHAnsi" w:eastAsia="Times New Roman" w:hAnsiTheme="minorHAnsi" w:cs="Arial"/>
          <w:color w:val="000000" w:themeColor="text1"/>
        </w:rPr>
        <w:t>Trancassini</w:t>
      </w:r>
      <w:proofErr w:type="spellEnd"/>
      <w:r w:rsidRPr="008C583E">
        <w:rPr>
          <w:rFonts w:asciiTheme="minorHAnsi" w:eastAsia="Times New Roman" w:hAnsiTheme="minorHAnsi" w:cs="Arial"/>
          <w:color w:val="000000" w:themeColor="text1"/>
        </w:rPr>
        <w:t xml:space="preserve">, </w:t>
      </w:r>
      <w:proofErr w:type="spellStart"/>
      <w:r w:rsidRPr="008C583E">
        <w:rPr>
          <w:rFonts w:asciiTheme="minorHAnsi" w:eastAsia="Times New Roman" w:hAnsiTheme="minorHAnsi" w:cs="Arial"/>
          <w:color w:val="000000" w:themeColor="text1"/>
        </w:rPr>
        <w:t>Lucaselli</w:t>
      </w:r>
      <w:proofErr w:type="spellEnd"/>
      <w:r w:rsidRPr="008C583E">
        <w:rPr>
          <w:rFonts w:asciiTheme="minorHAnsi" w:eastAsia="Times New Roman" w:hAnsiTheme="minorHAnsi" w:cs="Arial"/>
          <w:color w:val="000000" w:themeColor="text1"/>
        </w:rPr>
        <w:t>, Rampelli, Osnato, Albano, Bignami, Topo</w:t>
      </w:r>
      <w:r w:rsidRPr="008C583E">
        <w:rPr>
          <w:rFonts w:asciiTheme="minorHAnsi" w:eastAsia="Times New Roman" w:hAnsiTheme="minorHAnsi" w:cs="Arial"/>
          <w:i/>
          <w:iCs/>
          <w:color w:val="000000" w:themeColor="text1"/>
        </w:rPr>
        <w:t>.</w:t>
      </w:r>
    </w:p>
    <w:p w14:paraId="2A7F9C43" w14:textId="77777777" w:rsidR="00CC213B" w:rsidRDefault="00CC213B">
      <w:pPr>
        <w:pStyle w:val="Testonotaapidipagina"/>
      </w:pPr>
    </w:p>
  </w:footnote>
  <w:footnote w:id="81">
    <w:p w14:paraId="7C9A835D" w14:textId="77777777" w:rsidR="002628AA" w:rsidRPr="008C583E" w:rsidRDefault="002628AA" w:rsidP="002628AA">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C583E">
        <w:rPr>
          <w:rFonts w:asciiTheme="minorHAnsi" w:eastAsia="Times New Roman" w:hAnsiTheme="minorHAnsi" w:cs="Arial"/>
          <w:b/>
          <w:bCs/>
          <w:color w:val="000000" w:themeColor="text1"/>
        </w:rPr>
        <w:t>43.13.</w:t>
      </w:r>
      <w:r w:rsidRPr="008C583E">
        <w:rPr>
          <w:rFonts w:asciiTheme="minorHAnsi" w:eastAsia="Times New Roman" w:hAnsiTheme="minorHAnsi" w:cs="Arial"/>
          <w:color w:val="000000" w:themeColor="text1"/>
        </w:rPr>
        <w:t> </w:t>
      </w:r>
      <w:r w:rsidRPr="008C583E">
        <w:rPr>
          <w:rFonts w:asciiTheme="minorHAnsi" w:eastAsia="Times New Roman" w:hAnsiTheme="minorHAnsi" w:cs="Arial"/>
          <w:i/>
          <w:iCs/>
          <w:color w:val="000000" w:themeColor="text1"/>
        </w:rPr>
        <w:t>(Nuova formulazione)</w:t>
      </w:r>
      <w:r w:rsidRPr="008C583E">
        <w:rPr>
          <w:rFonts w:asciiTheme="minorHAnsi" w:eastAsia="Times New Roman" w:hAnsiTheme="minorHAnsi" w:cs="Arial"/>
          <w:color w:val="000000" w:themeColor="text1"/>
        </w:rPr>
        <w:t> </w:t>
      </w:r>
      <w:proofErr w:type="spellStart"/>
      <w:r w:rsidRPr="008C583E">
        <w:rPr>
          <w:rFonts w:asciiTheme="minorHAnsi" w:eastAsia="Times New Roman" w:hAnsiTheme="minorHAnsi" w:cs="Arial"/>
          <w:color w:val="000000" w:themeColor="text1"/>
        </w:rPr>
        <w:t>Trancassini</w:t>
      </w:r>
      <w:proofErr w:type="spellEnd"/>
      <w:r w:rsidRPr="008C583E">
        <w:rPr>
          <w:rFonts w:asciiTheme="minorHAnsi" w:eastAsia="Times New Roman" w:hAnsiTheme="minorHAnsi" w:cs="Arial"/>
          <w:color w:val="000000" w:themeColor="text1"/>
        </w:rPr>
        <w:t xml:space="preserve">, </w:t>
      </w:r>
      <w:proofErr w:type="spellStart"/>
      <w:r w:rsidRPr="008C583E">
        <w:rPr>
          <w:rFonts w:asciiTheme="minorHAnsi" w:eastAsia="Times New Roman" w:hAnsiTheme="minorHAnsi" w:cs="Arial"/>
          <w:color w:val="000000" w:themeColor="text1"/>
        </w:rPr>
        <w:t>Lucaselli</w:t>
      </w:r>
      <w:proofErr w:type="spellEnd"/>
      <w:r w:rsidRPr="008C583E">
        <w:rPr>
          <w:rFonts w:asciiTheme="minorHAnsi" w:eastAsia="Times New Roman" w:hAnsiTheme="minorHAnsi" w:cs="Arial"/>
          <w:color w:val="000000" w:themeColor="text1"/>
        </w:rPr>
        <w:t>, Rampelli, Osnato, Albano, Bignami, Topo</w:t>
      </w:r>
      <w:r w:rsidRPr="008C583E">
        <w:rPr>
          <w:rFonts w:asciiTheme="minorHAnsi" w:eastAsia="Times New Roman" w:hAnsiTheme="minorHAnsi" w:cs="Arial"/>
          <w:i/>
          <w:iCs/>
          <w:color w:val="000000" w:themeColor="text1"/>
        </w:rPr>
        <w:t>.</w:t>
      </w:r>
    </w:p>
    <w:p w14:paraId="4EAE7C7F" w14:textId="77777777" w:rsidR="002628AA" w:rsidRDefault="002628AA">
      <w:pPr>
        <w:pStyle w:val="Testonotaapidipagina"/>
      </w:pPr>
    </w:p>
  </w:footnote>
  <w:footnote w:id="82">
    <w:p w14:paraId="16EAFBC4" w14:textId="77777777" w:rsidR="007C5DEC" w:rsidRPr="008C583E" w:rsidRDefault="007C5DEC" w:rsidP="007C5DEC">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C583E">
        <w:rPr>
          <w:rFonts w:asciiTheme="minorHAnsi" w:eastAsia="Times New Roman" w:hAnsiTheme="minorHAnsi" w:cs="Arial"/>
          <w:b/>
          <w:bCs/>
          <w:color w:val="000000" w:themeColor="text1"/>
        </w:rPr>
        <w:t>43.13.</w:t>
      </w:r>
      <w:r w:rsidRPr="008C583E">
        <w:rPr>
          <w:rFonts w:asciiTheme="minorHAnsi" w:eastAsia="Times New Roman" w:hAnsiTheme="minorHAnsi" w:cs="Arial"/>
          <w:color w:val="000000" w:themeColor="text1"/>
        </w:rPr>
        <w:t> </w:t>
      </w:r>
      <w:r w:rsidRPr="008C583E">
        <w:rPr>
          <w:rFonts w:asciiTheme="minorHAnsi" w:eastAsia="Times New Roman" w:hAnsiTheme="minorHAnsi" w:cs="Arial"/>
          <w:i/>
          <w:iCs/>
          <w:color w:val="000000" w:themeColor="text1"/>
        </w:rPr>
        <w:t>(Nuova formulazione)</w:t>
      </w:r>
      <w:r w:rsidRPr="008C583E">
        <w:rPr>
          <w:rFonts w:asciiTheme="minorHAnsi" w:eastAsia="Times New Roman" w:hAnsiTheme="minorHAnsi" w:cs="Arial"/>
          <w:color w:val="000000" w:themeColor="text1"/>
        </w:rPr>
        <w:t> </w:t>
      </w:r>
      <w:proofErr w:type="spellStart"/>
      <w:r w:rsidRPr="008C583E">
        <w:rPr>
          <w:rFonts w:asciiTheme="minorHAnsi" w:eastAsia="Times New Roman" w:hAnsiTheme="minorHAnsi" w:cs="Arial"/>
          <w:color w:val="000000" w:themeColor="text1"/>
        </w:rPr>
        <w:t>Trancassini</w:t>
      </w:r>
      <w:proofErr w:type="spellEnd"/>
      <w:r w:rsidRPr="008C583E">
        <w:rPr>
          <w:rFonts w:asciiTheme="minorHAnsi" w:eastAsia="Times New Roman" w:hAnsiTheme="minorHAnsi" w:cs="Arial"/>
          <w:color w:val="000000" w:themeColor="text1"/>
        </w:rPr>
        <w:t xml:space="preserve">, </w:t>
      </w:r>
      <w:proofErr w:type="spellStart"/>
      <w:r w:rsidRPr="008C583E">
        <w:rPr>
          <w:rFonts w:asciiTheme="minorHAnsi" w:eastAsia="Times New Roman" w:hAnsiTheme="minorHAnsi" w:cs="Arial"/>
          <w:color w:val="000000" w:themeColor="text1"/>
        </w:rPr>
        <w:t>Lucaselli</w:t>
      </w:r>
      <w:proofErr w:type="spellEnd"/>
      <w:r w:rsidRPr="008C583E">
        <w:rPr>
          <w:rFonts w:asciiTheme="minorHAnsi" w:eastAsia="Times New Roman" w:hAnsiTheme="minorHAnsi" w:cs="Arial"/>
          <w:color w:val="000000" w:themeColor="text1"/>
        </w:rPr>
        <w:t>, Rampelli, Osnato, Albano, Bignami, Topo</w:t>
      </w:r>
      <w:r w:rsidRPr="008C583E">
        <w:rPr>
          <w:rFonts w:asciiTheme="minorHAnsi" w:eastAsia="Times New Roman" w:hAnsiTheme="minorHAnsi" w:cs="Arial"/>
          <w:i/>
          <w:iCs/>
          <w:color w:val="000000" w:themeColor="text1"/>
        </w:rPr>
        <w:t>.</w:t>
      </w:r>
    </w:p>
    <w:p w14:paraId="4FC949B2" w14:textId="77777777" w:rsidR="007C5DEC" w:rsidRDefault="007C5DEC">
      <w:pPr>
        <w:pStyle w:val="Testonotaapidipagina"/>
      </w:pPr>
    </w:p>
  </w:footnote>
  <w:footnote w:id="83">
    <w:p w14:paraId="781D140B" w14:textId="77777777" w:rsidR="007D721E" w:rsidRPr="008C583E" w:rsidRDefault="007D721E" w:rsidP="007D721E">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C583E">
        <w:rPr>
          <w:rFonts w:asciiTheme="minorHAnsi" w:eastAsia="Times New Roman" w:hAnsiTheme="minorHAnsi" w:cs="Arial"/>
          <w:b/>
          <w:bCs/>
          <w:color w:val="000000" w:themeColor="text1"/>
        </w:rPr>
        <w:t>43.13.</w:t>
      </w:r>
      <w:r w:rsidRPr="008C583E">
        <w:rPr>
          <w:rFonts w:asciiTheme="minorHAnsi" w:eastAsia="Times New Roman" w:hAnsiTheme="minorHAnsi" w:cs="Arial"/>
          <w:color w:val="000000" w:themeColor="text1"/>
        </w:rPr>
        <w:t> </w:t>
      </w:r>
      <w:r w:rsidRPr="008C583E">
        <w:rPr>
          <w:rFonts w:asciiTheme="minorHAnsi" w:eastAsia="Times New Roman" w:hAnsiTheme="minorHAnsi" w:cs="Arial"/>
          <w:i/>
          <w:iCs/>
          <w:color w:val="000000" w:themeColor="text1"/>
        </w:rPr>
        <w:t>(Nuova formulazione)</w:t>
      </w:r>
      <w:r w:rsidRPr="008C583E">
        <w:rPr>
          <w:rFonts w:asciiTheme="minorHAnsi" w:eastAsia="Times New Roman" w:hAnsiTheme="minorHAnsi" w:cs="Arial"/>
          <w:color w:val="000000" w:themeColor="text1"/>
        </w:rPr>
        <w:t> </w:t>
      </w:r>
      <w:proofErr w:type="spellStart"/>
      <w:r w:rsidRPr="008C583E">
        <w:rPr>
          <w:rFonts w:asciiTheme="minorHAnsi" w:eastAsia="Times New Roman" w:hAnsiTheme="minorHAnsi" w:cs="Arial"/>
          <w:color w:val="000000" w:themeColor="text1"/>
        </w:rPr>
        <w:t>Trancassini</w:t>
      </w:r>
      <w:proofErr w:type="spellEnd"/>
      <w:r w:rsidRPr="008C583E">
        <w:rPr>
          <w:rFonts w:asciiTheme="minorHAnsi" w:eastAsia="Times New Roman" w:hAnsiTheme="minorHAnsi" w:cs="Arial"/>
          <w:color w:val="000000" w:themeColor="text1"/>
        </w:rPr>
        <w:t xml:space="preserve">, </w:t>
      </w:r>
      <w:proofErr w:type="spellStart"/>
      <w:r w:rsidRPr="008C583E">
        <w:rPr>
          <w:rFonts w:asciiTheme="minorHAnsi" w:eastAsia="Times New Roman" w:hAnsiTheme="minorHAnsi" w:cs="Arial"/>
          <w:color w:val="000000" w:themeColor="text1"/>
        </w:rPr>
        <w:t>Lucaselli</w:t>
      </w:r>
      <w:proofErr w:type="spellEnd"/>
      <w:r w:rsidRPr="008C583E">
        <w:rPr>
          <w:rFonts w:asciiTheme="minorHAnsi" w:eastAsia="Times New Roman" w:hAnsiTheme="minorHAnsi" w:cs="Arial"/>
          <w:color w:val="000000" w:themeColor="text1"/>
        </w:rPr>
        <w:t>, Rampelli, Osnato, Albano, Bignami, Topo</w:t>
      </w:r>
      <w:r w:rsidRPr="008C583E">
        <w:rPr>
          <w:rFonts w:asciiTheme="minorHAnsi" w:eastAsia="Times New Roman" w:hAnsiTheme="minorHAnsi" w:cs="Arial"/>
          <w:i/>
          <w:iCs/>
          <w:color w:val="000000" w:themeColor="text1"/>
        </w:rPr>
        <w:t>.</w:t>
      </w:r>
    </w:p>
    <w:p w14:paraId="0E96D6CC" w14:textId="77777777" w:rsidR="007D721E" w:rsidRDefault="007D721E">
      <w:pPr>
        <w:pStyle w:val="Testonotaapidipagina"/>
      </w:pPr>
    </w:p>
  </w:footnote>
  <w:footnote w:id="84">
    <w:p w14:paraId="4BBAF9B2" w14:textId="77777777" w:rsidR="00A1695D" w:rsidRPr="00747697" w:rsidRDefault="00A1695D" w:rsidP="00A1695D">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747697">
        <w:rPr>
          <w:rFonts w:ascii="Arial" w:eastAsia="Times New Roman" w:hAnsi="Arial" w:cs="Arial"/>
          <w:b/>
          <w:bCs/>
          <w:color w:val="000000" w:themeColor="text1"/>
        </w:rPr>
        <w:t>48.01.</w:t>
      </w:r>
      <w:r w:rsidRPr="00747697">
        <w:rPr>
          <w:rFonts w:ascii="Arial" w:eastAsia="Times New Roman" w:hAnsi="Arial" w:cs="Arial"/>
          <w:color w:val="000000" w:themeColor="text1"/>
        </w:rPr>
        <w:t> </w:t>
      </w:r>
      <w:r w:rsidRPr="00747697">
        <w:rPr>
          <w:rFonts w:ascii="Arial" w:eastAsia="Times New Roman" w:hAnsi="Arial" w:cs="Arial"/>
          <w:i/>
          <w:iCs/>
          <w:color w:val="000000" w:themeColor="text1"/>
        </w:rPr>
        <w:t>(Nuova formulazione)</w:t>
      </w:r>
      <w:r w:rsidRPr="00747697">
        <w:rPr>
          <w:rFonts w:ascii="Arial" w:eastAsia="Times New Roman" w:hAnsi="Arial" w:cs="Arial"/>
          <w:color w:val="000000" w:themeColor="text1"/>
        </w:rPr>
        <w:t xml:space="preserve"> Comaroli, Vanessa </w:t>
      </w:r>
      <w:proofErr w:type="spellStart"/>
      <w:r w:rsidRPr="00747697">
        <w:rPr>
          <w:rFonts w:ascii="Arial" w:eastAsia="Times New Roman" w:hAnsi="Arial" w:cs="Arial"/>
          <w:color w:val="000000" w:themeColor="text1"/>
        </w:rPr>
        <w:t>Cattoi</w:t>
      </w:r>
      <w:proofErr w:type="spellEnd"/>
      <w:r w:rsidRPr="00747697">
        <w:rPr>
          <w:rFonts w:ascii="Arial" w:eastAsia="Times New Roman" w:hAnsi="Arial" w:cs="Arial"/>
          <w:color w:val="000000" w:themeColor="text1"/>
        </w:rPr>
        <w:t xml:space="preserve">, Frassini, Bellachioma, Bitonci, Claudio Borghi, Cestari, </w:t>
      </w:r>
      <w:proofErr w:type="spellStart"/>
      <w:r w:rsidRPr="00747697">
        <w:rPr>
          <w:rFonts w:ascii="Arial" w:eastAsia="Times New Roman" w:hAnsi="Arial" w:cs="Arial"/>
          <w:color w:val="000000" w:themeColor="text1"/>
        </w:rPr>
        <w:t>Patassini</w:t>
      </w:r>
      <w:proofErr w:type="spellEnd"/>
      <w:r w:rsidRPr="00747697">
        <w:rPr>
          <w:rFonts w:ascii="Arial" w:eastAsia="Times New Roman" w:hAnsi="Arial" w:cs="Arial"/>
          <w:color w:val="000000" w:themeColor="text1"/>
        </w:rPr>
        <w:t xml:space="preserve">, Paternoster; </w:t>
      </w:r>
      <w:r w:rsidRPr="00747697">
        <w:rPr>
          <w:rFonts w:ascii="Arial" w:eastAsia="Times New Roman" w:hAnsi="Arial" w:cs="Arial"/>
          <w:b/>
          <w:bCs/>
          <w:color w:val="000000" w:themeColor="text1"/>
        </w:rPr>
        <w:t>48.02.</w:t>
      </w:r>
      <w:r w:rsidRPr="00747697">
        <w:rPr>
          <w:rFonts w:ascii="Arial" w:eastAsia="Times New Roman" w:hAnsi="Arial" w:cs="Arial"/>
          <w:color w:val="000000" w:themeColor="text1"/>
        </w:rPr>
        <w:t> </w:t>
      </w:r>
      <w:r w:rsidRPr="00747697">
        <w:rPr>
          <w:rFonts w:ascii="Arial" w:eastAsia="Times New Roman" w:hAnsi="Arial" w:cs="Arial"/>
          <w:i/>
          <w:iCs/>
          <w:color w:val="000000" w:themeColor="text1"/>
        </w:rPr>
        <w:t>(Nuova formulazione)</w:t>
      </w:r>
      <w:r w:rsidRPr="00747697">
        <w:rPr>
          <w:rFonts w:ascii="Arial" w:eastAsia="Times New Roman" w:hAnsi="Arial" w:cs="Arial"/>
          <w:color w:val="000000" w:themeColor="text1"/>
        </w:rPr>
        <w:t xml:space="preserve"> Fassina; </w:t>
      </w:r>
      <w:r w:rsidRPr="00747697">
        <w:rPr>
          <w:rFonts w:ascii="Arial" w:eastAsia="Times New Roman" w:hAnsi="Arial" w:cs="Arial"/>
          <w:b/>
          <w:bCs/>
          <w:color w:val="000000" w:themeColor="text1"/>
        </w:rPr>
        <w:t>48.03.</w:t>
      </w:r>
      <w:r w:rsidRPr="00747697">
        <w:rPr>
          <w:rFonts w:ascii="Arial" w:eastAsia="Times New Roman" w:hAnsi="Arial" w:cs="Arial"/>
          <w:color w:val="000000" w:themeColor="text1"/>
        </w:rPr>
        <w:t> </w:t>
      </w:r>
      <w:r w:rsidRPr="00747697">
        <w:rPr>
          <w:rFonts w:ascii="Arial" w:eastAsia="Times New Roman" w:hAnsi="Arial" w:cs="Arial"/>
          <w:i/>
          <w:iCs/>
          <w:color w:val="000000" w:themeColor="text1"/>
        </w:rPr>
        <w:t>(Nuova formulazione)</w:t>
      </w:r>
      <w:r w:rsidRPr="00747697">
        <w:rPr>
          <w:rFonts w:ascii="Arial" w:eastAsia="Times New Roman" w:hAnsi="Arial" w:cs="Arial"/>
          <w:color w:val="000000" w:themeColor="text1"/>
        </w:rPr>
        <w:t> Pella, Martino.</w:t>
      </w:r>
    </w:p>
    <w:p w14:paraId="5F09F43C" w14:textId="77777777" w:rsidR="00A1695D" w:rsidRDefault="00A1695D">
      <w:pPr>
        <w:pStyle w:val="Testonotaapidipagina"/>
      </w:pPr>
    </w:p>
  </w:footnote>
  <w:footnote w:id="85">
    <w:p w14:paraId="1BEB8215" w14:textId="77777777" w:rsidR="00A57F0F" w:rsidRPr="00701C0D" w:rsidRDefault="00A57F0F" w:rsidP="00A57F0F">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701C0D">
        <w:rPr>
          <w:rFonts w:asciiTheme="minorHAnsi" w:eastAsia="Times New Roman" w:hAnsiTheme="minorHAnsi" w:cs="Arial"/>
          <w:b/>
          <w:bCs/>
          <w:color w:val="000000" w:themeColor="text1"/>
        </w:rPr>
        <w:t>48.04.</w:t>
      </w:r>
      <w:r w:rsidRPr="00701C0D">
        <w:rPr>
          <w:rFonts w:asciiTheme="minorHAnsi" w:eastAsia="Times New Roman" w:hAnsiTheme="minorHAnsi" w:cs="Arial"/>
          <w:color w:val="000000" w:themeColor="text1"/>
        </w:rPr>
        <w:t xml:space="preserve"> Incerti, Cenni, Avossa, Critelli, Cappellani, </w:t>
      </w:r>
      <w:proofErr w:type="spellStart"/>
      <w:r w:rsidRPr="00701C0D">
        <w:rPr>
          <w:rFonts w:asciiTheme="minorHAnsi" w:eastAsia="Times New Roman" w:hAnsiTheme="minorHAnsi" w:cs="Arial"/>
          <w:color w:val="000000" w:themeColor="text1"/>
        </w:rPr>
        <w:t>Frailis</w:t>
      </w:r>
      <w:proofErr w:type="spellEnd"/>
      <w:r w:rsidRPr="00701C0D">
        <w:rPr>
          <w:rFonts w:eastAsia="Times New Roman" w:cs="Arial"/>
          <w:color w:val="000000" w:themeColor="text1"/>
        </w:rPr>
        <w:t xml:space="preserve">; </w:t>
      </w:r>
      <w:r w:rsidRPr="00701C0D">
        <w:rPr>
          <w:rFonts w:asciiTheme="minorHAnsi" w:eastAsia="Times New Roman" w:hAnsiTheme="minorHAnsi" w:cs="Arial"/>
          <w:b/>
          <w:bCs/>
          <w:color w:val="000000" w:themeColor="text1"/>
        </w:rPr>
        <w:t>48.05.</w:t>
      </w:r>
      <w:r w:rsidRPr="00701C0D">
        <w:rPr>
          <w:rFonts w:asciiTheme="minorHAnsi" w:eastAsia="Times New Roman" w:hAnsiTheme="minorHAnsi" w:cs="Arial"/>
          <w:color w:val="000000" w:themeColor="text1"/>
        </w:rPr>
        <w:t> </w:t>
      </w:r>
      <w:proofErr w:type="spellStart"/>
      <w:r w:rsidRPr="00701C0D">
        <w:rPr>
          <w:rFonts w:asciiTheme="minorHAnsi" w:eastAsia="Times New Roman" w:hAnsiTheme="minorHAnsi" w:cs="Arial"/>
          <w:color w:val="000000" w:themeColor="text1"/>
        </w:rPr>
        <w:t>Trancassini</w:t>
      </w:r>
      <w:proofErr w:type="spellEnd"/>
      <w:r w:rsidRPr="00701C0D">
        <w:rPr>
          <w:rFonts w:asciiTheme="minorHAnsi" w:eastAsia="Times New Roman" w:hAnsiTheme="minorHAnsi" w:cs="Arial"/>
          <w:color w:val="000000" w:themeColor="text1"/>
        </w:rPr>
        <w:t xml:space="preserve">, Osnato, </w:t>
      </w:r>
      <w:proofErr w:type="spellStart"/>
      <w:r w:rsidRPr="00701C0D">
        <w:rPr>
          <w:rFonts w:asciiTheme="minorHAnsi" w:eastAsia="Times New Roman" w:hAnsiTheme="minorHAnsi" w:cs="Arial"/>
          <w:color w:val="000000" w:themeColor="text1"/>
        </w:rPr>
        <w:t>Lucaselli</w:t>
      </w:r>
      <w:proofErr w:type="spellEnd"/>
      <w:r w:rsidRPr="00701C0D">
        <w:rPr>
          <w:rFonts w:asciiTheme="minorHAnsi" w:eastAsia="Times New Roman" w:hAnsiTheme="minorHAnsi" w:cs="Arial"/>
          <w:color w:val="000000" w:themeColor="text1"/>
        </w:rPr>
        <w:t xml:space="preserve">, Caretta, </w:t>
      </w:r>
      <w:proofErr w:type="spellStart"/>
      <w:r w:rsidRPr="00701C0D">
        <w:rPr>
          <w:rFonts w:asciiTheme="minorHAnsi" w:eastAsia="Times New Roman" w:hAnsiTheme="minorHAnsi" w:cs="Arial"/>
          <w:color w:val="000000" w:themeColor="text1"/>
        </w:rPr>
        <w:t>Ciaburro</w:t>
      </w:r>
      <w:proofErr w:type="spellEnd"/>
      <w:r w:rsidRPr="00701C0D">
        <w:rPr>
          <w:rFonts w:asciiTheme="minorHAnsi" w:eastAsia="Times New Roman" w:hAnsiTheme="minorHAnsi" w:cs="Arial"/>
          <w:color w:val="000000" w:themeColor="text1"/>
        </w:rPr>
        <w:t>, Albano, Bignami, Rampelli</w:t>
      </w:r>
    </w:p>
    <w:p w14:paraId="34EA22C4" w14:textId="77777777" w:rsidR="00A57F0F" w:rsidRDefault="00A57F0F">
      <w:pPr>
        <w:pStyle w:val="Testonotaapidipagina"/>
      </w:pPr>
    </w:p>
  </w:footnote>
  <w:footnote w:id="86">
    <w:p w14:paraId="15448974" w14:textId="77777777" w:rsidR="006F6968" w:rsidRDefault="006F6968">
      <w:pPr>
        <w:pStyle w:val="Testonotaapidipagina"/>
      </w:pPr>
      <w:r>
        <w:rPr>
          <w:rStyle w:val="Rimandonotaapidipagina"/>
        </w:rPr>
        <w:footnoteRef/>
      </w:r>
      <w:r>
        <w:t xml:space="preserve"> </w:t>
      </w:r>
      <w:r w:rsidRPr="00C75D4D">
        <w:rPr>
          <w:rFonts w:asciiTheme="minorHAnsi" w:eastAsia="Times New Roman" w:hAnsiTheme="minorHAnsi" w:cs="Arial"/>
          <w:b/>
          <w:bCs/>
          <w:color w:val="000000" w:themeColor="text1"/>
        </w:rPr>
        <w:t>51.2.</w:t>
      </w:r>
      <w:r w:rsidRPr="00C75D4D">
        <w:rPr>
          <w:rFonts w:asciiTheme="minorHAnsi" w:eastAsia="Times New Roman" w:hAnsiTheme="minorHAnsi" w:cs="Arial"/>
          <w:color w:val="000000" w:themeColor="text1"/>
        </w:rPr>
        <w:t> Piccoli Nardelli, Di Giorgi, Lattanzio, Nitti, Rossi, Prestipino, Orfini, Ciampi</w:t>
      </w:r>
    </w:p>
  </w:footnote>
  <w:footnote w:id="87">
    <w:p w14:paraId="0159EF3A" w14:textId="77777777" w:rsidR="004128AB" w:rsidRPr="00C75D4D" w:rsidRDefault="004128AB" w:rsidP="004128AB">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C75D4D">
        <w:rPr>
          <w:rFonts w:asciiTheme="minorHAnsi" w:eastAsia="Times New Roman" w:hAnsiTheme="minorHAnsi" w:cs="Arial"/>
          <w:b/>
          <w:bCs/>
          <w:color w:val="000000" w:themeColor="text1"/>
        </w:rPr>
        <w:t>51.2.</w:t>
      </w:r>
      <w:r w:rsidRPr="00C75D4D">
        <w:rPr>
          <w:rFonts w:asciiTheme="minorHAnsi" w:eastAsia="Times New Roman" w:hAnsiTheme="minorHAnsi" w:cs="Arial"/>
          <w:color w:val="000000" w:themeColor="text1"/>
        </w:rPr>
        <w:t> Piccoli Nardelli, Di Giorgi, Lattanzio, Nitti, Rossi, Prestipino, Orfini, Ciampi</w:t>
      </w:r>
    </w:p>
    <w:p w14:paraId="723B2D81" w14:textId="77777777" w:rsidR="004128AB" w:rsidRDefault="004128AB">
      <w:pPr>
        <w:pStyle w:val="Testonotaapidipagina"/>
      </w:pPr>
    </w:p>
  </w:footnote>
  <w:footnote w:id="88">
    <w:p w14:paraId="634D98DC" w14:textId="77777777" w:rsidR="009924BC" w:rsidRPr="00C75D4D" w:rsidRDefault="009924BC" w:rsidP="009924BC">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C75D4D">
        <w:rPr>
          <w:rFonts w:asciiTheme="minorHAnsi" w:eastAsia="Times New Roman" w:hAnsiTheme="minorHAnsi" w:cs="Arial"/>
          <w:b/>
          <w:bCs/>
          <w:color w:val="000000" w:themeColor="text1"/>
        </w:rPr>
        <w:t>51.2.</w:t>
      </w:r>
      <w:r w:rsidRPr="00C75D4D">
        <w:rPr>
          <w:rFonts w:asciiTheme="minorHAnsi" w:eastAsia="Times New Roman" w:hAnsiTheme="minorHAnsi" w:cs="Arial"/>
          <w:color w:val="000000" w:themeColor="text1"/>
        </w:rPr>
        <w:t> Piccoli Nardelli, Di Giorgi, Lattanzio, Nitti, Rossi, Prestipino, Orfini, Ciampi</w:t>
      </w:r>
    </w:p>
    <w:p w14:paraId="32EE23FD" w14:textId="77777777" w:rsidR="009924BC" w:rsidRDefault="009924BC">
      <w:pPr>
        <w:pStyle w:val="Testonotaapidipagina"/>
      </w:pPr>
    </w:p>
  </w:footnote>
  <w:footnote w:id="89">
    <w:p w14:paraId="74E7623F" w14:textId="77777777" w:rsidR="00860AC9" w:rsidRPr="00C75D4D" w:rsidRDefault="00860AC9" w:rsidP="00860AC9">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C75D4D">
        <w:rPr>
          <w:rFonts w:asciiTheme="minorHAnsi" w:eastAsia="Times New Roman" w:hAnsiTheme="minorHAnsi" w:cs="Arial"/>
          <w:b/>
          <w:bCs/>
          <w:color w:val="000000" w:themeColor="text1"/>
        </w:rPr>
        <w:t>51.42.</w:t>
      </w:r>
      <w:r w:rsidRPr="00C75D4D">
        <w:rPr>
          <w:rFonts w:asciiTheme="minorHAnsi" w:eastAsia="Times New Roman" w:hAnsiTheme="minorHAnsi" w:cs="Arial"/>
          <w:color w:val="000000" w:themeColor="text1"/>
        </w:rPr>
        <w:t> I Relatori.</w:t>
      </w:r>
    </w:p>
    <w:p w14:paraId="6BB0F3B6" w14:textId="77777777" w:rsidR="00860AC9" w:rsidRDefault="00860AC9">
      <w:pPr>
        <w:pStyle w:val="Testonotaapidipagina"/>
      </w:pPr>
    </w:p>
  </w:footnote>
  <w:footnote w:id="90">
    <w:p w14:paraId="7E826B73" w14:textId="77777777" w:rsidR="00460C31" w:rsidRPr="00C75D4D" w:rsidRDefault="00460C31" w:rsidP="00460C31">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C75D4D">
        <w:rPr>
          <w:rFonts w:asciiTheme="minorHAnsi" w:eastAsia="Times New Roman" w:hAnsiTheme="minorHAnsi" w:cs="Arial"/>
          <w:b/>
          <w:bCs/>
          <w:color w:val="000000" w:themeColor="text1"/>
        </w:rPr>
        <w:t>51.25.</w:t>
      </w:r>
      <w:r w:rsidRPr="00C75D4D">
        <w:rPr>
          <w:rFonts w:asciiTheme="minorHAnsi" w:eastAsia="Times New Roman" w:hAnsiTheme="minorHAnsi" w:cs="Arial"/>
          <w:color w:val="000000" w:themeColor="text1"/>
        </w:rPr>
        <w:t xml:space="preserve"> Pagani, De </w:t>
      </w:r>
      <w:proofErr w:type="spellStart"/>
      <w:r w:rsidRPr="00C75D4D">
        <w:rPr>
          <w:rFonts w:asciiTheme="minorHAnsi" w:eastAsia="Times New Roman" w:hAnsiTheme="minorHAnsi" w:cs="Arial"/>
          <w:color w:val="000000" w:themeColor="text1"/>
        </w:rPr>
        <w:t>Menech</w:t>
      </w:r>
      <w:proofErr w:type="spellEnd"/>
      <w:r w:rsidRPr="00C75D4D">
        <w:rPr>
          <w:rFonts w:asciiTheme="minorHAnsi" w:eastAsia="Times New Roman" w:hAnsiTheme="minorHAnsi" w:cs="Arial"/>
          <w:color w:val="000000" w:themeColor="text1"/>
        </w:rPr>
        <w:t xml:space="preserve">, Enrico Borghi, </w:t>
      </w:r>
      <w:proofErr w:type="spellStart"/>
      <w:r w:rsidRPr="00C75D4D">
        <w:rPr>
          <w:rFonts w:asciiTheme="minorHAnsi" w:eastAsia="Times New Roman" w:hAnsiTheme="minorHAnsi" w:cs="Arial"/>
          <w:color w:val="000000" w:themeColor="text1"/>
        </w:rPr>
        <w:t>Carè</w:t>
      </w:r>
      <w:proofErr w:type="spellEnd"/>
      <w:r w:rsidRPr="00C75D4D">
        <w:rPr>
          <w:rFonts w:asciiTheme="minorHAnsi" w:eastAsia="Times New Roman" w:hAnsiTheme="minorHAnsi" w:cs="Arial"/>
          <w:color w:val="000000" w:themeColor="text1"/>
        </w:rPr>
        <w:t xml:space="preserve">, </w:t>
      </w:r>
      <w:proofErr w:type="spellStart"/>
      <w:r w:rsidRPr="00C75D4D">
        <w:rPr>
          <w:rFonts w:asciiTheme="minorHAnsi" w:eastAsia="Times New Roman" w:hAnsiTheme="minorHAnsi" w:cs="Arial"/>
          <w:color w:val="000000" w:themeColor="text1"/>
        </w:rPr>
        <w:t>Fr</w:t>
      </w:r>
      <w:r w:rsidRPr="00C75D4D">
        <w:rPr>
          <w:rFonts w:eastAsia="Times New Roman" w:cs="Arial"/>
          <w:color w:val="000000" w:themeColor="text1"/>
        </w:rPr>
        <w:t>ailis</w:t>
      </w:r>
      <w:proofErr w:type="spellEnd"/>
      <w:r w:rsidRPr="00C75D4D">
        <w:rPr>
          <w:rFonts w:eastAsia="Times New Roman" w:cs="Arial"/>
          <w:color w:val="000000" w:themeColor="text1"/>
        </w:rPr>
        <w:t xml:space="preserve">, Losacco, Lotti; </w:t>
      </w:r>
      <w:r w:rsidRPr="00C75D4D">
        <w:rPr>
          <w:rFonts w:asciiTheme="minorHAnsi" w:eastAsia="Times New Roman" w:hAnsiTheme="minorHAnsi" w:cs="Arial"/>
          <w:b/>
          <w:bCs/>
          <w:color w:val="000000" w:themeColor="text1"/>
        </w:rPr>
        <w:t>51.27.</w:t>
      </w:r>
      <w:r w:rsidRPr="00C75D4D">
        <w:rPr>
          <w:rFonts w:asciiTheme="minorHAnsi" w:eastAsia="Times New Roman" w:hAnsiTheme="minorHAnsi" w:cs="Arial"/>
          <w:color w:val="000000" w:themeColor="text1"/>
        </w:rPr>
        <w:t> Maria Tripodi, Pella.</w:t>
      </w:r>
    </w:p>
    <w:p w14:paraId="6C610EFD" w14:textId="77777777" w:rsidR="00460C31" w:rsidRDefault="00460C31">
      <w:pPr>
        <w:pStyle w:val="Testonotaapidipagina"/>
      </w:pPr>
    </w:p>
  </w:footnote>
  <w:footnote w:id="91">
    <w:p w14:paraId="6288F59F" w14:textId="77777777" w:rsidR="00183DD4" w:rsidRPr="00C75D4D" w:rsidRDefault="00183DD4" w:rsidP="00183DD4">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C75D4D">
        <w:rPr>
          <w:rFonts w:asciiTheme="minorHAnsi" w:eastAsia="Times New Roman" w:hAnsiTheme="minorHAnsi" w:cs="Arial"/>
          <w:b/>
          <w:bCs/>
          <w:color w:val="000000" w:themeColor="text1"/>
        </w:rPr>
        <w:t>51.010.</w:t>
      </w:r>
      <w:r w:rsidRPr="00C75D4D">
        <w:rPr>
          <w:rFonts w:asciiTheme="minorHAnsi" w:eastAsia="Times New Roman" w:hAnsiTheme="minorHAnsi" w:cs="Arial"/>
          <w:color w:val="000000" w:themeColor="text1"/>
        </w:rPr>
        <w:t> I Relatori.</w:t>
      </w:r>
    </w:p>
    <w:p w14:paraId="3B43BC63" w14:textId="77777777" w:rsidR="00183DD4" w:rsidRDefault="00183DD4">
      <w:pPr>
        <w:pStyle w:val="Testonotaapidipagina"/>
      </w:pPr>
    </w:p>
  </w:footnote>
  <w:footnote w:id="92">
    <w:p w14:paraId="309F03D3" w14:textId="77777777" w:rsidR="00E36D69" w:rsidRPr="00027F86" w:rsidRDefault="00E36D69" w:rsidP="00E36D69">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027F86">
        <w:rPr>
          <w:rFonts w:asciiTheme="minorHAnsi" w:eastAsia="Times New Roman" w:hAnsiTheme="minorHAnsi" w:cs="Arial"/>
          <w:b/>
          <w:bCs/>
          <w:color w:val="000000" w:themeColor="text1"/>
        </w:rPr>
        <w:t>51.08.</w:t>
      </w:r>
      <w:r w:rsidRPr="00027F86">
        <w:rPr>
          <w:rFonts w:asciiTheme="minorHAnsi" w:eastAsia="Times New Roman" w:hAnsiTheme="minorHAnsi" w:cs="Arial"/>
          <w:color w:val="000000" w:themeColor="text1"/>
        </w:rPr>
        <w:t> I Relatori.</w:t>
      </w:r>
    </w:p>
    <w:p w14:paraId="5F6271AB" w14:textId="77777777" w:rsidR="00E36D69" w:rsidRDefault="00E36D69">
      <w:pPr>
        <w:pStyle w:val="Testonotaapidipagina"/>
      </w:pPr>
    </w:p>
  </w:footnote>
  <w:footnote w:id="93">
    <w:p w14:paraId="5EAF99EA" w14:textId="77777777" w:rsidR="00DC3A66" w:rsidRPr="0086120B" w:rsidRDefault="00DC3A66" w:rsidP="00DC3A66">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52.6.</w:t>
      </w:r>
      <w:r w:rsidRPr="0086120B">
        <w:rPr>
          <w:rFonts w:eastAsia="Times New Roman" w:cs="Arial"/>
          <w:color w:val="000000" w:themeColor="text1"/>
        </w:rPr>
        <w:t xml:space="preserve"> Morani; </w:t>
      </w:r>
      <w:r w:rsidRPr="0086120B">
        <w:rPr>
          <w:rFonts w:asciiTheme="minorHAnsi" w:eastAsia="Times New Roman" w:hAnsiTheme="minorHAnsi" w:cs="Arial"/>
          <w:b/>
          <w:bCs/>
          <w:color w:val="000000" w:themeColor="text1"/>
        </w:rPr>
        <w:t>52.8.</w:t>
      </w:r>
      <w:r w:rsidRPr="0086120B">
        <w:rPr>
          <w:rFonts w:asciiTheme="minorHAnsi" w:eastAsia="Times New Roman" w:hAnsiTheme="minorHAnsi" w:cs="Arial"/>
          <w:color w:val="000000" w:themeColor="text1"/>
        </w:rPr>
        <w:t> Gagliardi, Scanu.</w:t>
      </w:r>
    </w:p>
    <w:p w14:paraId="11B09C53" w14:textId="77777777" w:rsidR="00DC3A66" w:rsidRDefault="00DC3A66">
      <w:pPr>
        <w:pStyle w:val="Testonotaapidipagina"/>
      </w:pPr>
    </w:p>
  </w:footnote>
  <w:footnote w:id="94">
    <w:p w14:paraId="3F69C85C" w14:textId="77777777" w:rsidR="00B42501" w:rsidRPr="00027F86" w:rsidRDefault="00B42501" w:rsidP="00B42501">
      <w:pPr>
        <w:shd w:val="clear" w:color="auto" w:fill="FFFFFF"/>
        <w:spacing w:beforeAutospacing="1" w:after="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027F86">
        <w:rPr>
          <w:rFonts w:asciiTheme="minorHAnsi" w:eastAsia="Times New Roman" w:hAnsiTheme="minorHAnsi" w:cs="Arial"/>
          <w:b/>
          <w:bCs/>
          <w:color w:val="000000" w:themeColor="text1"/>
        </w:rPr>
        <w:t>52.03.</w:t>
      </w:r>
      <w:r w:rsidRPr="00027F86">
        <w:rPr>
          <w:rFonts w:asciiTheme="minorHAnsi" w:eastAsia="Times New Roman" w:hAnsiTheme="minorHAnsi" w:cs="Arial"/>
          <w:color w:val="000000" w:themeColor="text1"/>
        </w:rPr>
        <w:t> </w:t>
      </w:r>
      <w:r w:rsidRPr="00027F86">
        <w:rPr>
          <w:rFonts w:asciiTheme="minorHAnsi" w:eastAsia="Times New Roman" w:hAnsiTheme="minorHAnsi" w:cs="Arial"/>
          <w:i/>
          <w:iCs/>
          <w:color w:val="000000" w:themeColor="text1"/>
        </w:rPr>
        <w:t>(Nuova formulazione)</w:t>
      </w:r>
      <w:r w:rsidRPr="00027F86">
        <w:rPr>
          <w:rFonts w:asciiTheme="minorHAnsi" w:eastAsia="Times New Roman" w:hAnsiTheme="minorHAnsi" w:cs="Arial"/>
          <w:color w:val="000000" w:themeColor="text1"/>
        </w:rPr>
        <w:t> Del Barba, Ungaro.</w:t>
      </w:r>
    </w:p>
    <w:p w14:paraId="583851B4" w14:textId="77777777" w:rsidR="00B42501" w:rsidRDefault="00B42501">
      <w:pPr>
        <w:pStyle w:val="Testonotaapidipagina"/>
      </w:pPr>
    </w:p>
  </w:footnote>
  <w:footnote w:id="95">
    <w:p w14:paraId="03A34FE5" w14:textId="77777777" w:rsidR="006351B5" w:rsidRPr="00027F86" w:rsidRDefault="006351B5" w:rsidP="006351B5">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027F86">
        <w:rPr>
          <w:rFonts w:asciiTheme="minorHAnsi" w:eastAsia="Times New Roman" w:hAnsiTheme="minorHAnsi" w:cs="Arial"/>
          <w:b/>
          <w:bCs/>
          <w:color w:val="000000" w:themeColor="text1"/>
        </w:rPr>
        <w:t>54.3.</w:t>
      </w:r>
      <w:r w:rsidRPr="00027F86">
        <w:rPr>
          <w:rFonts w:asciiTheme="minorHAnsi" w:eastAsia="Times New Roman" w:hAnsiTheme="minorHAnsi" w:cs="Arial"/>
          <w:color w:val="000000" w:themeColor="text1"/>
        </w:rPr>
        <w:t> </w:t>
      </w:r>
      <w:r w:rsidRPr="00027F86">
        <w:rPr>
          <w:rFonts w:asciiTheme="minorHAnsi" w:eastAsia="Times New Roman" w:hAnsiTheme="minorHAnsi" w:cs="Arial"/>
          <w:i/>
          <w:iCs/>
          <w:color w:val="000000" w:themeColor="text1"/>
        </w:rPr>
        <w:t>(Nuova formulazione)</w:t>
      </w:r>
      <w:r w:rsidRPr="00027F86">
        <w:rPr>
          <w:rFonts w:asciiTheme="minorHAnsi" w:eastAsia="Times New Roman" w:hAnsiTheme="minorHAnsi" w:cs="Arial"/>
          <w:color w:val="000000" w:themeColor="text1"/>
        </w:rPr>
        <w:t> </w:t>
      </w:r>
      <w:proofErr w:type="spellStart"/>
      <w:r w:rsidRPr="00027F86">
        <w:rPr>
          <w:rFonts w:asciiTheme="minorHAnsi" w:eastAsia="Times New Roman" w:hAnsiTheme="minorHAnsi" w:cs="Arial"/>
          <w:color w:val="000000" w:themeColor="text1"/>
        </w:rPr>
        <w:t>Rixi</w:t>
      </w:r>
      <w:proofErr w:type="spellEnd"/>
      <w:r w:rsidRPr="00027F86">
        <w:rPr>
          <w:rFonts w:asciiTheme="minorHAnsi" w:eastAsia="Times New Roman" w:hAnsiTheme="minorHAnsi" w:cs="Arial"/>
          <w:color w:val="000000" w:themeColor="text1"/>
        </w:rPr>
        <w:t xml:space="preserve">, </w:t>
      </w:r>
      <w:proofErr w:type="spellStart"/>
      <w:r w:rsidRPr="00027F86">
        <w:rPr>
          <w:rFonts w:asciiTheme="minorHAnsi" w:eastAsia="Times New Roman" w:hAnsiTheme="minorHAnsi" w:cs="Arial"/>
          <w:color w:val="000000" w:themeColor="text1"/>
        </w:rPr>
        <w:t>Furgiuele</w:t>
      </w:r>
      <w:proofErr w:type="spellEnd"/>
      <w:r w:rsidRPr="00027F86">
        <w:rPr>
          <w:rFonts w:asciiTheme="minorHAnsi" w:eastAsia="Times New Roman" w:hAnsiTheme="minorHAnsi" w:cs="Arial"/>
          <w:color w:val="000000" w:themeColor="text1"/>
        </w:rPr>
        <w:t xml:space="preserve">, Maccanti, Donina, Fogliani, Giacometti, Tombolato, Zanella, Zordan, Bellachioma, Bitonci, Claudio Borghi, Vanessa </w:t>
      </w:r>
      <w:proofErr w:type="spellStart"/>
      <w:r w:rsidRPr="00027F86">
        <w:rPr>
          <w:rFonts w:asciiTheme="minorHAnsi" w:eastAsia="Times New Roman" w:hAnsiTheme="minorHAnsi" w:cs="Arial"/>
          <w:color w:val="000000" w:themeColor="text1"/>
        </w:rPr>
        <w:t>Cattoi</w:t>
      </w:r>
      <w:proofErr w:type="spellEnd"/>
      <w:r w:rsidRPr="00027F86">
        <w:rPr>
          <w:rFonts w:asciiTheme="minorHAnsi" w:eastAsia="Times New Roman" w:hAnsiTheme="minorHAnsi" w:cs="Arial"/>
          <w:color w:val="000000" w:themeColor="text1"/>
        </w:rPr>
        <w:t xml:space="preserve">, Cestari, Comaroli, Frassini, </w:t>
      </w:r>
      <w:proofErr w:type="spellStart"/>
      <w:r w:rsidRPr="00027F86">
        <w:rPr>
          <w:rFonts w:asciiTheme="minorHAnsi" w:eastAsia="Times New Roman" w:hAnsiTheme="minorHAnsi" w:cs="Arial"/>
          <w:color w:val="000000" w:themeColor="text1"/>
        </w:rPr>
        <w:t>Patassini</w:t>
      </w:r>
      <w:proofErr w:type="spellEnd"/>
      <w:r w:rsidRPr="00027F86">
        <w:rPr>
          <w:rFonts w:asciiTheme="minorHAnsi" w:eastAsia="Times New Roman" w:hAnsiTheme="minorHAnsi" w:cs="Arial"/>
          <w:color w:val="000000" w:themeColor="text1"/>
        </w:rPr>
        <w:t xml:space="preserve">, Paternoster, </w:t>
      </w:r>
      <w:proofErr w:type="spellStart"/>
      <w:r w:rsidRPr="00027F86">
        <w:rPr>
          <w:rFonts w:asciiTheme="minorHAnsi" w:eastAsia="Times New Roman" w:hAnsiTheme="minorHAnsi" w:cs="Arial"/>
          <w:color w:val="000000" w:themeColor="text1"/>
        </w:rPr>
        <w:t>Cantalamessa</w:t>
      </w:r>
      <w:proofErr w:type="spellEnd"/>
      <w:r w:rsidRPr="00027F86">
        <w:rPr>
          <w:rFonts w:asciiTheme="minorHAnsi" w:eastAsia="Times New Roman" w:hAnsiTheme="minorHAnsi" w:cs="Arial"/>
          <w:color w:val="000000" w:themeColor="text1"/>
        </w:rPr>
        <w:t>, Cavandoli, Centemero, Covolo, Gerardi, Gusmeroli, Alessandro Paga</w:t>
      </w:r>
      <w:r w:rsidRPr="00027F86">
        <w:rPr>
          <w:rFonts w:eastAsia="Times New Roman" w:cs="Arial"/>
          <w:color w:val="000000" w:themeColor="text1"/>
        </w:rPr>
        <w:t xml:space="preserve">no, Ribolla, Tarantino, Zennaro; </w:t>
      </w:r>
      <w:r w:rsidRPr="00027F86">
        <w:rPr>
          <w:rFonts w:asciiTheme="minorHAnsi" w:eastAsia="Times New Roman" w:hAnsiTheme="minorHAnsi" w:cs="Arial"/>
          <w:b/>
          <w:bCs/>
          <w:color w:val="000000" w:themeColor="text1"/>
        </w:rPr>
        <w:t>54.5.</w:t>
      </w:r>
      <w:r w:rsidRPr="00027F86">
        <w:rPr>
          <w:rFonts w:asciiTheme="minorHAnsi" w:eastAsia="Times New Roman" w:hAnsiTheme="minorHAnsi" w:cs="Arial"/>
          <w:color w:val="000000" w:themeColor="text1"/>
        </w:rPr>
        <w:t> </w:t>
      </w:r>
      <w:r w:rsidRPr="00027F86">
        <w:rPr>
          <w:rFonts w:asciiTheme="minorHAnsi" w:eastAsia="Times New Roman" w:hAnsiTheme="minorHAnsi" w:cs="Arial"/>
          <w:i/>
          <w:iCs/>
          <w:color w:val="000000" w:themeColor="text1"/>
        </w:rPr>
        <w:t>(Nuova formulazione)</w:t>
      </w:r>
      <w:r w:rsidRPr="00027F86">
        <w:rPr>
          <w:rFonts w:eastAsia="Times New Roman" w:cs="Arial"/>
          <w:color w:val="000000" w:themeColor="text1"/>
        </w:rPr>
        <w:t xml:space="preserve"> Pella, Prestigiacomo, Mandelli; </w:t>
      </w:r>
      <w:r w:rsidRPr="00027F86">
        <w:rPr>
          <w:rFonts w:asciiTheme="minorHAnsi" w:eastAsia="Times New Roman" w:hAnsiTheme="minorHAnsi" w:cs="Arial"/>
          <w:b/>
          <w:bCs/>
          <w:color w:val="000000" w:themeColor="text1"/>
        </w:rPr>
        <w:t>54.6.</w:t>
      </w:r>
      <w:r w:rsidRPr="00027F86">
        <w:rPr>
          <w:rFonts w:asciiTheme="minorHAnsi" w:eastAsia="Times New Roman" w:hAnsiTheme="minorHAnsi" w:cs="Arial"/>
          <w:color w:val="000000" w:themeColor="text1"/>
        </w:rPr>
        <w:t> </w:t>
      </w:r>
      <w:r w:rsidRPr="00027F86">
        <w:rPr>
          <w:rFonts w:asciiTheme="minorHAnsi" w:eastAsia="Times New Roman" w:hAnsiTheme="minorHAnsi" w:cs="Arial"/>
          <w:i/>
          <w:iCs/>
          <w:color w:val="000000" w:themeColor="text1"/>
        </w:rPr>
        <w:t>(Nuova formulazione)</w:t>
      </w:r>
      <w:r w:rsidRPr="00027F86">
        <w:rPr>
          <w:rFonts w:eastAsia="Times New Roman" w:cs="Arial"/>
          <w:color w:val="000000" w:themeColor="text1"/>
        </w:rPr>
        <w:t> </w:t>
      </w:r>
      <w:proofErr w:type="spellStart"/>
      <w:r w:rsidRPr="00027F86">
        <w:rPr>
          <w:rFonts w:eastAsia="Times New Roman" w:cs="Arial"/>
          <w:color w:val="000000" w:themeColor="text1"/>
        </w:rPr>
        <w:t>Fregolent</w:t>
      </w:r>
      <w:proofErr w:type="spellEnd"/>
      <w:r w:rsidRPr="00027F86">
        <w:rPr>
          <w:rFonts w:eastAsia="Times New Roman" w:cs="Arial"/>
          <w:color w:val="000000" w:themeColor="text1"/>
        </w:rPr>
        <w:t xml:space="preserve">, Ungaro; </w:t>
      </w:r>
      <w:r w:rsidRPr="00027F86">
        <w:rPr>
          <w:rFonts w:asciiTheme="minorHAnsi" w:eastAsia="Times New Roman" w:hAnsiTheme="minorHAnsi" w:cs="Arial"/>
          <w:b/>
          <w:bCs/>
          <w:color w:val="000000" w:themeColor="text1"/>
        </w:rPr>
        <w:t>54.8.</w:t>
      </w:r>
      <w:r w:rsidRPr="00027F86">
        <w:rPr>
          <w:rFonts w:asciiTheme="minorHAnsi" w:eastAsia="Times New Roman" w:hAnsiTheme="minorHAnsi" w:cs="Arial"/>
          <w:color w:val="000000" w:themeColor="text1"/>
        </w:rPr>
        <w:t> </w:t>
      </w:r>
      <w:r w:rsidRPr="00027F86">
        <w:rPr>
          <w:rFonts w:asciiTheme="minorHAnsi" w:eastAsia="Times New Roman" w:hAnsiTheme="minorHAnsi" w:cs="Arial"/>
          <w:i/>
          <w:iCs/>
          <w:color w:val="000000" w:themeColor="text1"/>
        </w:rPr>
        <w:t>(Nuova formulazione)</w:t>
      </w:r>
      <w:r w:rsidRPr="00027F86">
        <w:rPr>
          <w:rFonts w:asciiTheme="minorHAnsi" w:eastAsia="Times New Roman" w:hAnsiTheme="minorHAnsi" w:cs="Arial"/>
          <w:color w:val="000000" w:themeColor="text1"/>
        </w:rPr>
        <w:t xml:space="preserve"> Comaroli, Vanessa </w:t>
      </w:r>
      <w:proofErr w:type="spellStart"/>
      <w:r w:rsidRPr="00027F86">
        <w:rPr>
          <w:rFonts w:asciiTheme="minorHAnsi" w:eastAsia="Times New Roman" w:hAnsiTheme="minorHAnsi" w:cs="Arial"/>
          <w:color w:val="000000" w:themeColor="text1"/>
        </w:rPr>
        <w:t>Cattoi</w:t>
      </w:r>
      <w:proofErr w:type="spellEnd"/>
      <w:r w:rsidRPr="00027F86">
        <w:rPr>
          <w:rFonts w:asciiTheme="minorHAnsi" w:eastAsia="Times New Roman" w:hAnsiTheme="minorHAnsi" w:cs="Arial"/>
          <w:color w:val="000000" w:themeColor="text1"/>
        </w:rPr>
        <w:t xml:space="preserve">, Frassini, Bellachioma, Bitonci, Claudio Borghi, Cestari, </w:t>
      </w:r>
      <w:proofErr w:type="spellStart"/>
      <w:r w:rsidRPr="00027F86">
        <w:rPr>
          <w:rFonts w:asciiTheme="minorHAnsi" w:eastAsia="Times New Roman" w:hAnsiTheme="minorHAnsi" w:cs="Arial"/>
          <w:color w:val="000000" w:themeColor="text1"/>
        </w:rPr>
        <w:t>Patassini</w:t>
      </w:r>
      <w:proofErr w:type="spellEnd"/>
      <w:r w:rsidRPr="00027F86">
        <w:rPr>
          <w:rFonts w:asciiTheme="minorHAnsi" w:eastAsia="Times New Roman" w:hAnsiTheme="minorHAnsi" w:cs="Arial"/>
          <w:color w:val="000000" w:themeColor="text1"/>
        </w:rPr>
        <w:t>, Paternoster.</w:t>
      </w:r>
    </w:p>
    <w:p w14:paraId="2B3CAE14" w14:textId="77777777" w:rsidR="006351B5" w:rsidRDefault="006351B5">
      <w:pPr>
        <w:pStyle w:val="Testonotaapidipagina"/>
      </w:pPr>
    </w:p>
  </w:footnote>
  <w:footnote w:id="96">
    <w:p w14:paraId="51EEFD59" w14:textId="77777777" w:rsidR="00A05727" w:rsidRPr="0086120B" w:rsidRDefault="00A05727" w:rsidP="00A05727">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58.1.</w:t>
      </w:r>
      <w:r w:rsidRPr="0086120B">
        <w:rPr>
          <w:rFonts w:asciiTheme="minorHAnsi" w:eastAsia="Times New Roman" w:hAnsiTheme="minorHAnsi" w:cs="Arial"/>
          <w:color w:val="000000" w:themeColor="text1"/>
        </w:rPr>
        <w:t> </w:t>
      </w:r>
      <w:r w:rsidRPr="0086120B">
        <w:rPr>
          <w:rFonts w:asciiTheme="minorHAnsi" w:eastAsia="Times New Roman" w:hAnsiTheme="minorHAnsi" w:cs="Arial"/>
          <w:i/>
          <w:iCs/>
          <w:color w:val="000000" w:themeColor="text1"/>
        </w:rPr>
        <w:t>(Nuova formulazione)</w:t>
      </w:r>
      <w:r w:rsidRPr="0086120B">
        <w:rPr>
          <w:rFonts w:asciiTheme="minorHAnsi" w:eastAsia="Times New Roman" w:hAnsiTheme="minorHAnsi" w:cs="Arial"/>
          <w:color w:val="000000" w:themeColor="text1"/>
        </w:rPr>
        <w:t xml:space="preserve"> Braga, Pellicani, Buratti, </w:t>
      </w:r>
      <w:proofErr w:type="spellStart"/>
      <w:r w:rsidRPr="0086120B">
        <w:rPr>
          <w:rFonts w:asciiTheme="minorHAnsi" w:eastAsia="Times New Roman" w:hAnsiTheme="minorHAnsi" w:cs="Arial"/>
          <w:color w:val="000000" w:themeColor="text1"/>
        </w:rPr>
        <w:t>Ciagà</w:t>
      </w:r>
      <w:proofErr w:type="spellEnd"/>
      <w:r w:rsidRPr="0086120B">
        <w:rPr>
          <w:rFonts w:asciiTheme="minorHAnsi" w:eastAsia="Times New Roman" w:hAnsiTheme="minorHAnsi" w:cs="Arial"/>
          <w:color w:val="000000" w:themeColor="text1"/>
        </w:rPr>
        <w:t xml:space="preserve">, Morassut, </w:t>
      </w:r>
      <w:proofErr w:type="spellStart"/>
      <w:r w:rsidRPr="0086120B">
        <w:rPr>
          <w:rFonts w:asciiTheme="minorHAnsi" w:eastAsia="Times New Roman" w:hAnsiTheme="minorHAnsi" w:cs="Arial"/>
          <w:color w:val="000000" w:themeColor="text1"/>
        </w:rPr>
        <w:t>Morgoni</w:t>
      </w:r>
      <w:proofErr w:type="spellEnd"/>
      <w:r w:rsidRPr="0086120B">
        <w:rPr>
          <w:rFonts w:asciiTheme="minorHAnsi" w:eastAsia="Times New Roman" w:hAnsiTheme="minorHAnsi" w:cs="Arial"/>
          <w:color w:val="000000" w:themeColor="text1"/>
        </w:rPr>
        <w:t>, Pezzopane, Rotta.</w:t>
      </w:r>
    </w:p>
    <w:p w14:paraId="587A0F21" w14:textId="77777777" w:rsidR="00A05727" w:rsidRDefault="00A05727">
      <w:pPr>
        <w:pStyle w:val="Testonotaapidipagina"/>
      </w:pPr>
    </w:p>
  </w:footnote>
  <w:footnote w:id="97">
    <w:p w14:paraId="5DA34FFC" w14:textId="77777777" w:rsidR="00A05727" w:rsidRPr="0086120B" w:rsidRDefault="00A05727" w:rsidP="00A05727">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58.1.</w:t>
      </w:r>
      <w:r w:rsidRPr="0086120B">
        <w:rPr>
          <w:rFonts w:asciiTheme="minorHAnsi" w:eastAsia="Times New Roman" w:hAnsiTheme="minorHAnsi" w:cs="Arial"/>
          <w:color w:val="000000" w:themeColor="text1"/>
        </w:rPr>
        <w:t> </w:t>
      </w:r>
      <w:r w:rsidRPr="0086120B">
        <w:rPr>
          <w:rFonts w:asciiTheme="minorHAnsi" w:eastAsia="Times New Roman" w:hAnsiTheme="minorHAnsi" w:cs="Arial"/>
          <w:i/>
          <w:iCs/>
          <w:color w:val="000000" w:themeColor="text1"/>
        </w:rPr>
        <w:t>(Nuova formulazione)</w:t>
      </w:r>
      <w:r w:rsidRPr="0086120B">
        <w:rPr>
          <w:rFonts w:asciiTheme="minorHAnsi" w:eastAsia="Times New Roman" w:hAnsiTheme="minorHAnsi" w:cs="Arial"/>
          <w:color w:val="000000" w:themeColor="text1"/>
        </w:rPr>
        <w:t xml:space="preserve"> Braga, Pellicani, Buratti, </w:t>
      </w:r>
      <w:proofErr w:type="spellStart"/>
      <w:r w:rsidRPr="0086120B">
        <w:rPr>
          <w:rFonts w:asciiTheme="minorHAnsi" w:eastAsia="Times New Roman" w:hAnsiTheme="minorHAnsi" w:cs="Arial"/>
          <w:color w:val="000000" w:themeColor="text1"/>
        </w:rPr>
        <w:t>Ciagà</w:t>
      </w:r>
      <w:proofErr w:type="spellEnd"/>
      <w:r w:rsidRPr="0086120B">
        <w:rPr>
          <w:rFonts w:asciiTheme="minorHAnsi" w:eastAsia="Times New Roman" w:hAnsiTheme="minorHAnsi" w:cs="Arial"/>
          <w:color w:val="000000" w:themeColor="text1"/>
        </w:rPr>
        <w:t xml:space="preserve">, Morassut, </w:t>
      </w:r>
      <w:proofErr w:type="spellStart"/>
      <w:r w:rsidRPr="0086120B">
        <w:rPr>
          <w:rFonts w:asciiTheme="minorHAnsi" w:eastAsia="Times New Roman" w:hAnsiTheme="minorHAnsi" w:cs="Arial"/>
          <w:color w:val="000000" w:themeColor="text1"/>
        </w:rPr>
        <w:t>Morgoni</w:t>
      </w:r>
      <w:proofErr w:type="spellEnd"/>
      <w:r w:rsidRPr="0086120B">
        <w:rPr>
          <w:rFonts w:asciiTheme="minorHAnsi" w:eastAsia="Times New Roman" w:hAnsiTheme="minorHAnsi" w:cs="Arial"/>
          <w:color w:val="000000" w:themeColor="text1"/>
        </w:rPr>
        <w:t>, Pezzopane, Rotta.</w:t>
      </w:r>
    </w:p>
    <w:p w14:paraId="5D405F12" w14:textId="77777777" w:rsidR="00A05727" w:rsidRDefault="00A05727">
      <w:pPr>
        <w:pStyle w:val="Testonotaapidipagina"/>
      </w:pPr>
      <w:r>
        <w:t xml:space="preserve"> </w:t>
      </w:r>
    </w:p>
  </w:footnote>
  <w:footnote w:id="98">
    <w:p w14:paraId="098C1E4B" w14:textId="77777777" w:rsidR="009B0206" w:rsidRDefault="009B0206" w:rsidP="009B0206">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5F72D42C" w14:textId="77777777" w:rsidR="009B0206" w:rsidRDefault="009B0206">
      <w:pPr>
        <w:pStyle w:val="Testonotaapidipagina"/>
      </w:pPr>
    </w:p>
  </w:footnote>
  <w:footnote w:id="99">
    <w:p w14:paraId="53428D46" w14:textId="77777777" w:rsidR="00F844D0" w:rsidRPr="0086120B" w:rsidRDefault="00F844D0" w:rsidP="00F844D0">
      <w:pPr>
        <w:shd w:val="clear" w:color="auto" w:fill="FFFFFF"/>
        <w:spacing w:before="100" w:beforeAutospacing="1" w:after="100" w:afterAutospacing="1" w:line="240" w:lineRule="auto"/>
        <w:jc w:val="both"/>
        <w:rPr>
          <w:rFonts w:asciiTheme="minorHAnsi" w:eastAsia="Times New Roman" w:hAnsiTheme="minorHAnsi"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58.01.</w:t>
      </w:r>
      <w:r w:rsidRPr="0086120B">
        <w:rPr>
          <w:rFonts w:asciiTheme="minorHAnsi" w:eastAsia="Times New Roman" w:hAnsiTheme="minorHAnsi" w:cs="Arial"/>
          <w:color w:val="000000" w:themeColor="text1"/>
        </w:rPr>
        <w:t xml:space="preserve"> Vanessa </w:t>
      </w:r>
      <w:proofErr w:type="spellStart"/>
      <w:r w:rsidRPr="0086120B">
        <w:rPr>
          <w:rFonts w:asciiTheme="minorHAnsi" w:eastAsia="Times New Roman" w:hAnsiTheme="minorHAnsi" w:cs="Arial"/>
          <w:color w:val="000000" w:themeColor="text1"/>
        </w:rPr>
        <w:t>Cattoi</w:t>
      </w:r>
      <w:proofErr w:type="spellEnd"/>
      <w:r w:rsidRPr="0086120B">
        <w:rPr>
          <w:rFonts w:asciiTheme="minorHAnsi" w:eastAsia="Times New Roman" w:hAnsiTheme="minorHAnsi" w:cs="Arial"/>
          <w:color w:val="000000" w:themeColor="text1"/>
        </w:rPr>
        <w:t xml:space="preserve">, Binelli, Loss, </w:t>
      </w:r>
      <w:proofErr w:type="spellStart"/>
      <w:r w:rsidRPr="0086120B">
        <w:rPr>
          <w:rFonts w:asciiTheme="minorHAnsi" w:eastAsia="Times New Roman" w:hAnsiTheme="minorHAnsi" w:cs="Arial"/>
          <w:color w:val="000000" w:themeColor="text1"/>
        </w:rPr>
        <w:t>Sutto</w:t>
      </w:r>
      <w:proofErr w:type="spellEnd"/>
      <w:r w:rsidRPr="0086120B">
        <w:rPr>
          <w:rFonts w:asciiTheme="minorHAnsi" w:eastAsia="Times New Roman" w:hAnsiTheme="minorHAnsi" w:cs="Arial"/>
          <w:color w:val="000000" w:themeColor="text1"/>
        </w:rPr>
        <w:t>.</w:t>
      </w:r>
    </w:p>
    <w:p w14:paraId="3B32A8D9" w14:textId="77777777" w:rsidR="00F844D0" w:rsidRDefault="00F844D0">
      <w:pPr>
        <w:pStyle w:val="Testonotaapidipagina"/>
      </w:pPr>
    </w:p>
  </w:footnote>
  <w:footnote w:id="100">
    <w:p w14:paraId="21844E52" w14:textId="77777777" w:rsidR="0063251C" w:rsidRPr="00427BDE" w:rsidRDefault="0063251C" w:rsidP="0063251C">
      <w:pPr>
        <w:shd w:val="clear" w:color="auto" w:fill="FFFFFF"/>
        <w:spacing w:before="100" w:beforeAutospacing="1" w:after="100" w:afterAutospacing="1" w:line="240" w:lineRule="auto"/>
        <w:jc w:val="both"/>
        <w:rPr>
          <w:rFonts w:ascii="Arial" w:eastAsia="Times New Roman" w:hAnsi="Arial" w:cs="Arial"/>
          <w:color w:val="000000" w:themeColor="text1"/>
        </w:rPr>
      </w:pPr>
      <w:r>
        <w:rPr>
          <w:rStyle w:val="Rimandonotaapidipagina"/>
        </w:rPr>
        <w:footnoteRef/>
      </w:r>
      <w:r>
        <w:t xml:space="preserve"> </w:t>
      </w:r>
      <w:r w:rsidRPr="00427BDE">
        <w:rPr>
          <w:rFonts w:ascii="Arial" w:eastAsia="Times New Roman" w:hAnsi="Arial" w:cs="Arial"/>
          <w:b/>
          <w:bCs/>
          <w:color w:val="000000" w:themeColor="text1"/>
        </w:rPr>
        <w:t>42.5.</w:t>
      </w:r>
      <w:r w:rsidRPr="00427BDE">
        <w:rPr>
          <w:rFonts w:ascii="Arial" w:eastAsia="Times New Roman" w:hAnsi="Arial" w:cs="Arial"/>
          <w:color w:val="000000" w:themeColor="text1"/>
        </w:rPr>
        <w:t> </w:t>
      </w:r>
      <w:r w:rsidRPr="00427BDE">
        <w:rPr>
          <w:rFonts w:ascii="Arial" w:eastAsia="Times New Roman" w:hAnsi="Arial" w:cs="Arial"/>
          <w:i/>
          <w:iCs/>
          <w:color w:val="000000" w:themeColor="text1"/>
        </w:rPr>
        <w:t>(Nuova formulazione)</w:t>
      </w:r>
      <w:r w:rsidRPr="00427BDE">
        <w:rPr>
          <w:rFonts w:ascii="Arial" w:eastAsia="Times New Roman" w:hAnsi="Arial" w:cs="Arial"/>
          <w:color w:val="000000" w:themeColor="text1"/>
        </w:rPr>
        <w:t> Adelizzi.</w:t>
      </w:r>
    </w:p>
    <w:p w14:paraId="6BBD702F" w14:textId="77777777" w:rsidR="0063251C" w:rsidRDefault="0063251C">
      <w:pPr>
        <w:pStyle w:val="Testonotaapidipagina"/>
      </w:pPr>
    </w:p>
  </w:footnote>
  <w:footnote w:id="101">
    <w:p w14:paraId="5D85B774" w14:textId="77777777" w:rsidR="00B75A22" w:rsidRDefault="00B75A22" w:rsidP="00B75A22">
      <w:pPr>
        <w:shd w:val="clear" w:color="auto" w:fill="FFFFFF"/>
        <w:spacing w:before="100" w:beforeAutospacing="1" w:after="100" w:afterAutospacing="1" w:line="240" w:lineRule="auto"/>
        <w:jc w:val="both"/>
        <w:rPr>
          <w:rFonts w:eastAsia="Times New Roman" w:cs="Arial"/>
          <w:color w:val="000000" w:themeColor="text1"/>
        </w:rPr>
      </w:pPr>
      <w:r>
        <w:rPr>
          <w:rStyle w:val="Rimandonotaapidipagina"/>
        </w:rPr>
        <w:footnoteRef/>
      </w:r>
      <w:r>
        <w:t xml:space="preserve"> </w:t>
      </w:r>
      <w:r w:rsidRPr="0086120B">
        <w:rPr>
          <w:rFonts w:asciiTheme="minorHAnsi" w:eastAsia="Times New Roman" w:hAnsiTheme="minorHAnsi" w:cs="Arial"/>
          <w:b/>
          <w:bCs/>
          <w:color w:val="000000" w:themeColor="text1"/>
        </w:rPr>
        <w:t>1.11.</w:t>
      </w:r>
      <w:r w:rsidRPr="0086120B">
        <w:rPr>
          <w:rFonts w:asciiTheme="minorHAnsi" w:eastAsia="Times New Roman" w:hAnsiTheme="minorHAnsi" w:cs="Arial"/>
          <w:color w:val="000000" w:themeColor="text1"/>
        </w:rPr>
        <w:t> I Relatori.</w:t>
      </w:r>
    </w:p>
    <w:p w14:paraId="6DDBCB0F" w14:textId="77777777" w:rsidR="00B75A22" w:rsidRDefault="00B75A2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FADB" w14:textId="00233234" w:rsidR="004145C7" w:rsidRDefault="004145C7"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B085" w14:textId="46F4A06A" w:rsidR="004145C7" w:rsidRPr="00A82891" w:rsidRDefault="004145C7"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8CA9" w14:textId="6655AEE3" w:rsidR="004145C7" w:rsidRDefault="004145C7"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296835273">
    <w:abstractNumId w:val="3"/>
  </w:num>
  <w:num w:numId="2" w16cid:durableId="1250042998">
    <w:abstractNumId w:val="13"/>
  </w:num>
  <w:num w:numId="3" w16cid:durableId="1970939449">
    <w:abstractNumId w:val="11"/>
  </w:num>
  <w:num w:numId="4" w16cid:durableId="1998802674">
    <w:abstractNumId w:val="8"/>
  </w:num>
  <w:num w:numId="5" w16cid:durableId="389159714">
    <w:abstractNumId w:val="19"/>
  </w:num>
  <w:num w:numId="6" w16cid:durableId="2054189400">
    <w:abstractNumId w:val="5"/>
  </w:num>
  <w:num w:numId="7" w16cid:durableId="429550929">
    <w:abstractNumId w:val="21"/>
  </w:num>
  <w:num w:numId="8" w16cid:durableId="875432469">
    <w:abstractNumId w:val="18"/>
  </w:num>
  <w:num w:numId="9" w16cid:durableId="320811958">
    <w:abstractNumId w:val="10"/>
  </w:num>
  <w:num w:numId="10" w16cid:durableId="1939866832">
    <w:abstractNumId w:val="7"/>
  </w:num>
  <w:num w:numId="11" w16cid:durableId="1006204334">
    <w:abstractNumId w:val="6"/>
  </w:num>
  <w:num w:numId="12" w16cid:durableId="159659380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2065568537">
    <w:abstractNumId w:val="20"/>
  </w:num>
  <w:num w:numId="14" w16cid:durableId="1623223597">
    <w:abstractNumId w:val="27"/>
  </w:num>
  <w:num w:numId="15" w16cid:durableId="293103155">
    <w:abstractNumId w:val="25"/>
  </w:num>
  <w:num w:numId="16" w16cid:durableId="1606960425">
    <w:abstractNumId w:val="23"/>
  </w:num>
  <w:num w:numId="17" w16cid:durableId="1778912363">
    <w:abstractNumId w:val="22"/>
  </w:num>
  <w:num w:numId="18" w16cid:durableId="766192961">
    <w:abstractNumId w:val="4"/>
  </w:num>
  <w:num w:numId="19" w16cid:durableId="811749081">
    <w:abstractNumId w:val="24"/>
  </w:num>
  <w:num w:numId="20" w16cid:durableId="1174996169">
    <w:abstractNumId w:val="14"/>
  </w:num>
  <w:num w:numId="21" w16cid:durableId="1622875829">
    <w:abstractNumId w:val="1"/>
  </w:num>
  <w:num w:numId="22" w16cid:durableId="561647462">
    <w:abstractNumId w:val="2"/>
  </w:num>
  <w:num w:numId="23" w16cid:durableId="524438622">
    <w:abstractNumId w:val="9"/>
  </w:num>
  <w:num w:numId="24" w16cid:durableId="1172646922">
    <w:abstractNumId w:val="12"/>
  </w:num>
  <w:num w:numId="25" w16cid:durableId="1045838797">
    <w:abstractNumId w:val="17"/>
  </w:num>
  <w:num w:numId="26" w16cid:durableId="44066195">
    <w:abstractNumId w:val="26"/>
  </w:num>
  <w:num w:numId="27" w16cid:durableId="1073819840">
    <w:abstractNumId w:val="15"/>
  </w:num>
  <w:num w:numId="28" w16cid:durableId="1090465802">
    <w:abstractNumId w:val="16"/>
  </w:num>
  <w:num w:numId="29" w16cid:durableId="162149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11639"/>
    <w:rsid w:val="00012608"/>
    <w:rsid w:val="0001310A"/>
    <w:rsid w:val="0001354D"/>
    <w:rsid w:val="00013B07"/>
    <w:rsid w:val="0001412B"/>
    <w:rsid w:val="00014F29"/>
    <w:rsid w:val="00015544"/>
    <w:rsid w:val="00020E62"/>
    <w:rsid w:val="000210AC"/>
    <w:rsid w:val="0002582D"/>
    <w:rsid w:val="000267C1"/>
    <w:rsid w:val="000312C3"/>
    <w:rsid w:val="000319F1"/>
    <w:rsid w:val="00031B10"/>
    <w:rsid w:val="000331CC"/>
    <w:rsid w:val="000334E1"/>
    <w:rsid w:val="00033C4F"/>
    <w:rsid w:val="00040E4A"/>
    <w:rsid w:val="00041A32"/>
    <w:rsid w:val="00041BD6"/>
    <w:rsid w:val="00042E03"/>
    <w:rsid w:val="00043185"/>
    <w:rsid w:val="0004407E"/>
    <w:rsid w:val="00046AF4"/>
    <w:rsid w:val="00051A57"/>
    <w:rsid w:val="000525CC"/>
    <w:rsid w:val="0005286F"/>
    <w:rsid w:val="00053901"/>
    <w:rsid w:val="000548FD"/>
    <w:rsid w:val="00055E6C"/>
    <w:rsid w:val="00056A4A"/>
    <w:rsid w:val="0006006B"/>
    <w:rsid w:val="00062B9B"/>
    <w:rsid w:val="00065D85"/>
    <w:rsid w:val="00066798"/>
    <w:rsid w:val="000675D3"/>
    <w:rsid w:val="00073239"/>
    <w:rsid w:val="0008092E"/>
    <w:rsid w:val="00082471"/>
    <w:rsid w:val="00084030"/>
    <w:rsid w:val="000859DC"/>
    <w:rsid w:val="00085D21"/>
    <w:rsid w:val="0008649C"/>
    <w:rsid w:val="0009180C"/>
    <w:rsid w:val="00093EF1"/>
    <w:rsid w:val="00095FE5"/>
    <w:rsid w:val="000A0575"/>
    <w:rsid w:val="000A078D"/>
    <w:rsid w:val="000A0A41"/>
    <w:rsid w:val="000B1D77"/>
    <w:rsid w:val="000B30C0"/>
    <w:rsid w:val="000B4E72"/>
    <w:rsid w:val="000B5768"/>
    <w:rsid w:val="000B5D07"/>
    <w:rsid w:val="000C2735"/>
    <w:rsid w:val="000C32B0"/>
    <w:rsid w:val="000C3A15"/>
    <w:rsid w:val="000C45FD"/>
    <w:rsid w:val="000C47B9"/>
    <w:rsid w:val="000C50F1"/>
    <w:rsid w:val="000C7656"/>
    <w:rsid w:val="000D16A0"/>
    <w:rsid w:val="000D6B51"/>
    <w:rsid w:val="000D78D2"/>
    <w:rsid w:val="000E22FB"/>
    <w:rsid w:val="000E2A19"/>
    <w:rsid w:val="000E35A6"/>
    <w:rsid w:val="000E445B"/>
    <w:rsid w:val="000E58CB"/>
    <w:rsid w:val="000E653E"/>
    <w:rsid w:val="000F53CD"/>
    <w:rsid w:val="000F7413"/>
    <w:rsid w:val="000F7F93"/>
    <w:rsid w:val="00102599"/>
    <w:rsid w:val="00105332"/>
    <w:rsid w:val="0011107C"/>
    <w:rsid w:val="00112F2F"/>
    <w:rsid w:val="00113CFE"/>
    <w:rsid w:val="00113F64"/>
    <w:rsid w:val="001157EA"/>
    <w:rsid w:val="00115AA5"/>
    <w:rsid w:val="0012190D"/>
    <w:rsid w:val="00122894"/>
    <w:rsid w:val="00123F4B"/>
    <w:rsid w:val="00125203"/>
    <w:rsid w:val="00125CBA"/>
    <w:rsid w:val="00126E8F"/>
    <w:rsid w:val="0013117C"/>
    <w:rsid w:val="00133E8D"/>
    <w:rsid w:val="00134373"/>
    <w:rsid w:val="00134B86"/>
    <w:rsid w:val="00134C90"/>
    <w:rsid w:val="00134CFD"/>
    <w:rsid w:val="00134DD7"/>
    <w:rsid w:val="001351FF"/>
    <w:rsid w:val="00135CEE"/>
    <w:rsid w:val="00136AAD"/>
    <w:rsid w:val="00137B3F"/>
    <w:rsid w:val="001406E9"/>
    <w:rsid w:val="001413DF"/>
    <w:rsid w:val="00141485"/>
    <w:rsid w:val="001434D9"/>
    <w:rsid w:val="00150DE0"/>
    <w:rsid w:val="001518A1"/>
    <w:rsid w:val="0015538C"/>
    <w:rsid w:val="00156165"/>
    <w:rsid w:val="0015700C"/>
    <w:rsid w:val="001636BB"/>
    <w:rsid w:val="00163F99"/>
    <w:rsid w:val="00165484"/>
    <w:rsid w:val="00166CB1"/>
    <w:rsid w:val="0017004E"/>
    <w:rsid w:val="001718BB"/>
    <w:rsid w:val="00171C64"/>
    <w:rsid w:val="00174402"/>
    <w:rsid w:val="0017636E"/>
    <w:rsid w:val="0017723D"/>
    <w:rsid w:val="00182895"/>
    <w:rsid w:val="00183DD4"/>
    <w:rsid w:val="001862E7"/>
    <w:rsid w:val="00187D36"/>
    <w:rsid w:val="0019195A"/>
    <w:rsid w:val="001927D7"/>
    <w:rsid w:val="00195034"/>
    <w:rsid w:val="001956A3"/>
    <w:rsid w:val="001A1A70"/>
    <w:rsid w:val="001A22CF"/>
    <w:rsid w:val="001A275C"/>
    <w:rsid w:val="001A669C"/>
    <w:rsid w:val="001A749A"/>
    <w:rsid w:val="001A762A"/>
    <w:rsid w:val="001B3F84"/>
    <w:rsid w:val="001B687E"/>
    <w:rsid w:val="001C0AB0"/>
    <w:rsid w:val="001C15D6"/>
    <w:rsid w:val="001C56A3"/>
    <w:rsid w:val="001D04E2"/>
    <w:rsid w:val="001D1E46"/>
    <w:rsid w:val="001D2168"/>
    <w:rsid w:val="001D2CA7"/>
    <w:rsid w:val="001D4562"/>
    <w:rsid w:val="001E017B"/>
    <w:rsid w:val="001F378B"/>
    <w:rsid w:val="001F5EA4"/>
    <w:rsid w:val="001F6A8D"/>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59E"/>
    <w:rsid w:val="00227FEC"/>
    <w:rsid w:val="002326A8"/>
    <w:rsid w:val="00234096"/>
    <w:rsid w:val="00235445"/>
    <w:rsid w:val="00236326"/>
    <w:rsid w:val="0024088B"/>
    <w:rsid w:val="0024213A"/>
    <w:rsid w:val="00245F0E"/>
    <w:rsid w:val="00246502"/>
    <w:rsid w:val="00251FEF"/>
    <w:rsid w:val="00252A4F"/>
    <w:rsid w:val="002565F2"/>
    <w:rsid w:val="00260DAF"/>
    <w:rsid w:val="00262713"/>
    <w:rsid w:val="002628AA"/>
    <w:rsid w:val="00262F41"/>
    <w:rsid w:val="00264750"/>
    <w:rsid w:val="00266379"/>
    <w:rsid w:val="00270462"/>
    <w:rsid w:val="002739D4"/>
    <w:rsid w:val="0027465D"/>
    <w:rsid w:val="00274D24"/>
    <w:rsid w:val="00275DA1"/>
    <w:rsid w:val="00276E23"/>
    <w:rsid w:val="00283401"/>
    <w:rsid w:val="00283714"/>
    <w:rsid w:val="00283D3D"/>
    <w:rsid w:val="002846E6"/>
    <w:rsid w:val="002857B8"/>
    <w:rsid w:val="00285A07"/>
    <w:rsid w:val="002870B4"/>
    <w:rsid w:val="00291278"/>
    <w:rsid w:val="00294ADF"/>
    <w:rsid w:val="0029625E"/>
    <w:rsid w:val="002971FC"/>
    <w:rsid w:val="00297BE7"/>
    <w:rsid w:val="002A02BE"/>
    <w:rsid w:val="002A0A24"/>
    <w:rsid w:val="002A2C83"/>
    <w:rsid w:val="002B26B2"/>
    <w:rsid w:val="002B44C9"/>
    <w:rsid w:val="002C7E0D"/>
    <w:rsid w:val="002D18DE"/>
    <w:rsid w:val="002D4D31"/>
    <w:rsid w:val="002D6958"/>
    <w:rsid w:val="002D6ED1"/>
    <w:rsid w:val="002D7720"/>
    <w:rsid w:val="002E182D"/>
    <w:rsid w:val="002E1C7C"/>
    <w:rsid w:val="002E36FC"/>
    <w:rsid w:val="002E3961"/>
    <w:rsid w:val="002E413C"/>
    <w:rsid w:val="002E5D61"/>
    <w:rsid w:val="002F0639"/>
    <w:rsid w:val="002F18B4"/>
    <w:rsid w:val="002F2BAA"/>
    <w:rsid w:val="002F5553"/>
    <w:rsid w:val="002F7AEC"/>
    <w:rsid w:val="00304A7A"/>
    <w:rsid w:val="003063A8"/>
    <w:rsid w:val="00306E25"/>
    <w:rsid w:val="003078B7"/>
    <w:rsid w:val="00310849"/>
    <w:rsid w:val="00310F88"/>
    <w:rsid w:val="00311ECD"/>
    <w:rsid w:val="0031282F"/>
    <w:rsid w:val="00312DBA"/>
    <w:rsid w:val="0031350C"/>
    <w:rsid w:val="003151B6"/>
    <w:rsid w:val="00315935"/>
    <w:rsid w:val="00315F40"/>
    <w:rsid w:val="003169C1"/>
    <w:rsid w:val="00316C2C"/>
    <w:rsid w:val="0031763F"/>
    <w:rsid w:val="003178E9"/>
    <w:rsid w:val="00322A69"/>
    <w:rsid w:val="00322CDB"/>
    <w:rsid w:val="00322DE9"/>
    <w:rsid w:val="00323F0B"/>
    <w:rsid w:val="00325010"/>
    <w:rsid w:val="003252E2"/>
    <w:rsid w:val="00325718"/>
    <w:rsid w:val="00327588"/>
    <w:rsid w:val="00327D1A"/>
    <w:rsid w:val="003315DB"/>
    <w:rsid w:val="0033196F"/>
    <w:rsid w:val="003319A5"/>
    <w:rsid w:val="0033250F"/>
    <w:rsid w:val="00336D6A"/>
    <w:rsid w:val="00341212"/>
    <w:rsid w:val="0034367D"/>
    <w:rsid w:val="00343B93"/>
    <w:rsid w:val="00346B65"/>
    <w:rsid w:val="00346C59"/>
    <w:rsid w:val="00351552"/>
    <w:rsid w:val="003526FB"/>
    <w:rsid w:val="00354FAF"/>
    <w:rsid w:val="0035669D"/>
    <w:rsid w:val="003607B7"/>
    <w:rsid w:val="0036194E"/>
    <w:rsid w:val="00363304"/>
    <w:rsid w:val="00364A97"/>
    <w:rsid w:val="00366E11"/>
    <w:rsid w:val="003715FE"/>
    <w:rsid w:val="00371756"/>
    <w:rsid w:val="00372076"/>
    <w:rsid w:val="003746A5"/>
    <w:rsid w:val="00375658"/>
    <w:rsid w:val="0037731A"/>
    <w:rsid w:val="00377D10"/>
    <w:rsid w:val="003801C6"/>
    <w:rsid w:val="003818B1"/>
    <w:rsid w:val="003905DB"/>
    <w:rsid w:val="0039083C"/>
    <w:rsid w:val="00397931"/>
    <w:rsid w:val="003A0287"/>
    <w:rsid w:val="003A41BB"/>
    <w:rsid w:val="003B5530"/>
    <w:rsid w:val="003B55CF"/>
    <w:rsid w:val="003B618F"/>
    <w:rsid w:val="003C0333"/>
    <w:rsid w:val="003C13CE"/>
    <w:rsid w:val="003C2822"/>
    <w:rsid w:val="003C2E05"/>
    <w:rsid w:val="003C382C"/>
    <w:rsid w:val="003C3FF0"/>
    <w:rsid w:val="003D1E5D"/>
    <w:rsid w:val="003D2247"/>
    <w:rsid w:val="003D24F9"/>
    <w:rsid w:val="003D2A0B"/>
    <w:rsid w:val="003D31DF"/>
    <w:rsid w:val="003D492A"/>
    <w:rsid w:val="003D602D"/>
    <w:rsid w:val="003D6F56"/>
    <w:rsid w:val="003D7B28"/>
    <w:rsid w:val="003E19B6"/>
    <w:rsid w:val="003E346F"/>
    <w:rsid w:val="003E69D4"/>
    <w:rsid w:val="003E6C3F"/>
    <w:rsid w:val="003E7840"/>
    <w:rsid w:val="003F032E"/>
    <w:rsid w:val="003F2553"/>
    <w:rsid w:val="003F3306"/>
    <w:rsid w:val="003F4DC7"/>
    <w:rsid w:val="003F51F8"/>
    <w:rsid w:val="003F5EED"/>
    <w:rsid w:val="004033D2"/>
    <w:rsid w:val="004035C7"/>
    <w:rsid w:val="004041F4"/>
    <w:rsid w:val="00410BE0"/>
    <w:rsid w:val="00410C42"/>
    <w:rsid w:val="004128AB"/>
    <w:rsid w:val="0041357C"/>
    <w:rsid w:val="004145C7"/>
    <w:rsid w:val="00420460"/>
    <w:rsid w:val="004226BC"/>
    <w:rsid w:val="00422E52"/>
    <w:rsid w:val="00424DB6"/>
    <w:rsid w:val="00434AA2"/>
    <w:rsid w:val="0043540A"/>
    <w:rsid w:val="00435AF2"/>
    <w:rsid w:val="0043731E"/>
    <w:rsid w:val="00440F4A"/>
    <w:rsid w:val="00441A04"/>
    <w:rsid w:val="00442812"/>
    <w:rsid w:val="00447D04"/>
    <w:rsid w:val="00450027"/>
    <w:rsid w:val="00450D5B"/>
    <w:rsid w:val="004519D7"/>
    <w:rsid w:val="004532C6"/>
    <w:rsid w:val="004545F6"/>
    <w:rsid w:val="00454637"/>
    <w:rsid w:val="00456787"/>
    <w:rsid w:val="0045727A"/>
    <w:rsid w:val="00460C31"/>
    <w:rsid w:val="00465F1C"/>
    <w:rsid w:val="00470EC5"/>
    <w:rsid w:val="00473B76"/>
    <w:rsid w:val="00473ECE"/>
    <w:rsid w:val="004757F8"/>
    <w:rsid w:val="004764A8"/>
    <w:rsid w:val="00476F77"/>
    <w:rsid w:val="0048054C"/>
    <w:rsid w:val="00481C8C"/>
    <w:rsid w:val="004832BA"/>
    <w:rsid w:val="0048371F"/>
    <w:rsid w:val="004838A9"/>
    <w:rsid w:val="0048497A"/>
    <w:rsid w:val="004850A2"/>
    <w:rsid w:val="00487615"/>
    <w:rsid w:val="00493C94"/>
    <w:rsid w:val="00496C43"/>
    <w:rsid w:val="004A768B"/>
    <w:rsid w:val="004A76FE"/>
    <w:rsid w:val="004B288A"/>
    <w:rsid w:val="004B4327"/>
    <w:rsid w:val="004B44A1"/>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2A3"/>
    <w:rsid w:val="004D7FDD"/>
    <w:rsid w:val="004E0684"/>
    <w:rsid w:val="004E2A9C"/>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5FC6"/>
    <w:rsid w:val="00576CAF"/>
    <w:rsid w:val="00583EA6"/>
    <w:rsid w:val="0058489B"/>
    <w:rsid w:val="00585A3E"/>
    <w:rsid w:val="00590380"/>
    <w:rsid w:val="00592362"/>
    <w:rsid w:val="005926F7"/>
    <w:rsid w:val="005934CD"/>
    <w:rsid w:val="005A0F9A"/>
    <w:rsid w:val="005A3D66"/>
    <w:rsid w:val="005A546F"/>
    <w:rsid w:val="005A7FEA"/>
    <w:rsid w:val="005B1E86"/>
    <w:rsid w:val="005B3648"/>
    <w:rsid w:val="005B3DD5"/>
    <w:rsid w:val="005B48F7"/>
    <w:rsid w:val="005B4FD5"/>
    <w:rsid w:val="005B74C3"/>
    <w:rsid w:val="005B75EB"/>
    <w:rsid w:val="005C0866"/>
    <w:rsid w:val="005C16F5"/>
    <w:rsid w:val="005C4A39"/>
    <w:rsid w:val="005C7C10"/>
    <w:rsid w:val="005D50F5"/>
    <w:rsid w:val="005D520C"/>
    <w:rsid w:val="005D53A6"/>
    <w:rsid w:val="005D611D"/>
    <w:rsid w:val="005E0892"/>
    <w:rsid w:val="005E3993"/>
    <w:rsid w:val="005E472D"/>
    <w:rsid w:val="005E72C2"/>
    <w:rsid w:val="005F1255"/>
    <w:rsid w:val="005F1A2D"/>
    <w:rsid w:val="005F27F8"/>
    <w:rsid w:val="005F4267"/>
    <w:rsid w:val="005F5987"/>
    <w:rsid w:val="0060049C"/>
    <w:rsid w:val="006054DE"/>
    <w:rsid w:val="00605EB9"/>
    <w:rsid w:val="00606022"/>
    <w:rsid w:val="00606053"/>
    <w:rsid w:val="0061002C"/>
    <w:rsid w:val="00616C6F"/>
    <w:rsid w:val="006173DE"/>
    <w:rsid w:val="0062159B"/>
    <w:rsid w:val="0062189D"/>
    <w:rsid w:val="006225CD"/>
    <w:rsid w:val="00623045"/>
    <w:rsid w:val="00623577"/>
    <w:rsid w:val="006238D6"/>
    <w:rsid w:val="0062461F"/>
    <w:rsid w:val="0063251C"/>
    <w:rsid w:val="006351B5"/>
    <w:rsid w:val="006361BB"/>
    <w:rsid w:val="00642060"/>
    <w:rsid w:val="00644AD8"/>
    <w:rsid w:val="00646835"/>
    <w:rsid w:val="006508D0"/>
    <w:rsid w:val="006517AA"/>
    <w:rsid w:val="00652AF5"/>
    <w:rsid w:val="00652CF5"/>
    <w:rsid w:val="00652DC6"/>
    <w:rsid w:val="00653758"/>
    <w:rsid w:val="0065552E"/>
    <w:rsid w:val="006559FD"/>
    <w:rsid w:val="0065658B"/>
    <w:rsid w:val="0065699F"/>
    <w:rsid w:val="00656B6D"/>
    <w:rsid w:val="006603A2"/>
    <w:rsid w:val="00666366"/>
    <w:rsid w:val="00666526"/>
    <w:rsid w:val="00670FEE"/>
    <w:rsid w:val="00671FC2"/>
    <w:rsid w:val="006752C8"/>
    <w:rsid w:val="00677E92"/>
    <w:rsid w:val="00682580"/>
    <w:rsid w:val="006839D6"/>
    <w:rsid w:val="006856E6"/>
    <w:rsid w:val="0069179E"/>
    <w:rsid w:val="0069247F"/>
    <w:rsid w:val="006973EE"/>
    <w:rsid w:val="006A144C"/>
    <w:rsid w:val="006A1DE0"/>
    <w:rsid w:val="006A579B"/>
    <w:rsid w:val="006A5BEC"/>
    <w:rsid w:val="006B20AE"/>
    <w:rsid w:val="006B241D"/>
    <w:rsid w:val="006B30B2"/>
    <w:rsid w:val="006B56BC"/>
    <w:rsid w:val="006C1765"/>
    <w:rsid w:val="006C4C74"/>
    <w:rsid w:val="006C64F5"/>
    <w:rsid w:val="006D1C75"/>
    <w:rsid w:val="006D2F23"/>
    <w:rsid w:val="006D6612"/>
    <w:rsid w:val="006E2B63"/>
    <w:rsid w:val="006E302B"/>
    <w:rsid w:val="006E522F"/>
    <w:rsid w:val="006E7E70"/>
    <w:rsid w:val="006F052C"/>
    <w:rsid w:val="006F1EBE"/>
    <w:rsid w:val="006F455D"/>
    <w:rsid w:val="006F56B0"/>
    <w:rsid w:val="006F5E11"/>
    <w:rsid w:val="006F6968"/>
    <w:rsid w:val="006F6F3C"/>
    <w:rsid w:val="00704B03"/>
    <w:rsid w:val="007053B8"/>
    <w:rsid w:val="00705A6A"/>
    <w:rsid w:val="0070663F"/>
    <w:rsid w:val="007156B5"/>
    <w:rsid w:val="007201CC"/>
    <w:rsid w:val="007207DA"/>
    <w:rsid w:val="0072446D"/>
    <w:rsid w:val="0072734B"/>
    <w:rsid w:val="007329D0"/>
    <w:rsid w:val="00734D39"/>
    <w:rsid w:val="00736196"/>
    <w:rsid w:val="007364A2"/>
    <w:rsid w:val="00740F55"/>
    <w:rsid w:val="007442E5"/>
    <w:rsid w:val="00744976"/>
    <w:rsid w:val="00744DA6"/>
    <w:rsid w:val="0074650F"/>
    <w:rsid w:val="00747EC8"/>
    <w:rsid w:val="007505C0"/>
    <w:rsid w:val="00750EB1"/>
    <w:rsid w:val="00751D46"/>
    <w:rsid w:val="00753B38"/>
    <w:rsid w:val="00753E34"/>
    <w:rsid w:val="00754B81"/>
    <w:rsid w:val="007550D5"/>
    <w:rsid w:val="0075756C"/>
    <w:rsid w:val="007608C2"/>
    <w:rsid w:val="0076318E"/>
    <w:rsid w:val="007633F7"/>
    <w:rsid w:val="007639D7"/>
    <w:rsid w:val="007643EF"/>
    <w:rsid w:val="0077029C"/>
    <w:rsid w:val="00770B8E"/>
    <w:rsid w:val="00772D94"/>
    <w:rsid w:val="0077462B"/>
    <w:rsid w:val="007754B1"/>
    <w:rsid w:val="00780E07"/>
    <w:rsid w:val="007811E7"/>
    <w:rsid w:val="007831F4"/>
    <w:rsid w:val="00783AF0"/>
    <w:rsid w:val="00783F07"/>
    <w:rsid w:val="007850F6"/>
    <w:rsid w:val="00787D0B"/>
    <w:rsid w:val="00791B08"/>
    <w:rsid w:val="00792ADB"/>
    <w:rsid w:val="00793B10"/>
    <w:rsid w:val="00793CC1"/>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3F84"/>
    <w:rsid w:val="007C436B"/>
    <w:rsid w:val="007C573D"/>
    <w:rsid w:val="007C5DEC"/>
    <w:rsid w:val="007C70BC"/>
    <w:rsid w:val="007D14FF"/>
    <w:rsid w:val="007D36E1"/>
    <w:rsid w:val="007D51FE"/>
    <w:rsid w:val="007D5AFB"/>
    <w:rsid w:val="007D721E"/>
    <w:rsid w:val="007D7409"/>
    <w:rsid w:val="007D74F4"/>
    <w:rsid w:val="007D793B"/>
    <w:rsid w:val="007E1F1F"/>
    <w:rsid w:val="007E4D43"/>
    <w:rsid w:val="007E4F90"/>
    <w:rsid w:val="007E5FDD"/>
    <w:rsid w:val="007E62F8"/>
    <w:rsid w:val="007E7092"/>
    <w:rsid w:val="007F0465"/>
    <w:rsid w:val="007F095C"/>
    <w:rsid w:val="007F1176"/>
    <w:rsid w:val="007F2DFA"/>
    <w:rsid w:val="007F34E5"/>
    <w:rsid w:val="007F4B1D"/>
    <w:rsid w:val="007F50A8"/>
    <w:rsid w:val="007F5C99"/>
    <w:rsid w:val="00800796"/>
    <w:rsid w:val="00800D74"/>
    <w:rsid w:val="008015BA"/>
    <w:rsid w:val="0080396B"/>
    <w:rsid w:val="008039B2"/>
    <w:rsid w:val="00804187"/>
    <w:rsid w:val="00812D92"/>
    <w:rsid w:val="00813E98"/>
    <w:rsid w:val="008147F7"/>
    <w:rsid w:val="0081568E"/>
    <w:rsid w:val="00816A2D"/>
    <w:rsid w:val="00817FA7"/>
    <w:rsid w:val="00820B5B"/>
    <w:rsid w:val="00820CB4"/>
    <w:rsid w:val="00823AC4"/>
    <w:rsid w:val="008246C0"/>
    <w:rsid w:val="0082508B"/>
    <w:rsid w:val="0082659E"/>
    <w:rsid w:val="008300BF"/>
    <w:rsid w:val="00830635"/>
    <w:rsid w:val="00831945"/>
    <w:rsid w:val="00835427"/>
    <w:rsid w:val="0083624E"/>
    <w:rsid w:val="0083761C"/>
    <w:rsid w:val="008413E2"/>
    <w:rsid w:val="00845CB5"/>
    <w:rsid w:val="0084772D"/>
    <w:rsid w:val="008502D0"/>
    <w:rsid w:val="00850907"/>
    <w:rsid w:val="0085165A"/>
    <w:rsid w:val="00854469"/>
    <w:rsid w:val="00854E22"/>
    <w:rsid w:val="008555E4"/>
    <w:rsid w:val="00856A8B"/>
    <w:rsid w:val="00860AC9"/>
    <w:rsid w:val="00862D63"/>
    <w:rsid w:val="00862DE2"/>
    <w:rsid w:val="0086411D"/>
    <w:rsid w:val="00866CA8"/>
    <w:rsid w:val="00867190"/>
    <w:rsid w:val="00873812"/>
    <w:rsid w:val="00876ABE"/>
    <w:rsid w:val="0088040D"/>
    <w:rsid w:val="00880CE0"/>
    <w:rsid w:val="008857CB"/>
    <w:rsid w:val="00885EE4"/>
    <w:rsid w:val="00891EE5"/>
    <w:rsid w:val="00892983"/>
    <w:rsid w:val="0089371A"/>
    <w:rsid w:val="00893D6B"/>
    <w:rsid w:val="008978CE"/>
    <w:rsid w:val="00897942"/>
    <w:rsid w:val="008A1436"/>
    <w:rsid w:val="008A15BB"/>
    <w:rsid w:val="008A2963"/>
    <w:rsid w:val="008A2975"/>
    <w:rsid w:val="008A5034"/>
    <w:rsid w:val="008A5AAC"/>
    <w:rsid w:val="008A725C"/>
    <w:rsid w:val="008A7373"/>
    <w:rsid w:val="008B2177"/>
    <w:rsid w:val="008B512E"/>
    <w:rsid w:val="008C1950"/>
    <w:rsid w:val="008C2165"/>
    <w:rsid w:val="008C42DF"/>
    <w:rsid w:val="008C6A11"/>
    <w:rsid w:val="008D0E7A"/>
    <w:rsid w:val="008D25A9"/>
    <w:rsid w:val="008D3ABD"/>
    <w:rsid w:val="008D403E"/>
    <w:rsid w:val="008D50F8"/>
    <w:rsid w:val="008D53E1"/>
    <w:rsid w:val="008D5A12"/>
    <w:rsid w:val="008E10B7"/>
    <w:rsid w:val="008E1D49"/>
    <w:rsid w:val="008E3353"/>
    <w:rsid w:val="008E3C4F"/>
    <w:rsid w:val="008E46C4"/>
    <w:rsid w:val="008F0165"/>
    <w:rsid w:val="008F1B4E"/>
    <w:rsid w:val="008F3D34"/>
    <w:rsid w:val="008F456C"/>
    <w:rsid w:val="008F5B87"/>
    <w:rsid w:val="008F7901"/>
    <w:rsid w:val="00902675"/>
    <w:rsid w:val="00903114"/>
    <w:rsid w:val="00906464"/>
    <w:rsid w:val="00906668"/>
    <w:rsid w:val="00906D72"/>
    <w:rsid w:val="0090746A"/>
    <w:rsid w:val="00911352"/>
    <w:rsid w:val="009154FE"/>
    <w:rsid w:val="00916000"/>
    <w:rsid w:val="009172EE"/>
    <w:rsid w:val="00917B1C"/>
    <w:rsid w:val="00921ADA"/>
    <w:rsid w:val="0092229A"/>
    <w:rsid w:val="009227B1"/>
    <w:rsid w:val="00924250"/>
    <w:rsid w:val="00924849"/>
    <w:rsid w:val="0092648E"/>
    <w:rsid w:val="00927CF6"/>
    <w:rsid w:val="00930666"/>
    <w:rsid w:val="00930989"/>
    <w:rsid w:val="00935CDC"/>
    <w:rsid w:val="00936B62"/>
    <w:rsid w:val="00936FBB"/>
    <w:rsid w:val="00937028"/>
    <w:rsid w:val="009407F9"/>
    <w:rsid w:val="009413E8"/>
    <w:rsid w:val="00945E11"/>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FBB"/>
    <w:rsid w:val="00971381"/>
    <w:rsid w:val="00972961"/>
    <w:rsid w:val="00972AC9"/>
    <w:rsid w:val="00974127"/>
    <w:rsid w:val="00977105"/>
    <w:rsid w:val="0098485A"/>
    <w:rsid w:val="00991E6E"/>
    <w:rsid w:val="009924BC"/>
    <w:rsid w:val="0099337D"/>
    <w:rsid w:val="00993538"/>
    <w:rsid w:val="00994F45"/>
    <w:rsid w:val="009962ED"/>
    <w:rsid w:val="009A590D"/>
    <w:rsid w:val="009A74B2"/>
    <w:rsid w:val="009B0206"/>
    <w:rsid w:val="009B23A9"/>
    <w:rsid w:val="009B24DB"/>
    <w:rsid w:val="009B2899"/>
    <w:rsid w:val="009B53F9"/>
    <w:rsid w:val="009C2187"/>
    <w:rsid w:val="009C53EF"/>
    <w:rsid w:val="009C570D"/>
    <w:rsid w:val="009C680A"/>
    <w:rsid w:val="009D4C28"/>
    <w:rsid w:val="009E014F"/>
    <w:rsid w:val="009F11A4"/>
    <w:rsid w:val="009F26AF"/>
    <w:rsid w:val="009F2CA5"/>
    <w:rsid w:val="009F3802"/>
    <w:rsid w:val="009F3C67"/>
    <w:rsid w:val="009F45C8"/>
    <w:rsid w:val="009F4988"/>
    <w:rsid w:val="009F5D98"/>
    <w:rsid w:val="00A00765"/>
    <w:rsid w:val="00A016E1"/>
    <w:rsid w:val="00A03B51"/>
    <w:rsid w:val="00A03D7B"/>
    <w:rsid w:val="00A04FEC"/>
    <w:rsid w:val="00A05727"/>
    <w:rsid w:val="00A06B48"/>
    <w:rsid w:val="00A07323"/>
    <w:rsid w:val="00A07672"/>
    <w:rsid w:val="00A116DD"/>
    <w:rsid w:val="00A1695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72FB"/>
    <w:rsid w:val="00A479D9"/>
    <w:rsid w:val="00A5014D"/>
    <w:rsid w:val="00A51DA0"/>
    <w:rsid w:val="00A5211E"/>
    <w:rsid w:val="00A54685"/>
    <w:rsid w:val="00A559C8"/>
    <w:rsid w:val="00A55A78"/>
    <w:rsid w:val="00A57F0F"/>
    <w:rsid w:val="00A61AF7"/>
    <w:rsid w:val="00A6378C"/>
    <w:rsid w:val="00A655E7"/>
    <w:rsid w:val="00A67759"/>
    <w:rsid w:val="00A705D9"/>
    <w:rsid w:val="00A723E4"/>
    <w:rsid w:val="00A75719"/>
    <w:rsid w:val="00A808EB"/>
    <w:rsid w:val="00A82891"/>
    <w:rsid w:val="00A854AD"/>
    <w:rsid w:val="00A86998"/>
    <w:rsid w:val="00A918F9"/>
    <w:rsid w:val="00A92EF0"/>
    <w:rsid w:val="00A94754"/>
    <w:rsid w:val="00A96272"/>
    <w:rsid w:val="00AA11AD"/>
    <w:rsid w:val="00AA120E"/>
    <w:rsid w:val="00AA127C"/>
    <w:rsid w:val="00AA1DA5"/>
    <w:rsid w:val="00AA4CC9"/>
    <w:rsid w:val="00AA5107"/>
    <w:rsid w:val="00AA706F"/>
    <w:rsid w:val="00AB26BE"/>
    <w:rsid w:val="00AB6F71"/>
    <w:rsid w:val="00AB7235"/>
    <w:rsid w:val="00AC018A"/>
    <w:rsid w:val="00AC111B"/>
    <w:rsid w:val="00AC18FC"/>
    <w:rsid w:val="00AC2E79"/>
    <w:rsid w:val="00AC3A3B"/>
    <w:rsid w:val="00AC79BF"/>
    <w:rsid w:val="00AD1B0C"/>
    <w:rsid w:val="00AD32C9"/>
    <w:rsid w:val="00AD3DA4"/>
    <w:rsid w:val="00AD5AFD"/>
    <w:rsid w:val="00AE1E1B"/>
    <w:rsid w:val="00AE708D"/>
    <w:rsid w:val="00AF12F1"/>
    <w:rsid w:val="00AF5621"/>
    <w:rsid w:val="00AF590A"/>
    <w:rsid w:val="00B017FB"/>
    <w:rsid w:val="00B0286F"/>
    <w:rsid w:val="00B07423"/>
    <w:rsid w:val="00B10817"/>
    <w:rsid w:val="00B10821"/>
    <w:rsid w:val="00B10F10"/>
    <w:rsid w:val="00B13F9F"/>
    <w:rsid w:val="00B159D2"/>
    <w:rsid w:val="00B16393"/>
    <w:rsid w:val="00B222F1"/>
    <w:rsid w:val="00B2321B"/>
    <w:rsid w:val="00B2344F"/>
    <w:rsid w:val="00B23C5F"/>
    <w:rsid w:val="00B2603D"/>
    <w:rsid w:val="00B26416"/>
    <w:rsid w:val="00B26435"/>
    <w:rsid w:val="00B32CFF"/>
    <w:rsid w:val="00B32F3D"/>
    <w:rsid w:val="00B32FC9"/>
    <w:rsid w:val="00B33600"/>
    <w:rsid w:val="00B33690"/>
    <w:rsid w:val="00B34C24"/>
    <w:rsid w:val="00B379AF"/>
    <w:rsid w:val="00B40AF5"/>
    <w:rsid w:val="00B41AB1"/>
    <w:rsid w:val="00B42501"/>
    <w:rsid w:val="00B42702"/>
    <w:rsid w:val="00B42FCB"/>
    <w:rsid w:val="00B4382A"/>
    <w:rsid w:val="00B4529F"/>
    <w:rsid w:val="00B45315"/>
    <w:rsid w:val="00B467E0"/>
    <w:rsid w:val="00B47D2F"/>
    <w:rsid w:val="00B5044F"/>
    <w:rsid w:val="00B51638"/>
    <w:rsid w:val="00B520D6"/>
    <w:rsid w:val="00B522DE"/>
    <w:rsid w:val="00B5230B"/>
    <w:rsid w:val="00B52667"/>
    <w:rsid w:val="00B527EB"/>
    <w:rsid w:val="00B52BD1"/>
    <w:rsid w:val="00B52F6C"/>
    <w:rsid w:val="00B53B26"/>
    <w:rsid w:val="00B56801"/>
    <w:rsid w:val="00B5782A"/>
    <w:rsid w:val="00B61054"/>
    <w:rsid w:val="00B62016"/>
    <w:rsid w:val="00B6290E"/>
    <w:rsid w:val="00B645F5"/>
    <w:rsid w:val="00B6579E"/>
    <w:rsid w:val="00B67116"/>
    <w:rsid w:val="00B67C39"/>
    <w:rsid w:val="00B73C5C"/>
    <w:rsid w:val="00B74D0B"/>
    <w:rsid w:val="00B75A22"/>
    <w:rsid w:val="00B7653B"/>
    <w:rsid w:val="00B76C9A"/>
    <w:rsid w:val="00B778D4"/>
    <w:rsid w:val="00B82448"/>
    <w:rsid w:val="00B82DA5"/>
    <w:rsid w:val="00B93B12"/>
    <w:rsid w:val="00B95499"/>
    <w:rsid w:val="00BA09C9"/>
    <w:rsid w:val="00BA3423"/>
    <w:rsid w:val="00BA3516"/>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E738A"/>
    <w:rsid w:val="00BF1F82"/>
    <w:rsid w:val="00BF7BA7"/>
    <w:rsid w:val="00C02901"/>
    <w:rsid w:val="00C051A0"/>
    <w:rsid w:val="00C0623F"/>
    <w:rsid w:val="00C07A76"/>
    <w:rsid w:val="00C129D4"/>
    <w:rsid w:val="00C12C2F"/>
    <w:rsid w:val="00C13B2F"/>
    <w:rsid w:val="00C14E8D"/>
    <w:rsid w:val="00C151EC"/>
    <w:rsid w:val="00C2005D"/>
    <w:rsid w:val="00C20DE6"/>
    <w:rsid w:val="00C21362"/>
    <w:rsid w:val="00C242A1"/>
    <w:rsid w:val="00C2564D"/>
    <w:rsid w:val="00C27BE4"/>
    <w:rsid w:val="00C32577"/>
    <w:rsid w:val="00C33CEE"/>
    <w:rsid w:val="00C43659"/>
    <w:rsid w:val="00C437EA"/>
    <w:rsid w:val="00C45B4D"/>
    <w:rsid w:val="00C4624D"/>
    <w:rsid w:val="00C466AF"/>
    <w:rsid w:val="00C50F7C"/>
    <w:rsid w:val="00C51C68"/>
    <w:rsid w:val="00C5243A"/>
    <w:rsid w:val="00C54400"/>
    <w:rsid w:val="00C553DF"/>
    <w:rsid w:val="00C57DD1"/>
    <w:rsid w:val="00C60D07"/>
    <w:rsid w:val="00C62976"/>
    <w:rsid w:val="00C62A18"/>
    <w:rsid w:val="00C65A6F"/>
    <w:rsid w:val="00C76E5E"/>
    <w:rsid w:val="00C77FEA"/>
    <w:rsid w:val="00C812D7"/>
    <w:rsid w:val="00C85371"/>
    <w:rsid w:val="00C86438"/>
    <w:rsid w:val="00C86901"/>
    <w:rsid w:val="00C8754B"/>
    <w:rsid w:val="00C908BC"/>
    <w:rsid w:val="00C91B38"/>
    <w:rsid w:val="00C9381B"/>
    <w:rsid w:val="00C93C0E"/>
    <w:rsid w:val="00C941D3"/>
    <w:rsid w:val="00C9597C"/>
    <w:rsid w:val="00C973FC"/>
    <w:rsid w:val="00CA0638"/>
    <w:rsid w:val="00CA1FE2"/>
    <w:rsid w:val="00CA6FB6"/>
    <w:rsid w:val="00CA7386"/>
    <w:rsid w:val="00CB0296"/>
    <w:rsid w:val="00CB2D1D"/>
    <w:rsid w:val="00CB3CA1"/>
    <w:rsid w:val="00CB5CA5"/>
    <w:rsid w:val="00CB5E62"/>
    <w:rsid w:val="00CB5F02"/>
    <w:rsid w:val="00CB64E8"/>
    <w:rsid w:val="00CC0A51"/>
    <w:rsid w:val="00CC165B"/>
    <w:rsid w:val="00CC213B"/>
    <w:rsid w:val="00CC3DC5"/>
    <w:rsid w:val="00CC46ED"/>
    <w:rsid w:val="00CC7DBB"/>
    <w:rsid w:val="00CD0C5B"/>
    <w:rsid w:val="00CD386D"/>
    <w:rsid w:val="00CD55C5"/>
    <w:rsid w:val="00CE0751"/>
    <w:rsid w:val="00CE0D7A"/>
    <w:rsid w:val="00CE5181"/>
    <w:rsid w:val="00CE59FE"/>
    <w:rsid w:val="00CE64F8"/>
    <w:rsid w:val="00CE65C5"/>
    <w:rsid w:val="00CE692C"/>
    <w:rsid w:val="00CE7AE2"/>
    <w:rsid w:val="00CE7EF6"/>
    <w:rsid w:val="00CF27F4"/>
    <w:rsid w:val="00CF5ED7"/>
    <w:rsid w:val="00D015AC"/>
    <w:rsid w:val="00D025C8"/>
    <w:rsid w:val="00D03F5F"/>
    <w:rsid w:val="00D10EC5"/>
    <w:rsid w:val="00D13684"/>
    <w:rsid w:val="00D13A58"/>
    <w:rsid w:val="00D14CE4"/>
    <w:rsid w:val="00D16843"/>
    <w:rsid w:val="00D2227C"/>
    <w:rsid w:val="00D22E40"/>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362B"/>
    <w:rsid w:val="00D542E0"/>
    <w:rsid w:val="00D55161"/>
    <w:rsid w:val="00D6709B"/>
    <w:rsid w:val="00D727AF"/>
    <w:rsid w:val="00D7295B"/>
    <w:rsid w:val="00D76A6D"/>
    <w:rsid w:val="00D80B36"/>
    <w:rsid w:val="00D854D2"/>
    <w:rsid w:val="00D864D5"/>
    <w:rsid w:val="00D90935"/>
    <w:rsid w:val="00D90D1C"/>
    <w:rsid w:val="00D920B0"/>
    <w:rsid w:val="00D92EAE"/>
    <w:rsid w:val="00D946FA"/>
    <w:rsid w:val="00DA1D50"/>
    <w:rsid w:val="00DA3402"/>
    <w:rsid w:val="00DB0330"/>
    <w:rsid w:val="00DB715D"/>
    <w:rsid w:val="00DB7E6B"/>
    <w:rsid w:val="00DC068A"/>
    <w:rsid w:val="00DC1409"/>
    <w:rsid w:val="00DC1CBF"/>
    <w:rsid w:val="00DC3A66"/>
    <w:rsid w:val="00DC3B6D"/>
    <w:rsid w:val="00DC3FF7"/>
    <w:rsid w:val="00DC77AE"/>
    <w:rsid w:val="00DD1A90"/>
    <w:rsid w:val="00DD243B"/>
    <w:rsid w:val="00DD5652"/>
    <w:rsid w:val="00DD5954"/>
    <w:rsid w:val="00DD5B05"/>
    <w:rsid w:val="00DD6D44"/>
    <w:rsid w:val="00DD7918"/>
    <w:rsid w:val="00DD7D0F"/>
    <w:rsid w:val="00DE0168"/>
    <w:rsid w:val="00DE23E5"/>
    <w:rsid w:val="00DE268F"/>
    <w:rsid w:val="00DE294B"/>
    <w:rsid w:val="00DE41E7"/>
    <w:rsid w:val="00DE44EF"/>
    <w:rsid w:val="00DE464B"/>
    <w:rsid w:val="00DE54E2"/>
    <w:rsid w:val="00DE709C"/>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AFF"/>
    <w:rsid w:val="00E15BC8"/>
    <w:rsid w:val="00E20887"/>
    <w:rsid w:val="00E24809"/>
    <w:rsid w:val="00E257C8"/>
    <w:rsid w:val="00E34094"/>
    <w:rsid w:val="00E36BE7"/>
    <w:rsid w:val="00E36D69"/>
    <w:rsid w:val="00E37BEC"/>
    <w:rsid w:val="00E410DF"/>
    <w:rsid w:val="00E43E95"/>
    <w:rsid w:val="00E444DA"/>
    <w:rsid w:val="00E447A6"/>
    <w:rsid w:val="00E44F44"/>
    <w:rsid w:val="00E4730A"/>
    <w:rsid w:val="00E477A5"/>
    <w:rsid w:val="00E52027"/>
    <w:rsid w:val="00E5236F"/>
    <w:rsid w:val="00E52847"/>
    <w:rsid w:val="00E52913"/>
    <w:rsid w:val="00E55C7F"/>
    <w:rsid w:val="00E55DA3"/>
    <w:rsid w:val="00E56669"/>
    <w:rsid w:val="00E600A5"/>
    <w:rsid w:val="00E62C9A"/>
    <w:rsid w:val="00E6494B"/>
    <w:rsid w:val="00E74D4F"/>
    <w:rsid w:val="00E76304"/>
    <w:rsid w:val="00E7709B"/>
    <w:rsid w:val="00E80960"/>
    <w:rsid w:val="00E80AF6"/>
    <w:rsid w:val="00E810E2"/>
    <w:rsid w:val="00E831A3"/>
    <w:rsid w:val="00E8364C"/>
    <w:rsid w:val="00E87237"/>
    <w:rsid w:val="00E87342"/>
    <w:rsid w:val="00E93BDF"/>
    <w:rsid w:val="00E94B93"/>
    <w:rsid w:val="00E977A2"/>
    <w:rsid w:val="00EA1F45"/>
    <w:rsid w:val="00EA41FC"/>
    <w:rsid w:val="00EA6B07"/>
    <w:rsid w:val="00EB108E"/>
    <w:rsid w:val="00EB3170"/>
    <w:rsid w:val="00EB3B2C"/>
    <w:rsid w:val="00EB45F6"/>
    <w:rsid w:val="00EB6C23"/>
    <w:rsid w:val="00EC1DCD"/>
    <w:rsid w:val="00EC58C7"/>
    <w:rsid w:val="00ED0087"/>
    <w:rsid w:val="00ED1BE8"/>
    <w:rsid w:val="00ED3475"/>
    <w:rsid w:val="00EE10D1"/>
    <w:rsid w:val="00EE1DD8"/>
    <w:rsid w:val="00EE222B"/>
    <w:rsid w:val="00EE36A4"/>
    <w:rsid w:val="00EE4005"/>
    <w:rsid w:val="00EE4D49"/>
    <w:rsid w:val="00EE5B75"/>
    <w:rsid w:val="00EE5D4B"/>
    <w:rsid w:val="00EE6349"/>
    <w:rsid w:val="00EE7D35"/>
    <w:rsid w:val="00EE7D91"/>
    <w:rsid w:val="00EF0D42"/>
    <w:rsid w:val="00EF0DB6"/>
    <w:rsid w:val="00EF1786"/>
    <w:rsid w:val="00EF3D6D"/>
    <w:rsid w:val="00EF46B0"/>
    <w:rsid w:val="00EF5680"/>
    <w:rsid w:val="00EF6A37"/>
    <w:rsid w:val="00EF7DC4"/>
    <w:rsid w:val="00EF7E38"/>
    <w:rsid w:val="00F00276"/>
    <w:rsid w:val="00F009FD"/>
    <w:rsid w:val="00F00B1C"/>
    <w:rsid w:val="00F05A11"/>
    <w:rsid w:val="00F110E4"/>
    <w:rsid w:val="00F11632"/>
    <w:rsid w:val="00F13159"/>
    <w:rsid w:val="00F13D70"/>
    <w:rsid w:val="00F13EA5"/>
    <w:rsid w:val="00F14943"/>
    <w:rsid w:val="00F1515B"/>
    <w:rsid w:val="00F164A0"/>
    <w:rsid w:val="00F17175"/>
    <w:rsid w:val="00F174AB"/>
    <w:rsid w:val="00F25B8E"/>
    <w:rsid w:val="00F25BDF"/>
    <w:rsid w:val="00F305F6"/>
    <w:rsid w:val="00F32333"/>
    <w:rsid w:val="00F33260"/>
    <w:rsid w:val="00F347CD"/>
    <w:rsid w:val="00F35188"/>
    <w:rsid w:val="00F36574"/>
    <w:rsid w:val="00F41ECE"/>
    <w:rsid w:val="00F41FA0"/>
    <w:rsid w:val="00F42C0E"/>
    <w:rsid w:val="00F42D9B"/>
    <w:rsid w:val="00F43227"/>
    <w:rsid w:val="00F46BB9"/>
    <w:rsid w:val="00F46CD3"/>
    <w:rsid w:val="00F51528"/>
    <w:rsid w:val="00F516A4"/>
    <w:rsid w:val="00F53046"/>
    <w:rsid w:val="00F532C1"/>
    <w:rsid w:val="00F5379F"/>
    <w:rsid w:val="00F552E9"/>
    <w:rsid w:val="00F55D5C"/>
    <w:rsid w:val="00F60DA1"/>
    <w:rsid w:val="00F61292"/>
    <w:rsid w:val="00F62790"/>
    <w:rsid w:val="00F627C9"/>
    <w:rsid w:val="00F64885"/>
    <w:rsid w:val="00F64921"/>
    <w:rsid w:val="00F65524"/>
    <w:rsid w:val="00F65874"/>
    <w:rsid w:val="00F65A63"/>
    <w:rsid w:val="00F6661B"/>
    <w:rsid w:val="00F679DD"/>
    <w:rsid w:val="00F70338"/>
    <w:rsid w:val="00F74A55"/>
    <w:rsid w:val="00F77BB8"/>
    <w:rsid w:val="00F80181"/>
    <w:rsid w:val="00F8139A"/>
    <w:rsid w:val="00F8154A"/>
    <w:rsid w:val="00F8188D"/>
    <w:rsid w:val="00F81976"/>
    <w:rsid w:val="00F83CF7"/>
    <w:rsid w:val="00F844D0"/>
    <w:rsid w:val="00F86181"/>
    <w:rsid w:val="00F863AD"/>
    <w:rsid w:val="00F86472"/>
    <w:rsid w:val="00F87CE4"/>
    <w:rsid w:val="00F916C7"/>
    <w:rsid w:val="00F95062"/>
    <w:rsid w:val="00F96968"/>
    <w:rsid w:val="00FA0928"/>
    <w:rsid w:val="00FA0BE3"/>
    <w:rsid w:val="00FB097F"/>
    <w:rsid w:val="00FB0FF9"/>
    <w:rsid w:val="00FB30FB"/>
    <w:rsid w:val="00FB6963"/>
    <w:rsid w:val="00FB6FCB"/>
    <w:rsid w:val="00FC13B8"/>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69C96"/>
  <w15:docId w15:val="{F6CFE1CC-D9F5-4821-A64D-32F7088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73">
      <w:bodyDiv w:val="1"/>
      <w:marLeft w:val="0"/>
      <w:marRight w:val="0"/>
      <w:marTop w:val="0"/>
      <w:marBottom w:val="0"/>
      <w:divBdr>
        <w:top w:val="none" w:sz="0" w:space="0" w:color="auto"/>
        <w:left w:val="none" w:sz="0" w:space="0" w:color="auto"/>
        <w:bottom w:val="none" w:sz="0" w:space="0" w:color="auto"/>
        <w:right w:val="none" w:sz="0" w:space="0" w:color="auto"/>
      </w:divBdr>
    </w:div>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07D8-FACF-4F22-B2CE-658B37A1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54065</Words>
  <Characters>308177</Characters>
  <Application>Microsoft Office Word</Application>
  <DocSecurity>0</DocSecurity>
  <Lines>2568</Lines>
  <Paragraphs>723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Stefano Mirabelli</cp:lastModifiedBy>
  <cp:revision>2</cp:revision>
  <cp:lastPrinted>2019-01-08T11:23:00Z</cp:lastPrinted>
  <dcterms:created xsi:type="dcterms:W3CDTF">2022-07-01T14:47:00Z</dcterms:created>
  <dcterms:modified xsi:type="dcterms:W3CDTF">2022-07-01T14:47:00Z</dcterms:modified>
</cp:coreProperties>
</file>