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97AD0E" w14:textId="3567AC3D" w:rsidR="008F456C" w:rsidRDefault="008F456C" w:rsidP="00793CC1">
      <w:pPr>
        <w:shd w:val="clear" w:color="auto" w:fill="FFFFFF"/>
        <w:tabs>
          <w:tab w:val="left" w:pos="993"/>
        </w:tabs>
        <w:spacing w:after="120" w:line="240" w:lineRule="auto"/>
        <w:jc w:val="both"/>
        <w:rPr>
          <w:rFonts w:asciiTheme="minorHAnsi" w:hAnsiTheme="minorHAnsi"/>
          <w:sz w:val="24"/>
          <w:szCs w:val="24"/>
        </w:rPr>
      </w:pPr>
    </w:p>
    <w:p w14:paraId="6547816A" w14:textId="77777777" w:rsidR="0024131C" w:rsidRDefault="0024131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E6E8B3" w14:textId="3CD6878C" w:rsidR="00A80333" w:rsidRDefault="00A80333" w:rsidP="00A80333">
      <w:pPr>
        <w:spacing w:after="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C.3634</w:t>
      </w:r>
      <w:r w:rsidRPr="00262713">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 xml:space="preserve">- </w:t>
      </w:r>
      <w:r w:rsidRPr="00262713">
        <w:rPr>
          <w:rFonts w:asciiTheme="minorHAnsi" w:eastAsia="Times New Roman" w:hAnsiTheme="minorHAnsi" w:cs="Times New Roman"/>
          <w:i/>
          <w:iCs/>
          <w:color w:val="000000" w:themeColor="text1"/>
          <w:sz w:val="24"/>
          <w:szCs w:val="24"/>
        </w:rPr>
        <w:t xml:space="preserve">Nella </w:t>
      </w:r>
      <w:r w:rsidR="0024131C">
        <w:rPr>
          <w:rFonts w:asciiTheme="minorHAnsi" w:eastAsia="Times New Roman" w:hAnsiTheme="minorHAnsi" w:cs="Times New Roman"/>
          <w:i/>
          <w:iCs/>
          <w:color w:val="000000" w:themeColor="text1"/>
          <w:sz w:val="24"/>
          <w:szCs w:val="24"/>
        </w:rPr>
        <w:t>seduta del</w:t>
      </w:r>
      <w:r>
        <w:rPr>
          <w:rFonts w:asciiTheme="minorHAnsi" w:eastAsia="Times New Roman" w:hAnsiTheme="minorHAnsi" w:cs="Times New Roman"/>
          <w:i/>
          <w:iCs/>
          <w:color w:val="000000" w:themeColor="text1"/>
          <w:sz w:val="24"/>
          <w:szCs w:val="24"/>
        </w:rPr>
        <w:t xml:space="preserve">, </w:t>
      </w:r>
      <w:r w:rsidR="00DA333A">
        <w:rPr>
          <w:rFonts w:asciiTheme="minorHAnsi" w:eastAsia="Times New Roman" w:hAnsiTheme="minorHAnsi" w:cs="Times New Roman"/>
          <w:i/>
          <w:iCs/>
          <w:color w:val="000000" w:themeColor="text1"/>
          <w:sz w:val="24"/>
          <w:szCs w:val="24"/>
        </w:rPr>
        <w:t>13 luglio</w:t>
      </w:r>
      <w:r>
        <w:rPr>
          <w:rFonts w:asciiTheme="minorHAnsi" w:eastAsia="Times New Roman" w:hAnsiTheme="minorHAnsi" w:cs="Times New Roman"/>
          <w:i/>
          <w:iCs/>
          <w:color w:val="000000" w:themeColor="text1"/>
          <w:sz w:val="24"/>
          <w:szCs w:val="24"/>
        </w:rPr>
        <w:t xml:space="preserve"> 2022, la Commissione Attività Produttive della Camera ha esaminato in sede referente il </w:t>
      </w:r>
      <w:proofErr w:type="spellStart"/>
      <w:r w:rsidR="00AC0CF3">
        <w:rPr>
          <w:rFonts w:asciiTheme="minorHAnsi" w:eastAsia="Times New Roman" w:hAnsiTheme="minorHAnsi" w:cs="Times New Roman"/>
          <w:i/>
          <w:iCs/>
          <w:color w:val="000000" w:themeColor="text1"/>
          <w:sz w:val="24"/>
          <w:szCs w:val="24"/>
        </w:rPr>
        <w:t>ddl</w:t>
      </w:r>
      <w:proofErr w:type="spellEnd"/>
      <w:r w:rsidR="00AC0CF3">
        <w:rPr>
          <w:rFonts w:asciiTheme="minorHAnsi" w:eastAsia="Times New Roman" w:hAnsiTheme="minorHAnsi" w:cs="Times New Roman"/>
          <w:i/>
          <w:iCs/>
          <w:color w:val="000000" w:themeColor="text1"/>
          <w:sz w:val="24"/>
          <w:szCs w:val="24"/>
        </w:rPr>
        <w:t xml:space="preserve"> </w:t>
      </w:r>
      <w:r w:rsidR="00AC0CF3" w:rsidRPr="00BB7505">
        <w:rPr>
          <w:rFonts w:asciiTheme="minorHAnsi" w:hAnsiTheme="minorHAnsi"/>
          <w:color w:val="auto"/>
          <w:sz w:val="24"/>
          <w:szCs w:val="24"/>
        </w:rPr>
        <w:t>concorrenza 202</w:t>
      </w:r>
      <w:r w:rsidR="00AC0CF3">
        <w:rPr>
          <w:rFonts w:asciiTheme="minorHAnsi" w:hAnsiTheme="minorHAnsi"/>
          <w:color w:val="auto"/>
          <w:sz w:val="24"/>
          <w:szCs w:val="24"/>
        </w:rPr>
        <w:t>1</w:t>
      </w:r>
      <w:r w:rsidR="00AC0CF3">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i/>
          <w:iCs/>
          <w:color w:val="000000" w:themeColor="text1"/>
          <w:sz w:val="24"/>
          <w:szCs w:val="24"/>
        </w:rPr>
        <w:t>approvando alcuni emendamenti</w:t>
      </w:r>
      <w:r w:rsidR="00276182">
        <w:rPr>
          <w:rFonts w:asciiTheme="minorHAnsi" w:eastAsia="Times New Roman" w:hAnsiTheme="minorHAnsi" w:cs="Times New Roman"/>
          <w:i/>
          <w:iCs/>
          <w:color w:val="000000" w:themeColor="text1"/>
          <w:sz w:val="24"/>
          <w:szCs w:val="24"/>
        </w:rPr>
        <w:t xml:space="preserve"> e rinviando il prosieguo ad altra seduta.</w:t>
      </w:r>
    </w:p>
    <w:p w14:paraId="70BF39CD" w14:textId="77777777" w:rsidR="00A80333" w:rsidRDefault="00A80333" w:rsidP="00A80333">
      <w:pPr>
        <w:spacing w:after="0" w:line="240" w:lineRule="auto"/>
        <w:jc w:val="both"/>
        <w:rPr>
          <w:rFonts w:asciiTheme="minorHAnsi" w:eastAsia="Times New Roman" w:hAnsiTheme="minorHAnsi" w:cs="Times New Roman"/>
          <w:i/>
          <w:iCs/>
          <w:color w:val="000000" w:themeColor="text1"/>
          <w:sz w:val="24"/>
          <w:szCs w:val="24"/>
        </w:rPr>
      </w:pPr>
    </w:p>
    <w:p w14:paraId="1DC0E12C" w14:textId="6CAD91DD" w:rsidR="00A80333" w:rsidRDefault="0024131C" w:rsidP="00A8033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A8033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la</w:t>
      </w:r>
      <w:r w:rsidR="00A80333">
        <w:rPr>
          <w:rFonts w:asciiTheme="minorHAnsi" w:eastAsia="Times New Roman" w:hAnsiTheme="minorHAnsi" w:cs="Times New Roman"/>
          <w:i/>
          <w:iCs/>
          <w:color w:val="000000" w:themeColor="text1"/>
          <w:sz w:val="24"/>
          <w:szCs w:val="24"/>
        </w:rPr>
        <w:t xml:space="preserve"> ricostruzione dell’articolato con in evidenza le modifiche apportate dalla Commissione.</w:t>
      </w:r>
    </w:p>
    <w:p w14:paraId="6CE839AF" w14:textId="07E8D8E7" w:rsidR="0024131C" w:rsidRPr="0024131C" w:rsidRDefault="0024131C" w:rsidP="0024131C">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4131C">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24131C">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grassetto</w:t>
      </w:r>
      <w:r w:rsidRPr="0024131C">
        <w:rPr>
          <w:rFonts w:asciiTheme="minorHAnsi" w:eastAsia="Times New Roman" w:hAnsiTheme="minorHAnsi" w:cs="Times New Roman"/>
          <w:color w:val="000000" w:themeColor="text1"/>
          <w:sz w:val="24"/>
          <w:szCs w:val="24"/>
        </w:rPr>
        <w:t xml:space="preserve">, mentre le soppressioni (sostituzioni comprese) si riportano </w:t>
      </w:r>
      <w:r w:rsidRPr="0024131C">
        <w:rPr>
          <w:rFonts w:asciiTheme="minorHAnsi" w:eastAsia="Times New Roman" w:hAnsiTheme="minorHAnsi" w:cs="Times New Roman"/>
          <w:strike/>
          <w:color w:val="000000" w:themeColor="text1"/>
          <w:sz w:val="24"/>
          <w:szCs w:val="24"/>
          <w:shd w:val="clear" w:color="auto" w:fill="FFFB01"/>
        </w:rPr>
        <w:t>evidenziate</w:t>
      </w:r>
      <w:r w:rsidRPr="0024131C">
        <w:rPr>
          <w:rFonts w:asciiTheme="minorHAnsi" w:eastAsia="Times New Roman" w:hAnsiTheme="minorHAnsi" w:cs="Times New Roman"/>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24131C">
        <w:rPr>
          <w:rFonts w:asciiTheme="minorHAnsi" w:eastAsia="Times New Roman" w:hAnsiTheme="minorHAnsi" w:cs="Times New Roman"/>
          <w:color w:val="000000" w:themeColor="text1"/>
          <w:sz w:val="24"/>
          <w:szCs w:val="24"/>
        </w:rPr>
        <w:t>Eventuali</w:t>
      </w:r>
      <w:r w:rsidRPr="0024131C">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24131C">
        <w:rPr>
          <w:rFonts w:asciiTheme="minorHAnsi" w:eastAsia="Times New Roman" w:hAnsiTheme="minorHAnsi" w:cs="Times New Roman"/>
          <w:color w:val="000000" w:themeColor="text1"/>
          <w:sz w:val="24"/>
          <w:szCs w:val="24"/>
        </w:rPr>
        <w:t>A piè di pagina si riportano i riferimenti della proposta di modifica approvata.</w:t>
      </w:r>
    </w:p>
    <w:p w14:paraId="7D230756" w14:textId="77777777" w:rsidR="00A80333" w:rsidRDefault="00A80333"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1AE64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DISEGNO DI LEGGE</w:t>
      </w:r>
    </w:p>
    <w:p w14:paraId="4202407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 3634</w:t>
      </w:r>
    </w:p>
    <w:p w14:paraId="6B70C271" w14:textId="77777777" w:rsidR="00BB7505" w:rsidRPr="00BB7505" w:rsidRDefault="00BB7505" w:rsidP="00BB7505">
      <w:pPr>
        <w:spacing w:after="0" w:line="240" w:lineRule="auto"/>
        <w:jc w:val="center"/>
        <w:rPr>
          <w:rFonts w:asciiTheme="minorHAnsi" w:hAnsiTheme="minorHAnsi"/>
          <w:color w:val="auto"/>
          <w:sz w:val="24"/>
          <w:szCs w:val="24"/>
        </w:rPr>
      </w:pPr>
    </w:p>
    <w:p w14:paraId="5FE04A6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Legge annuale per il mercato e la concorrenza 2021</w:t>
      </w:r>
    </w:p>
    <w:p w14:paraId="3A9269A5" w14:textId="77777777" w:rsidR="00BB7505" w:rsidRPr="00BB7505" w:rsidRDefault="00BB7505" w:rsidP="00BB7505">
      <w:pPr>
        <w:spacing w:after="0" w:line="240" w:lineRule="auto"/>
        <w:jc w:val="center"/>
        <w:rPr>
          <w:rFonts w:asciiTheme="minorHAnsi" w:hAnsiTheme="minorHAnsi"/>
          <w:color w:val="auto"/>
          <w:sz w:val="24"/>
          <w:szCs w:val="24"/>
        </w:rPr>
      </w:pPr>
    </w:p>
    <w:p w14:paraId="1DEBA2D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w:t>
      </w:r>
    </w:p>
    <w:p w14:paraId="73D2683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FINALITÀ</w:t>
      </w:r>
    </w:p>
    <w:p w14:paraId="69F517F0" w14:textId="77777777" w:rsidR="00BB7505" w:rsidRPr="00BB7505" w:rsidRDefault="00BB7505" w:rsidP="00BB7505">
      <w:pPr>
        <w:spacing w:after="0" w:line="240" w:lineRule="auto"/>
        <w:jc w:val="center"/>
        <w:rPr>
          <w:rFonts w:asciiTheme="minorHAnsi" w:hAnsiTheme="minorHAnsi"/>
          <w:color w:val="auto"/>
          <w:sz w:val="24"/>
          <w:szCs w:val="24"/>
        </w:rPr>
      </w:pPr>
    </w:p>
    <w:p w14:paraId="7AA44C1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w:t>
      </w:r>
    </w:p>
    <w:p w14:paraId="0C0822D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(Finalità)</w:t>
      </w:r>
    </w:p>
    <w:p w14:paraId="2F2E52BA" w14:textId="77777777" w:rsidR="00BB7505" w:rsidRPr="00BB7505" w:rsidRDefault="00BB7505" w:rsidP="00BB7505">
      <w:pPr>
        <w:spacing w:after="0" w:line="240" w:lineRule="auto"/>
        <w:jc w:val="both"/>
        <w:rPr>
          <w:rFonts w:asciiTheme="minorHAnsi" w:hAnsiTheme="minorHAnsi"/>
          <w:color w:val="auto"/>
          <w:sz w:val="24"/>
          <w:szCs w:val="24"/>
        </w:rPr>
      </w:pPr>
    </w:p>
    <w:p w14:paraId="1F28664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 presente legge reca disposizioni per la tutela della concorrenza ai sensi dell'articolo 117, secondo comma, lettera e), della Costituzione e dell'articolo 47 della legge 23 luglio 2009, n. 99, finalizzate, in particolare, a:</w:t>
      </w:r>
    </w:p>
    <w:p w14:paraId="6BE7F7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promuovere lo sviluppo della concorrenza, anche al fine di garantire l'accesso ai mercati di imprese di minori dimensioni, tenendo in adeguata considerazione gli obiettivi di politica sociale connessi alla tutela dell'occupazione, nel quadro dei princìpi dell'Unione europea, nonché di contribuire al rafforzamento della giustizia sociale, di migliorare la qualità e l'efficienza dei servizi pubblici e di potenziare lo sviluppo degli investimenti e dell'innovazione in funzione della tutela dell'ambiente, della sicurezza e del diritto alla salute dei cittadini;</w:t>
      </w:r>
    </w:p>
    <w:p w14:paraId="3D0057D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rimuovere gli ostacoli regolatori, di carattere normativo e amministrativo, all'apertura dei mercati;</w:t>
      </w:r>
    </w:p>
    <w:p w14:paraId="5136F5C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garantire la tutela dei consumatori.</w:t>
      </w:r>
    </w:p>
    <w:p w14:paraId="447F93E2" w14:textId="77777777" w:rsidR="00BB7505" w:rsidRPr="00BB7505" w:rsidRDefault="00BB7505" w:rsidP="00BB7505">
      <w:pPr>
        <w:spacing w:after="0" w:line="240" w:lineRule="auto"/>
        <w:jc w:val="both"/>
        <w:rPr>
          <w:rFonts w:asciiTheme="minorHAnsi" w:hAnsiTheme="minorHAnsi"/>
          <w:color w:val="auto"/>
          <w:sz w:val="24"/>
          <w:szCs w:val="24"/>
        </w:rPr>
      </w:pPr>
    </w:p>
    <w:p w14:paraId="6D590E9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Capo II</w:t>
      </w:r>
    </w:p>
    <w:p w14:paraId="0C92316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RIMOZIONE DI BARRIERE ALL'ENTRATA NEI MERCATI. REGIMI CONCESSORI</w:t>
      </w:r>
    </w:p>
    <w:p w14:paraId="5F7E98EE" w14:textId="77777777" w:rsidR="00BB7505" w:rsidRPr="00BB7505" w:rsidRDefault="00BB7505" w:rsidP="00BB7505">
      <w:pPr>
        <w:spacing w:after="0" w:line="240" w:lineRule="auto"/>
        <w:jc w:val="center"/>
        <w:rPr>
          <w:rFonts w:asciiTheme="minorHAnsi" w:hAnsiTheme="minorHAnsi"/>
          <w:color w:val="auto"/>
          <w:sz w:val="24"/>
          <w:szCs w:val="24"/>
        </w:rPr>
      </w:pPr>
    </w:p>
    <w:p w14:paraId="16BDD21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w:t>
      </w:r>
    </w:p>
    <w:p w14:paraId="0B32220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 mappatura e la trasparenza dei regimi concessori di beni pubblici)</w:t>
      </w:r>
    </w:p>
    <w:p w14:paraId="1D4F9C84" w14:textId="77777777" w:rsidR="00BB7505" w:rsidRPr="00BB7505" w:rsidRDefault="00BB7505" w:rsidP="00BB7505">
      <w:pPr>
        <w:spacing w:after="0" w:line="240" w:lineRule="auto"/>
        <w:jc w:val="both"/>
        <w:rPr>
          <w:rFonts w:asciiTheme="minorHAnsi" w:hAnsiTheme="minorHAnsi"/>
          <w:color w:val="auto"/>
          <w:sz w:val="24"/>
          <w:szCs w:val="24"/>
        </w:rPr>
      </w:pPr>
    </w:p>
    <w:p w14:paraId="12343C1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Il Governo è delegato ad adottare, entro sei mesi dalla data di entrata in vigore della presente legge, su proposta del Ministro dell'economia e delle finanze e del Ministro per gli affari regionali e le autonomie, sentita la Conferenza unificata di cui all'articolo 8 del decreto legislativo 28 agosto 1997, n. 281, un decreto legislativo per la costituzione e il coordinamento di un sistema informativo di rilevazione delle concessioni di beni pubblici al fine di promuovere la massima pubblicità e trasparenza, anche in forma sintetica, dei principali dati e delle informazioni relativi a tutti i rapporti concessori, tenendo conto delle esigenze di difesa e sicurezza.</w:t>
      </w:r>
    </w:p>
    <w:p w14:paraId="78F2D4F0" w14:textId="77777777" w:rsidR="00BB7505" w:rsidRPr="00BB7505" w:rsidRDefault="00BB7505" w:rsidP="00BB7505">
      <w:pPr>
        <w:spacing w:after="0" w:line="240" w:lineRule="auto"/>
        <w:jc w:val="both"/>
        <w:rPr>
          <w:rFonts w:asciiTheme="minorHAnsi" w:hAnsiTheme="minorHAnsi"/>
          <w:color w:val="auto"/>
          <w:sz w:val="24"/>
          <w:szCs w:val="24"/>
        </w:rPr>
      </w:pPr>
    </w:p>
    <w:p w14:paraId="16DFE21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Il decreto legislativo di cui al comma 1 è adottato nel rispetto dei seguenti princìpi e criteri direttivi:</w:t>
      </w:r>
    </w:p>
    <w:p w14:paraId="25F068C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definizione dell'ambito oggettivo della rilevazione, includendo tutti gli atti, i contratti e le convenzioni che comportano l'attribuzione a soggetti privati o pubblici dell'utilizzo in via esclusiva del bene pubblico;</w:t>
      </w:r>
    </w:p>
    <w:p w14:paraId="12F0D338" w14:textId="77777777" w:rsidR="00BB7505" w:rsidRPr="00BB7505" w:rsidRDefault="00BB7505" w:rsidP="00BB7505">
      <w:pPr>
        <w:spacing w:after="0" w:line="240" w:lineRule="auto"/>
        <w:jc w:val="both"/>
        <w:rPr>
          <w:rFonts w:asciiTheme="minorHAnsi" w:hAnsiTheme="minorHAnsi"/>
          <w:color w:val="auto"/>
          <w:sz w:val="24"/>
          <w:szCs w:val="24"/>
        </w:rPr>
      </w:pPr>
    </w:p>
    <w:p w14:paraId="3BE3C9E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identificazione dei destinatari degli obblighi di comunicazione continuativa dei dati in tutte le amministrazioni pubbliche di cui al decreto legislativo 30 marzo 2001, n. 165, che abbiano la proprietà del bene ovvero la sua gestione;</w:t>
      </w:r>
    </w:p>
    <w:p w14:paraId="2CC5BC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previsione della piena conoscibilità della durata, dei rinnovi in favore del medesimo concessionario o di una società dallo stesso controllata o ad esso collegata ai sensi dell'articolo 2359 del codice civile, del canone, dei beneficiari e della natura della concessione, dell'ente proprietario e, se diverso, dell'ente gestore, nonché di ogni altro dato utile a verificare la proficuità dell'utilizzo economico del bene in una prospettiva di tutela e valorizzazione del bene stesso nell'interesse pubblico;</w:t>
      </w:r>
    </w:p>
    <w:p w14:paraId="38E9A19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obbligo di trasmissione e gestione dei dati esclusivamente in modalità telematica;</w:t>
      </w:r>
    </w:p>
    <w:p w14:paraId="75E863B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standardizzazione della nomenclatura e delle altre modalità di identificazione delle categorie di beni oggetto di rilevazione per classi omogenee di beni, in relazione alle esigenze di analisi economica del fenomeno;</w:t>
      </w:r>
    </w:p>
    <w:p w14:paraId="6F4618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affidamento della gestione del sistema informativo di cui al comma 1 al Ministero dell'economia e delle finanze;</w:t>
      </w:r>
    </w:p>
    <w:p w14:paraId="6F3083A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previsione di adeguate forme di trasparenza dei dati di cui alla lettera c), anche in modalità telematica, nel rispetto della normativa in materia di tutela dei dati personali;</w:t>
      </w:r>
    </w:p>
    <w:p w14:paraId="3337418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coordinamento e interoperabilità con gli altri sistemi informativi e di trasparenza esistenti in materia di concessioni di beni pubblici.</w:t>
      </w:r>
    </w:p>
    <w:p w14:paraId="69DAE516" w14:textId="77777777" w:rsidR="00BB7505" w:rsidRPr="00BB7505" w:rsidRDefault="00BB7505" w:rsidP="00BB7505">
      <w:pPr>
        <w:spacing w:after="0" w:line="240" w:lineRule="auto"/>
        <w:jc w:val="both"/>
        <w:rPr>
          <w:rFonts w:asciiTheme="minorHAnsi" w:hAnsiTheme="minorHAnsi"/>
          <w:color w:val="auto"/>
          <w:sz w:val="24"/>
          <w:szCs w:val="24"/>
        </w:rPr>
      </w:pPr>
    </w:p>
    <w:p w14:paraId="0D936A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3. Per l'attuazione del presente articolo è autorizzata la spesa di 1 milione di euro per l'anno 2022 e 2 milioni di euro per l'anno 2023 per la progettazione e la realizzazione del sistema informativo di cui al </w:t>
      </w:r>
      <w:r w:rsidRPr="00BB7505">
        <w:rPr>
          <w:rFonts w:asciiTheme="minorHAnsi" w:hAnsiTheme="minorHAnsi"/>
          <w:color w:val="auto"/>
          <w:sz w:val="24"/>
          <w:szCs w:val="24"/>
        </w:rPr>
        <w:lastRenderedPageBreak/>
        <w:t>comma 1, nonché la spesa di 2 milioni di euro annui a decorrere dall'anno 2024 per la sua gestione, la sua manutenzione e il suo sviluppo.</w:t>
      </w:r>
    </w:p>
    <w:p w14:paraId="6B6AF909" w14:textId="77777777" w:rsidR="00BB7505" w:rsidRPr="00BB7505" w:rsidRDefault="00BB7505" w:rsidP="00BB7505">
      <w:pPr>
        <w:spacing w:after="0" w:line="240" w:lineRule="auto"/>
        <w:jc w:val="both"/>
        <w:rPr>
          <w:rFonts w:asciiTheme="minorHAnsi" w:hAnsiTheme="minorHAnsi"/>
          <w:color w:val="auto"/>
          <w:sz w:val="24"/>
          <w:szCs w:val="24"/>
        </w:rPr>
      </w:pPr>
    </w:p>
    <w:p w14:paraId="01E0C45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Agli oneri derivanti dal comma 3 si provvede, quanto a 1 milione di euro per l'anno 2022,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e, quanto a 2 milioni di euro annui a decorrere dall'anno 2023,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14:paraId="26D9BB17" w14:textId="77777777" w:rsidR="00BB7505" w:rsidRPr="00BB7505" w:rsidRDefault="00BB7505" w:rsidP="00BB7505">
      <w:pPr>
        <w:spacing w:after="0" w:line="240" w:lineRule="auto"/>
        <w:jc w:val="both"/>
        <w:rPr>
          <w:rFonts w:asciiTheme="minorHAnsi" w:hAnsiTheme="minorHAnsi"/>
          <w:color w:val="auto"/>
          <w:sz w:val="24"/>
          <w:szCs w:val="24"/>
        </w:rPr>
      </w:pPr>
    </w:p>
    <w:p w14:paraId="09EB27A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w:t>
      </w:r>
    </w:p>
    <w:p w14:paraId="1D5C979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sull'efficacia delle concessioni demaniali e dei rapporti di gestione per finalità turistico-ricreative e sportive)</w:t>
      </w:r>
    </w:p>
    <w:p w14:paraId="043073F8" w14:textId="77777777" w:rsidR="00BB7505" w:rsidRPr="00BB7505" w:rsidRDefault="00BB7505" w:rsidP="00BB7505">
      <w:pPr>
        <w:spacing w:after="0" w:line="240" w:lineRule="auto"/>
        <w:jc w:val="both"/>
        <w:rPr>
          <w:rFonts w:asciiTheme="minorHAnsi" w:hAnsiTheme="minorHAnsi"/>
          <w:color w:val="auto"/>
          <w:sz w:val="24"/>
          <w:szCs w:val="24"/>
        </w:rPr>
      </w:pPr>
    </w:p>
    <w:p w14:paraId="51DDAB1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Continuano ad avere efficacia fino al 31 dicembre 2023, ovvero fino al termine di cui al comma 3, qualora successivo, se in essere alla data di entrata in vigore della presente legge sulla base di proroghe o rinnovi disposti anche ai sensi della legge 30 dicembre 2018, n. 145, e del decreto-legge 14 agosto 2020, n. 104, convertito, con modificazioni, dalla legge 13 ottobre 2020, n. 126:</w:t>
      </w:r>
    </w:p>
    <w:p w14:paraId="3FF95B7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le concessioni demaniali marittime, lacuali e fluviali per l'esercizio delle attività turistico-ricreative e sportive, ivi comprese quelle di cui all'articolo 01, comma 1, del decreto-legge 5 ottobre 1993, n. 400, convertito, con modificazioni, dalla legge 4 dicembre 1993, n. 494, quelle gestite dalle società e associazioni sportive iscritte al registro del CONI, istituito ai sensi dell'articolo 5, comma 2, lettera c), del decreto legislativo 23 luglio 1999, n. 242, o, a decorrere dalla sua operatività, al Registro nazionale delle attività sportive dilettantistiche di cui al decreto legislativo 28 febbraio 2021, n. 39, quelle gestite dagli enti del Terzo settore di cui all'articolo 4, comma 1, del codice di cui al decreto legislativo 3 luglio 2017, n. 117, e quelle per la realizzazione e la gestione di strutture dedicate alla nautica da diporto, inclusi i punti d'ormeggio;</w:t>
      </w:r>
    </w:p>
    <w:p w14:paraId="5C3689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 rapporti aventi ad oggetto la gestione di strutture turistico-ricreative e sportive in aree ricadenti nel demanio marittimo per effetto di provvedimenti successivi all'inizio dell'utilizzazione.</w:t>
      </w:r>
    </w:p>
    <w:p w14:paraId="3358C418" w14:textId="77777777" w:rsidR="00BB7505" w:rsidRPr="00BB7505" w:rsidRDefault="00BB7505" w:rsidP="00BB7505">
      <w:pPr>
        <w:spacing w:after="0" w:line="240" w:lineRule="auto"/>
        <w:jc w:val="both"/>
        <w:rPr>
          <w:rFonts w:asciiTheme="minorHAnsi" w:hAnsiTheme="minorHAnsi"/>
          <w:color w:val="auto"/>
          <w:sz w:val="24"/>
          <w:szCs w:val="24"/>
        </w:rPr>
      </w:pPr>
    </w:p>
    <w:p w14:paraId="6F6798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Le concessioni e i rapporti di cui al comma 1, lettere a) e b), che con atto dell'ente concedente sono individuati come affidati o rinnovati mediante procedura selettiva con adeguate garanzie di imparzialità e di trasparenza e, in particolare, con adeguata pubblicità dell'avvio della procedura e del suo svolgimento e completamento, continuano ad avere efficacia sino al termine previsto dal relativo titolo e comunque fino al 31 dicembre 2023 se il termine previsto è anteriore a tale data.</w:t>
      </w:r>
    </w:p>
    <w:p w14:paraId="74654507" w14:textId="77777777" w:rsidR="00BB7505" w:rsidRPr="00BB7505" w:rsidRDefault="00BB7505" w:rsidP="00BB7505">
      <w:pPr>
        <w:spacing w:after="0" w:line="240" w:lineRule="auto"/>
        <w:jc w:val="both"/>
        <w:rPr>
          <w:rFonts w:asciiTheme="minorHAnsi" w:hAnsiTheme="minorHAnsi"/>
          <w:color w:val="auto"/>
          <w:sz w:val="24"/>
          <w:szCs w:val="24"/>
        </w:rPr>
      </w:pPr>
    </w:p>
    <w:p w14:paraId="6C16080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3. In presenza di ragioni oggettive che impediscono la conclusione della procedura selettiva entro il 31 dicembre 2023, connesse, a titolo esemplificativo, alla pendenza di un contenzioso o a difficoltà oggettive legate all'espletamento della procedura stessa, l'autorità competente, con atto motivato, può differire il termine di scadenza delle concessioni in essere per il tempo strettamente necessario alla conclusione della procedura e, comunque, non oltre il 31 dicembre 2024. Fino a tale data l'occupazione dell'area demaniale da parte del concessionario uscente è comunque legittima anche in relazione all'articolo 1161 del codice della navigazione.</w:t>
      </w:r>
    </w:p>
    <w:p w14:paraId="243E5FA4" w14:textId="77777777" w:rsidR="00BB7505" w:rsidRPr="00BB7505" w:rsidRDefault="00BB7505" w:rsidP="00BB7505">
      <w:pPr>
        <w:spacing w:after="0" w:line="240" w:lineRule="auto"/>
        <w:jc w:val="both"/>
        <w:rPr>
          <w:rFonts w:asciiTheme="minorHAnsi" w:hAnsiTheme="minorHAnsi"/>
          <w:color w:val="auto"/>
          <w:sz w:val="24"/>
          <w:szCs w:val="24"/>
        </w:rPr>
      </w:pPr>
    </w:p>
    <w:p w14:paraId="07E7D67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Il Ministro delle infrastrutture e della mobilità sostenibili trasmette alle Camere, entro il 30 giugno 2024, una relazione concernente lo stato delle procedure selettive al 31 dicembre 2023, evidenziando in particolare l'esito delle procedure concluse e, per quelle non concluse, le ragioni che ne abbiano eventualmente impedito la conclusione. Il medesimo Ministro trasmette altresì alle Camere, entro il 31 dicembre 2024, una relazione finale relativa alla conclusione delle procedure selettive sul territorio nazionale.</w:t>
      </w:r>
    </w:p>
    <w:p w14:paraId="641C774A" w14:textId="77777777" w:rsidR="00BB7505" w:rsidRPr="00BB7505" w:rsidRDefault="00BB7505" w:rsidP="00BB7505">
      <w:pPr>
        <w:spacing w:after="0" w:line="240" w:lineRule="auto"/>
        <w:jc w:val="both"/>
        <w:rPr>
          <w:rFonts w:asciiTheme="minorHAnsi" w:hAnsiTheme="minorHAnsi"/>
          <w:color w:val="auto"/>
          <w:sz w:val="24"/>
          <w:szCs w:val="24"/>
        </w:rPr>
      </w:pPr>
    </w:p>
    <w:p w14:paraId="331931B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A decorrere dalla data di entrata in vigore della presente legge sono abrogati:</w:t>
      </w:r>
    </w:p>
    <w:p w14:paraId="68951F8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i commi 675, 676, 677, 678, 679, 680, 681, 682 e 683 dell'articolo 1 della legge 30 dicembre 2018, n. 145;</w:t>
      </w:r>
    </w:p>
    <w:p w14:paraId="3BE78D6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2 dell'articolo 182 del decreto-legge 19 maggio 2020, n. 34, convertito, con modificazioni, dalla legge 17 luglio 2020, n. 77;</w:t>
      </w:r>
    </w:p>
    <w:p w14:paraId="3D27AE6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il comma 1 dell'articolo 100 del decreto-legge 14 agosto 2020, n. 104, convertito, con modificazioni, dalla legge 13 ottobre 2020, n. 126.</w:t>
      </w:r>
    </w:p>
    <w:p w14:paraId="365BBD41" w14:textId="77777777" w:rsidR="00BB7505" w:rsidRPr="00BB7505" w:rsidRDefault="00BB7505" w:rsidP="00BB7505">
      <w:pPr>
        <w:spacing w:after="0" w:line="240" w:lineRule="auto"/>
        <w:jc w:val="both"/>
        <w:rPr>
          <w:rFonts w:asciiTheme="minorHAnsi" w:hAnsiTheme="minorHAnsi"/>
          <w:color w:val="auto"/>
          <w:sz w:val="24"/>
          <w:szCs w:val="24"/>
        </w:rPr>
      </w:pPr>
    </w:p>
    <w:p w14:paraId="787833C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4.</w:t>
      </w:r>
    </w:p>
    <w:p w14:paraId="3667A9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affidamento delle concessioni demaniali marittime, lacuali e fluviali per finalità turistico-ricreative e sportive)</w:t>
      </w:r>
    </w:p>
    <w:p w14:paraId="41E4E481" w14:textId="77777777" w:rsidR="00BB7505" w:rsidRPr="00BB7505" w:rsidRDefault="00BB7505" w:rsidP="00BB7505">
      <w:pPr>
        <w:spacing w:after="0" w:line="240" w:lineRule="auto"/>
        <w:jc w:val="both"/>
        <w:rPr>
          <w:rFonts w:asciiTheme="minorHAnsi" w:hAnsiTheme="minorHAnsi"/>
          <w:color w:val="auto"/>
          <w:sz w:val="24"/>
          <w:szCs w:val="24"/>
        </w:rPr>
      </w:pPr>
    </w:p>
    <w:p w14:paraId="051F0B7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assicurare un più razionale e sostenibile utilizzo del demanio marittimo, lacuale e fluviale, favorirne la pubblica fruizione e promuovere, in coerenza con la normativa europea, un maggiore dinamismo concorrenziale nel settore dei servizi e delle attività economiche connessi all'utilizzo delle concessioni per finalità turistico-ricreative e sportive, nel rispetto delle politiche di protezione dell'ambiente e del patrimonio culturale, il Governo è delegato ad adottare, entro sei mesi dalla data di entrata in vigore della presente legge, su proposta del Ministro delle infrastrutture e della mobilità sostenibili e del Ministro del turismo, di concerto con il Ministro della transizione ecologica, il Ministro dell'economia e delle finanze, il Ministro dello sviluppo economico e il Ministro per gli affari regionali e le autonomie, previa intesa in sede di Conferenza unificata di cui all'articolo 8 del decreto legislativo 28 agosto 1997, n. 281, uno o più decreti legislativi volti a riordinare e semplificare la disciplina in materia di concessioni demaniali marittime, lacuali e fluviali per finalità turistico-ricreative e sportive, ivi incluse quelle affidate ad associazioni e società senza fini di lucro, con esclusione delle concessioni relative ad aree, strutture e infrastrutture dedicate alla cantieristica navale, all'acquacoltura e alla mitilicoltura.</w:t>
      </w:r>
    </w:p>
    <w:p w14:paraId="1307D5EF" w14:textId="77777777" w:rsidR="00BB7505" w:rsidRPr="00BB7505" w:rsidRDefault="00BB7505" w:rsidP="00BB7505">
      <w:pPr>
        <w:spacing w:after="0" w:line="240" w:lineRule="auto"/>
        <w:jc w:val="both"/>
        <w:rPr>
          <w:rFonts w:asciiTheme="minorHAnsi" w:hAnsiTheme="minorHAnsi"/>
          <w:color w:val="auto"/>
          <w:sz w:val="24"/>
          <w:szCs w:val="24"/>
        </w:rPr>
      </w:pPr>
    </w:p>
    <w:p w14:paraId="2EA6F56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nel rispetto dei seguenti princìpi e criteri direttivi, anche in deroga al codice della navigazione:</w:t>
      </w:r>
    </w:p>
    <w:p w14:paraId="562190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determinazione di criteri omogenei per l'individuazione delle aree suscettibili di affidamento in concessione, assicurando l'adeguato equilibrio tra le aree demaniali in concessione e le aree libere o libere attrezzate, nonché la costante presenza di varchi per il libero e gratuito accesso e transito per il raggiungimento della battigia antistante l'area ricompresa nella concessione, anche al fine di balneazione, con la previsione, in caso di ostacoli da parte del titolare della concessione al libero e gratuito accesso e transito alla battigia, delle conseguenze delle relative violazioni;</w:t>
      </w:r>
    </w:p>
    <w:p w14:paraId="60BE5D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affidamento delle concessioni sulla base di procedure selettive, nel rispetto dei princìpi di imparzialità, non discriminazione, parità di trattamento, massima partecipazione, trasparenza e adeguata pubblicità, da avviare con adeguato anticipo rispetto alla loro scadenza;</w:t>
      </w:r>
    </w:p>
    <w:p w14:paraId="022239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in sede di affidamento della concessione, e comunque nel rispetto dei criteri previsti dal presente articolo, adeguata considerazione degli investimenti, del valore aziendale dell'impresa e dei beni materiali e immateriali, della professionalità acquisita anche da parte di imprese titolari di strutture turistico-ricettive che gestiscono concessioni demaniali, nonché valorizzazione di obiettivi di politica sociale, della salute e della sicurezza dei lavoratori, della protezione dell'ambiente e della salvaguardia del patrimonio culturale;</w:t>
      </w:r>
    </w:p>
    <w:p w14:paraId="760C5DE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definizione dei presupposti e dei casi per l'eventuale frazionamento in piccoli lotti delle aree demaniali da affidare in concessione, al fine di favorire la massima partecipazione delle microimprese e delle piccole imprese;</w:t>
      </w:r>
    </w:p>
    <w:p w14:paraId="537AFA2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definizione di una disciplina uniforme delle procedure selettive di affidamento delle concessioni sulla base dei seguenti criteri:</w:t>
      </w:r>
    </w:p>
    <w:p w14:paraId="2FDC74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individuazione di requisiti di ammissione che favoriscano la massima partecipazione di imprese, anche di piccole dimensioni;</w:t>
      </w:r>
    </w:p>
    <w:p w14:paraId="378072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previsione di criteri premiali da applicare alla valutazione di offerte presentate da operatori economici in possesso della certificazione della parità di genere di cui all'articolo 46-bis del codice delle pari opportunità tra uomo e donna, di cui al decreto legislativo 11 aprile 2006, n. 198, e da imprese a prevalente o totale partecipazione giovanile;</w:t>
      </w:r>
    </w:p>
    <w:p w14:paraId="55B4ECD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previsione di termini per la ricezione delle domande di partecipazione non inferiori a trenta giorni;</w:t>
      </w:r>
    </w:p>
    <w:p w14:paraId="18EDEBB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    4) adeguata considerazione, ai fini della scelta del concessionario, della qualità e delle condizioni del servizio offerto agli utenti, alla luce del programma di interventi indicati dall'offerente per migliorare l'accessibilità e la fruibilità dell'area demaniale, anche da parte dei soggetti con disabilità, e dell'idoneità di tali interventi ad assicurare il minimo impatto sul paesaggio, sull'ambiente e sull'ecosistema, con preferenza per il programma di interventi che preveda attrezzature non fisse e completamente amovibili;</w:t>
      </w:r>
    </w:p>
    <w:p w14:paraId="7A79750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 valorizzazione e adeguata considerazione, ai fini della scelta del concessionario:</w:t>
      </w:r>
    </w:p>
    <w:p w14:paraId="208B25F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     5.1) dell'esperienza tecnica e professionale già acquisita in relazione all'attività oggetto di concessione, secondo criteri di proporzionalità e di adeguatezza e, comunque, in maniera tale da non precludere l'accesso al settore di nuovi operatori;</w:t>
      </w:r>
    </w:p>
    <w:p w14:paraId="153C7D5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     5.2) della posizione dei soggetti che, nei cinque anni antecedenti l'avvio della procedura selettiva, hanno utilizzato una concessione quale prevalente fonte di reddito per sé e per il proprio nucleo familiare, nei limiti definiti anche tenendo conto della titolarità, alla data di avvio della procedura selettiva, in via diretta o indiretta, di altra concessione o di altre attività d'impresa o di tipo professionale del settore;</w:t>
      </w:r>
    </w:p>
    <w:p w14:paraId="4CA0B80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    6) previsione di clausole sociali volte a promuovere la stabilità occupazionale del personale impiegato nell'attività del concessionario uscente, nel rispetto dei princìpi dell'Unione europea e nel quadro della promozione e garanzia degli obiettivi di politica sociale connessi alla tutela dell'occupazione, anche ai sensi dei princìpi contenuti nell'articolo 12, paragrafo 3, della direttiva 2006/123/CE del Parlamento europeo e del Consiglio, del 12 dicembre 2006;</w:t>
      </w:r>
    </w:p>
    <w:p w14:paraId="4CC0234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 previsione della durata della concessione per un periodo non superiore a quanto necessario per garantire al concessionario l'ammortamento e l'equa remunerazione degli investimenti autorizzati dall'ente concedente in sede di assegnazione della concessione e comunque da determinare in ragione dell'entità e della rilevanza economica delle opere da realizzare, con divieto espresso di proroghe e rinnovi anche automatici;</w:t>
      </w:r>
    </w:p>
    <w:p w14:paraId="021652F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definizione di criteri uniformi per la quantificazione di canoni annui concessori che tengano conto del pregio naturale e dell'effettiva redditività delle aree demaniali da affidare in concessione, nonché dell'utilizzo di tali aree per attività sportive, ricreative, sociali e legate alle tradizioni locali, svolte in forma singola o associata senza scopo di lucro, ovvero per finalità di interesse pubblico;</w:t>
      </w:r>
    </w:p>
    <w:p w14:paraId="2D7A282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introduzione di una disciplina specifica dei casi in cui sono consentiti l'affidamento da parte del concessionario ad altri soggetti della gestione delle attività, anche secondarie, oggetto della concessione e il subingresso nella concessione stessa;</w:t>
      </w:r>
    </w:p>
    <w:p w14:paraId="4262FFC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definizione di una quota del canone annuo concessorio da riservare all'ente concedente e da destinare a interventi di difesa delle coste e delle sponde e del relativo capitale naturale e di miglioramento della fruibilità delle aree demaniali libere;</w:t>
      </w:r>
    </w:p>
    <w:p w14:paraId="6AFBCBE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definizione di criteri uniformi per la quantificazione dell'indennizzo da riconoscere al concessionario uscente, posto a carico del concessionario subentrante;</w:t>
      </w:r>
    </w:p>
    <w:p w14:paraId="58C9A5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   l) definizione, al fine di favorire l'accesso delle microimprese e delle piccole imprese alle attività connesse alle concessioni demaniali per finalità turistico-ricreative e sportive e nel rispetto dei princìpi di adeguatezza e proporzionalità, del numero massimo di concessioni di cui può essere titolare, in via diretta o indiretta, uno stesso concessionario a livello comunale, provinciale, regionale o nazionale, prevedendo obblighi informativi in capo all'ente concedente in relazione alle concessioni affidate, al fine di verificare il rispetto del numero massimo;</w:t>
      </w:r>
    </w:p>
    <w:p w14:paraId="4AE67C9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   m) revisione della disciplina del codice della navigazione al fine di adeguarne il contenuto ai criteri previsti dal presente articolo;</w:t>
      </w:r>
    </w:p>
    <w:p w14:paraId="0746D8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   n) adeguata considerazione, in sede di affidamento della concessione, dell'utilizzo del bene pubblico da parte di società o associazioni sportive, nel rispetto dei criteri previsti dal presente articolo.</w:t>
      </w:r>
    </w:p>
    <w:p w14:paraId="43F5BEB9" w14:textId="77777777" w:rsidR="00BB7505" w:rsidRPr="00BB7505" w:rsidRDefault="00BB7505" w:rsidP="00BB7505">
      <w:pPr>
        <w:spacing w:after="0" w:line="240" w:lineRule="auto"/>
        <w:jc w:val="both"/>
        <w:rPr>
          <w:rFonts w:asciiTheme="minorHAnsi" w:hAnsiTheme="minorHAnsi"/>
          <w:color w:val="auto"/>
          <w:sz w:val="24"/>
          <w:szCs w:val="24"/>
        </w:rPr>
      </w:pPr>
    </w:p>
    <w:p w14:paraId="45A2A6E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3. I decreti legislativi di cui al comma 1 abrogano espressamente tutte le disposizioni con essi incompatibili e dettano la disciplina di coordinamento in relazione alle disposizioni non abrogate o non modificate.</w:t>
      </w:r>
    </w:p>
    <w:p w14:paraId="0BE9FB1C" w14:textId="77777777" w:rsidR="00BB7505" w:rsidRPr="00BB7505" w:rsidRDefault="00BB7505" w:rsidP="00BB7505">
      <w:pPr>
        <w:spacing w:after="0" w:line="240" w:lineRule="auto"/>
        <w:jc w:val="both"/>
        <w:rPr>
          <w:rFonts w:asciiTheme="minorHAnsi" w:hAnsiTheme="minorHAnsi"/>
          <w:color w:val="auto"/>
          <w:sz w:val="24"/>
          <w:szCs w:val="24"/>
        </w:rPr>
      </w:pPr>
    </w:p>
    <w:p w14:paraId="2A53191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 decreti legislativi di cui al comma 1 sono adottati previa acquisizione dell'intesa in sede di Conferenza unificata di cui all'articolo 8 del decreto legislativo 28 agosto 1997, n. 281, e del parere del Consiglio di Stato, da rendere nel termine di quarantacinque giorni dalla data di trasmissione degli schemi di decreto legislativo, decorso il quale il Governo può comunque procedere. Gli schemi di decreto legislativo sono successivamente trasmessi alle Camere per l'espressione dei pareri delle Commissioni parlamentari competenti per materia e per i profili finanziari, che si pronunciano nel termine di trenta giorni dalla data di trasmissione, decorso il quale i decreti legislativi possono essere comunque adottati.</w:t>
      </w:r>
    </w:p>
    <w:p w14:paraId="50F58E58" w14:textId="77777777" w:rsidR="00BB7505" w:rsidRPr="00BB7505" w:rsidRDefault="00BB7505" w:rsidP="00BB7505">
      <w:pPr>
        <w:spacing w:after="0" w:line="240" w:lineRule="auto"/>
        <w:jc w:val="both"/>
        <w:rPr>
          <w:rFonts w:asciiTheme="minorHAnsi" w:hAnsiTheme="minorHAnsi"/>
          <w:color w:val="auto"/>
          <w:sz w:val="24"/>
          <w:szCs w:val="24"/>
        </w:rPr>
      </w:pPr>
    </w:p>
    <w:p w14:paraId="7762B8C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2156CECF" w14:textId="77777777" w:rsidR="00BB7505" w:rsidRPr="00BB7505" w:rsidRDefault="00BB7505" w:rsidP="00BB7505">
      <w:pPr>
        <w:spacing w:after="0" w:line="240" w:lineRule="auto"/>
        <w:jc w:val="both"/>
        <w:rPr>
          <w:rFonts w:asciiTheme="minorHAnsi" w:hAnsiTheme="minorHAnsi"/>
          <w:color w:val="auto"/>
          <w:sz w:val="24"/>
          <w:szCs w:val="24"/>
        </w:rPr>
      </w:pPr>
    </w:p>
    <w:p w14:paraId="1A48971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5.</w:t>
      </w:r>
    </w:p>
    <w:p w14:paraId="6DD8460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(Concessione delle aree demaniali)</w:t>
      </w:r>
    </w:p>
    <w:p w14:paraId="1D039F76" w14:textId="77777777" w:rsidR="00BB7505" w:rsidRPr="00BB7505" w:rsidRDefault="00BB7505" w:rsidP="00BB7505">
      <w:pPr>
        <w:spacing w:after="0" w:line="240" w:lineRule="auto"/>
        <w:jc w:val="both"/>
        <w:rPr>
          <w:rFonts w:asciiTheme="minorHAnsi" w:hAnsiTheme="minorHAnsi"/>
          <w:color w:val="auto"/>
          <w:sz w:val="24"/>
          <w:szCs w:val="24"/>
        </w:rPr>
      </w:pPr>
    </w:p>
    <w:p w14:paraId="2F0943C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L'articolo 18 della legge 28 gennaio 1994, n. 84, è sostituito dal seguente:</w:t>
      </w:r>
    </w:p>
    <w:p w14:paraId="11797E2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   «Art. 18. – (Concessione di aree e banchine) – 1. L'Autorità di sistema portuale e, laddove non istituita, l'autorità marittima danno in concessione le aree demaniali e le banchine comprese nell'ambito portuale alle imprese di cui all'articolo 16, comma 3, per l'espletamento delle operazioni portuali, fatta salva l'utilizzazione degli immobili da parte di amministrazioni pubbliche per lo svolgimento di funzioni attinenti ad attività marittime e portuali. Sono altresì sottoposte a concessione da parte dell'Autorità di sistema portuale e, laddove non istituita, dell'autorità marittima, la realizzazione e la gestione di opere attinenti alle attività marittime e portuali collocate a mare nell'ambito degli specchi acquei esterni alle difese foranee, anch'essi da considerare a tal fine ambito portuale, purché interessati dal traffico portuale e dalla prestazione dei servizi portuali, anche per la realizzazione di impianti destinati ad operazioni di imbarco e sbarco rispondenti alle funzioni proprie dello scalo marittimo. Le concessioni sono affidate, previa determinazione dei relativi canoni, anche commisurati all'entità dei traffici portuali ivi svolti, sulla base di procedure ad evidenza pubblica, avviate anche a istanza di parte, con pubblicazione di un avviso, nel rispetto dei princìpi di trasparenza, imparzialità e proporzionalità, garantendo condizioni di concorrenza effettiva. Gli avvisi definiscono, in modo chiaro, trasparente, proporzionato rispetto all'oggetto della concessione e non discriminatorio, i requisiti soggettivi di partecipazione e i criteri di selezione delle domande, nonché la durata massima delle concessioni. Gli avvisi indicano altresì gli elementi riguardanti il trattamento di fine concessione, anche in relazione agli eventuali indennizzi da riconoscere al concessionario uscente. Il termine minimo per la ricezione delle domande di partecipazione è di trenta giorni dalla data di pubblicazione dell'avviso.</w:t>
      </w:r>
    </w:p>
    <w:p w14:paraId="7CE8C693" w14:textId="77777777" w:rsidR="00BB7505" w:rsidRPr="00BB7505" w:rsidRDefault="00BB7505" w:rsidP="00BB7505">
      <w:pPr>
        <w:spacing w:after="0" w:line="240" w:lineRule="auto"/>
        <w:jc w:val="both"/>
        <w:rPr>
          <w:rFonts w:asciiTheme="minorHAnsi" w:hAnsiTheme="minorHAnsi"/>
          <w:color w:val="auto"/>
          <w:sz w:val="24"/>
          <w:szCs w:val="24"/>
        </w:rPr>
      </w:pPr>
    </w:p>
    <w:p w14:paraId="0916E8A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 fine di uniformare la disciplina per il rilascio delle concessioni di cui al comma 1, con decreto del Ministro delle infrastrutture e della mobilità sostenibili, di concerto con il Ministro dell'economia e delle finanze, da adottare ai sensi dell'articolo 17, comma 3, della legge 23 agosto 1988, n. 400, entro novanta giorni dalla data di entrata in vigore della presente disposizione, sono definiti i criteri per:</w:t>
      </w:r>
    </w:p>
    <w:p w14:paraId="4EE7C38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l'assegnazione delle concessioni;</w:t>
      </w:r>
    </w:p>
    <w:p w14:paraId="2C44033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l'individuazione della durata delle concessioni;</w:t>
      </w:r>
    </w:p>
    <w:p w14:paraId="483CC05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l'esercizio dei poteri di vigilanza e controllo da parte delle autorità concedenti;</w:t>
      </w:r>
    </w:p>
    <w:p w14:paraId="5DAB44C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le modalità di rinnovo e le modalità di trasferimento degli impianti al nuovo concessionario al termine della concessione;</w:t>
      </w:r>
    </w:p>
    <w:p w14:paraId="0E7BA16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l'individuazione dei limiti dei canoni a carico dei concessionari;</w:t>
      </w:r>
    </w:p>
    <w:p w14:paraId="37EC9F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l'individuazione delle modalità volte a garantire il rispetto del principio di concorrenza nei porti di rilevanza economica internazionale e nazionale, individuati ai sensi dell'articolo 4.</w:t>
      </w:r>
    </w:p>
    <w:p w14:paraId="0BAECCBC" w14:textId="77777777" w:rsidR="00BB7505" w:rsidRPr="00BB7505" w:rsidRDefault="00BB7505" w:rsidP="00BB7505">
      <w:pPr>
        <w:spacing w:after="0" w:line="240" w:lineRule="auto"/>
        <w:jc w:val="both"/>
        <w:rPr>
          <w:rFonts w:asciiTheme="minorHAnsi" w:hAnsiTheme="minorHAnsi"/>
          <w:color w:val="auto"/>
          <w:sz w:val="24"/>
          <w:szCs w:val="24"/>
        </w:rPr>
      </w:pPr>
    </w:p>
    <w:p w14:paraId="4BF111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Sono fatti salvi, fino alla scadenza del titolo concessorio, i contenuti e le pattuizioni degli atti concessori in essere, nonché i canoni stabiliti dalle Autorità di sistema portuale o, laddove non istituite, dalle autorità marittime, relativi a concessioni già assentite alla data di entrata in vigore della presente disposizione.</w:t>
      </w:r>
    </w:p>
    <w:p w14:paraId="7A41E6B5" w14:textId="77777777" w:rsidR="00BB7505" w:rsidRPr="00BB7505" w:rsidRDefault="00BB7505" w:rsidP="00BB7505">
      <w:pPr>
        <w:spacing w:after="0" w:line="240" w:lineRule="auto"/>
        <w:jc w:val="both"/>
        <w:rPr>
          <w:rFonts w:asciiTheme="minorHAnsi" w:hAnsiTheme="minorHAnsi"/>
          <w:color w:val="auto"/>
          <w:sz w:val="24"/>
          <w:szCs w:val="24"/>
        </w:rPr>
      </w:pPr>
    </w:p>
    <w:p w14:paraId="4D3C9B4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La riserva di spazi operativi funzionali allo svolgimento delle operazioni portuali da parte di altre imprese non titolari della concessione avviene nel rispetto dei princìpi di trasparenza, equità e parità di trattamento.</w:t>
      </w:r>
    </w:p>
    <w:p w14:paraId="291EA208" w14:textId="77777777" w:rsidR="00BB7505" w:rsidRPr="00BB7505" w:rsidRDefault="00BB7505" w:rsidP="00BB7505">
      <w:pPr>
        <w:spacing w:after="0" w:line="240" w:lineRule="auto"/>
        <w:jc w:val="both"/>
        <w:rPr>
          <w:rFonts w:asciiTheme="minorHAnsi" w:hAnsiTheme="minorHAnsi"/>
          <w:color w:val="auto"/>
          <w:sz w:val="24"/>
          <w:szCs w:val="24"/>
        </w:rPr>
      </w:pPr>
    </w:p>
    <w:p w14:paraId="173AC43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Le concessioni per l'impianto e l'esercizio dei depositi e stabilimenti di cui all'articolo 52 del codice della navigazione e delle opere necessarie per l'approvvigionamento degli stessi, dichiarati strategici ai sensi della legge 23 agosto 2004, n. 239, hanno durata almeno decennale.</w:t>
      </w:r>
    </w:p>
    <w:p w14:paraId="4485DAAE" w14:textId="77777777" w:rsidR="00BB7505" w:rsidRPr="00BB7505" w:rsidRDefault="00BB7505" w:rsidP="00BB7505">
      <w:pPr>
        <w:spacing w:after="0" w:line="240" w:lineRule="auto"/>
        <w:jc w:val="both"/>
        <w:rPr>
          <w:rFonts w:asciiTheme="minorHAnsi" w:hAnsiTheme="minorHAnsi"/>
          <w:color w:val="auto"/>
          <w:sz w:val="24"/>
          <w:szCs w:val="24"/>
        </w:rPr>
      </w:pPr>
    </w:p>
    <w:p w14:paraId="5E230C3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Nell'ambito delle procedure di affidamento delle concessioni di cui al comma 1, l'Autorità di sistema portuale o, laddove non istituita, l'autorità marittima possono stipulare accordi con i privati ai sensi dell'articolo 11 della legge 7 agosto 1990, n. 241, ferma restando l'esigenza di motivare tale scelta e di assicurare il rispetto dei princìpi di trasparenza, imparzialità e non discriminazione tra tutti gli operatori interessati alla concessione del bene.</w:t>
      </w:r>
    </w:p>
    <w:p w14:paraId="019987DC" w14:textId="77777777" w:rsidR="00BB7505" w:rsidRPr="00BB7505" w:rsidRDefault="00BB7505" w:rsidP="00BB7505">
      <w:pPr>
        <w:spacing w:after="0" w:line="240" w:lineRule="auto"/>
        <w:jc w:val="both"/>
        <w:rPr>
          <w:rFonts w:asciiTheme="minorHAnsi" w:hAnsiTheme="minorHAnsi"/>
          <w:color w:val="auto"/>
          <w:sz w:val="24"/>
          <w:szCs w:val="24"/>
        </w:rPr>
      </w:pPr>
    </w:p>
    <w:p w14:paraId="79FDB48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7. Le concessioni o gli accordi di cui al comma 6 possono comprendere anche la realizzazione di opere infrastrutturali da localizzare preferibilmente in aree sottoposte ad interventi di risanamento ambientale ovvero in aree abbandonate e in disuso.</w:t>
      </w:r>
    </w:p>
    <w:p w14:paraId="15035BF7" w14:textId="77777777" w:rsidR="00BB7505" w:rsidRPr="00BB7505" w:rsidRDefault="00BB7505" w:rsidP="00BB7505">
      <w:pPr>
        <w:spacing w:after="0" w:line="240" w:lineRule="auto"/>
        <w:jc w:val="both"/>
        <w:rPr>
          <w:rFonts w:asciiTheme="minorHAnsi" w:hAnsiTheme="minorHAnsi"/>
          <w:color w:val="auto"/>
          <w:sz w:val="24"/>
          <w:szCs w:val="24"/>
        </w:rPr>
      </w:pPr>
    </w:p>
    <w:p w14:paraId="3CEBC54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8. Ai fini del rilascio della concessione di cui al comma 1 è richiesto che i partecipanti alla procedura di affidamento:</w:t>
      </w:r>
    </w:p>
    <w:p w14:paraId="3BFD32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presentino, all'atto della domanda, un programma di attività, assistito da idonee garanzie, anche di tipo fideiussorio, volto all'incremento dei traffici e alla produttività del porto;</w:t>
      </w:r>
    </w:p>
    <w:p w14:paraId="7B8656C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   b) possiedano adeguate attrezzature tecniche e organizzative, idonee anche dal punto di vista della sicurezza a soddisfare le esigenze di un ciclo produttivo e operativo a carattere continuativo e integrato per conto proprio e di terzi;</w:t>
      </w:r>
    </w:p>
    <w:p w14:paraId="6BBCC03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prevedano un organico di lavoratori rapportato al programma di attività di cui alla lettera a).</w:t>
      </w:r>
    </w:p>
    <w:p w14:paraId="43265A8A" w14:textId="77777777" w:rsidR="00BB7505" w:rsidRPr="00BB7505" w:rsidRDefault="00BB7505" w:rsidP="00BB7505">
      <w:pPr>
        <w:spacing w:after="0" w:line="240" w:lineRule="auto"/>
        <w:jc w:val="both"/>
        <w:rPr>
          <w:rFonts w:asciiTheme="minorHAnsi" w:hAnsiTheme="minorHAnsi"/>
          <w:color w:val="auto"/>
          <w:sz w:val="24"/>
          <w:szCs w:val="24"/>
        </w:rPr>
      </w:pPr>
    </w:p>
    <w:p w14:paraId="316C3D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9. In ciascun porto l'impresa concessionaria di un'area demaniale deve esercitare direttamente l'attività per la quale ha ottenuto la concessione, non può essere al tempo stesso concessionaria di altra area demaniale nello stesso porto, a meno che l'attività per la quale richiede una nuova concessione sia differente da quella di cui alle concessioni già esistenti nella stessa area demaniale, e non può svolgere attività portuali in spazi diversi da quelli che le sono stati assegnati in concessione. Il divieto di cumulo di cui al primo periodo non si applica nei porti di rilevanza economica internazionale e nazionale, individuati ai sensi dell'articolo 4, e in tale caso è vietato lo scambio di manodopera tra le diverse aree demaniali date in concessione alla stessa impresa o a soggetti comunque alla stessa riconducibili. Nei porti nei quali non vige il divieto di cumulo la valutazione in ordine alla richiesta di ulteriori concessioni è rimessa all'Autorità di sistema portuale, che tiene conto dell'impatto sulle condizioni di concorrenza. Su motivata richiesta dell'impresa concessionaria, l'autorità concedente può autorizzare l'affidamento ad altre imprese portuali, autorizzate ai sensi dell'articolo 16, dell'esercizio di alcune attività comprese nel ciclo operativo.</w:t>
      </w:r>
    </w:p>
    <w:p w14:paraId="20775171" w14:textId="77777777" w:rsidR="00BB7505" w:rsidRPr="00BB7505" w:rsidRDefault="00BB7505" w:rsidP="00BB7505">
      <w:pPr>
        <w:spacing w:after="0" w:line="240" w:lineRule="auto"/>
        <w:jc w:val="both"/>
        <w:rPr>
          <w:rFonts w:asciiTheme="minorHAnsi" w:hAnsiTheme="minorHAnsi"/>
          <w:color w:val="auto"/>
          <w:sz w:val="24"/>
          <w:szCs w:val="24"/>
        </w:rPr>
      </w:pPr>
    </w:p>
    <w:p w14:paraId="1C7C19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10. L'Autorità di sistema portuale o, laddove non istituita, l'autorità marittima effettuano accertamenti con cadenza annuale al fine di verificare il permanere dei requisiti posseduti dal concessionario al momento del rilascio della concessione e l'attuazione degli investimenti previsti nel programma di attività di cui al comma 8, lettera a).</w:t>
      </w:r>
    </w:p>
    <w:p w14:paraId="5FEDAE62" w14:textId="77777777" w:rsidR="00BB7505" w:rsidRPr="00BB7505" w:rsidRDefault="00BB7505" w:rsidP="00BB7505">
      <w:pPr>
        <w:spacing w:after="0" w:line="240" w:lineRule="auto"/>
        <w:jc w:val="both"/>
        <w:rPr>
          <w:rFonts w:asciiTheme="minorHAnsi" w:hAnsiTheme="minorHAnsi"/>
          <w:color w:val="auto"/>
          <w:sz w:val="24"/>
          <w:szCs w:val="24"/>
        </w:rPr>
      </w:pPr>
    </w:p>
    <w:p w14:paraId="3C47D63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11. In caso di mancata osservanza degli obblighi assunti da parte del concessionario, nonché di mancato raggiungimento degli obiettivi indicati nel programma di attività di cui al comma 8, lettera a), senza giustificato motivo, l'Autorità di sistema portuale o, laddove non istituita, l'autorità marittima, nel rispetto delle previsioni di cui alla legge 7 agosto 1990, n. 241, dichiarano la decadenza del rapporto concessorio.</w:t>
      </w:r>
    </w:p>
    <w:p w14:paraId="2AF1FC69" w14:textId="77777777" w:rsidR="00BB7505" w:rsidRPr="00BB7505" w:rsidRDefault="00BB7505" w:rsidP="00BB7505">
      <w:pPr>
        <w:spacing w:after="0" w:line="240" w:lineRule="auto"/>
        <w:jc w:val="both"/>
        <w:rPr>
          <w:rFonts w:asciiTheme="minorHAnsi" w:hAnsiTheme="minorHAnsi"/>
          <w:color w:val="auto"/>
          <w:sz w:val="24"/>
          <w:szCs w:val="24"/>
        </w:rPr>
      </w:pPr>
    </w:p>
    <w:p w14:paraId="206D085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12. Le disposizioni del presente articolo si applicano anche ai depositi e stabilimenti di prodotti petroliferi e chimici allo stato liquido, nonché di altri prodotti affini, siti in ambito portuale».</w:t>
      </w:r>
    </w:p>
    <w:p w14:paraId="11E67E74" w14:textId="77777777" w:rsidR="00BB7505" w:rsidRPr="00BB7505" w:rsidRDefault="00BB7505" w:rsidP="00BB7505">
      <w:pPr>
        <w:spacing w:after="0" w:line="240" w:lineRule="auto"/>
        <w:jc w:val="both"/>
        <w:rPr>
          <w:rFonts w:asciiTheme="minorHAnsi" w:hAnsiTheme="minorHAnsi"/>
          <w:color w:val="auto"/>
          <w:sz w:val="24"/>
          <w:szCs w:val="24"/>
        </w:rPr>
      </w:pPr>
    </w:p>
    <w:p w14:paraId="528DD12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6.</w:t>
      </w:r>
    </w:p>
    <w:p w14:paraId="259CA02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(Concessioni di distribuzione</w:t>
      </w:r>
    </w:p>
    <w:p w14:paraId="04B9B93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 gas naturale)</w:t>
      </w:r>
    </w:p>
    <w:p w14:paraId="6404194C" w14:textId="77777777" w:rsidR="00BB7505" w:rsidRPr="00BB7505" w:rsidRDefault="00BB7505" w:rsidP="00BB7505">
      <w:pPr>
        <w:spacing w:after="0" w:line="240" w:lineRule="auto"/>
        <w:jc w:val="both"/>
        <w:rPr>
          <w:rFonts w:asciiTheme="minorHAnsi" w:hAnsiTheme="minorHAnsi"/>
          <w:color w:val="auto"/>
          <w:sz w:val="24"/>
          <w:szCs w:val="24"/>
        </w:rPr>
      </w:pPr>
    </w:p>
    <w:p w14:paraId="0C4B650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Al fine di valorizzare adeguatamente le reti di distribuzione del gas di proprietà degli enti locali e di rilanciare gli investimenti nel settore della distribuzione del gas naturale, accelerando al contempo le procedure per l'effettuazione delle gare per il servizio di distribuzione di gas naturale previste dal </w:t>
      </w:r>
      <w:r w:rsidRPr="00BB7505">
        <w:rPr>
          <w:rFonts w:asciiTheme="minorHAnsi" w:hAnsiTheme="minorHAnsi"/>
          <w:color w:val="auto"/>
          <w:sz w:val="24"/>
          <w:szCs w:val="24"/>
        </w:rPr>
        <w:lastRenderedPageBreak/>
        <w:t>regolamento di cui al decreto del Ministro dello sviluppo economico e del Ministro per i rapporti con le regioni e la coesione territoriale 12 novembre 2011, n. 226, a decorrere dalla data di entrata in vigore della presente legge si applicano le seguenti disposizioni:</w:t>
      </w:r>
    </w:p>
    <w:p w14:paraId="436FB76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le disposizioni di cui all'articolo 14, comma 8, del decreto legislativo 23 maggio 2000, n. 164, si applicano anche ai casi di trasferimento di proprietà di impianti da un ente locale al nuovo gestore subentrante all'atto della gara di affidamento del servizio di distribuzione;</w:t>
      </w:r>
    </w:p>
    <w:p w14:paraId="2FDAC50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qualora un ente locale o una società patrimoniale delle reti, in occasione delle gare di affidamento del servizio di distribuzione del gas naturale, intenda alienare le reti e gli impianti di distribuzione e di misura di sua titolarità, detti reti e impianti sono valutati secondo il valore industriale residuo calcolato in base alle linee guida adottate ai sensi dell'articolo 4, comma 6, del decreto-legge 21 giugno 2013, n. 69, convertito, con modificazioni, dalla legge 9 agosto 2013, n. 98, e in accordo con la disciplina stabilita dall'Autorità di regolazione per energia, reti e ambiente (ARERA) entro novanta giorni dalla data di entrata in vigore della presente legge;</w:t>
      </w:r>
    </w:p>
    <w:p w14:paraId="76C6622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nei casi di cui alla lettera b) si applica l'articolo 15, comma 5, del decreto legislativo 23 maggio 2000, n. 164, come modificato dal comma 2 del presente articolo, con riferimento alla verifica degli scostamenti del valore di rimborso da parte dell'ARERA prima della pubblicazione del bando di gara e alle eventuali osservazioni. L'ARERA riconosce in tariffa al gestore aggiudicatario della gara l'ammortamento della differenza tra il valore di rimborso e il valore delle immobilizzazioni nette, al netto dei contributi pubblici in conto capitale e dei contributi privati relativi ai cespiti di località;</w:t>
      </w:r>
    </w:p>
    <w:p w14:paraId="33AF871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con riferimento alla disciplina delle gare di affidamento del servizio di distribuzione del gas naturale di cui all'articolo 13 del regolamento di cui al decreto del Ministro dello sviluppo economico e del Ministro per i rapporti con le regioni e la coesione territoriale 12 novembre 2011, n. 226, il gestore, nell'offerta di gara, può versare agli enti locali l'ammontare pari al valore dei titoli di efficienza energetica corrispondenti agli interventi di efficienza energetica previsti nel bando di gara e offerti secondo le modalità definite nello schema di disciplinare di gara tipo. Il valore dei titoli di efficienza energetica da versare agli enti locali è determinato ogni anno secondo le disposizioni di cui all'articolo 8, comma 6, del citato regolamento di cui al decreto interministeriale 12 novembre 2011, n. 226.</w:t>
      </w:r>
    </w:p>
    <w:p w14:paraId="6FDE8E57" w14:textId="77777777" w:rsidR="00BB7505" w:rsidRPr="00BB7505" w:rsidRDefault="00BB7505" w:rsidP="00BB7505">
      <w:pPr>
        <w:spacing w:after="0" w:line="240" w:lineRule="auto"/>
        <w:jc w:val="both"/>
        <w:rPr>
          <w:rFonts w:asciiTheme="minorHAnsi" w:hAnsiTheme="minorHAnsi"/>
          <w:color w:val="auto"/>
          <w:sz w:val="24"/>
          <w:szCs w:val="24"/>
        </w:rPr>
      </w:pPr>
    </w:p>
    <w:p w14:paraId="48078B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2. All'articolo 15, comma 5, del decreto legislativo 23 maggio 2000, n. 164, il sesto e il settimo periodo sono sostituiti dal seguente: «Tale disposizione non si applica qualora l'ente locale concedente possa certificare, anche tramite un idoneo soggetto terzo, che il valore di rimborso è stato determinato applicando le disposizioni delle Linee Guida su criteri e modalità applicative per la valutazione del valore di rimborso degli impianti di distribuzione del gas naturale, di cui al decreto del Ministro dello sviluppo economico 22 maggio 2014, pubblicato nella Gazzetta Ufficiale n. 129 del 6 giugno 2014, e che lo scostamento del valore di rimborso e del valore delle immobilizzazioni nette, al netto dei contributi pubblici in conto capitale e dei contributi privati relativi ai cespiti di località, aggregato d'ambito, tenuto conto della modalità di valorizzazione delle immobilizzazioni nette (RAB) rilevante ai fini del calcolo dello scostamento: a) non risulti superiore alla percentuale del 10 per cento, nel caso di RAB valutata al 100 per cento sulla base della RAB effettiva, purché lo scostamento del singolo comune non superi il 25 per cento; b) non risulti superiore alla percentuale del 35 per cento, nel caso di RAB valutata al 100 per cento </w:t>
      </w:r>
      <w:r w:rsidRPr="00BB7505">
        <w:rPr>
          <w:rFonts w:asciiTheme="minorHAnsi" w:hAnsiTheme="minorHAnsi"/>
          <w:color w:val="auto"/>
          <w:sz w:val="24"/>
          <w:szCs w:val="24"/>
        </w:rPr>
        <w:lastRenderedPageBreak/>
        <w:t>sulla base dei criteri di valutazione parametrica definiti dall'Autorità di regolazione per energia, reti e ambiente (RAB parametrica), purché lo scostamento del singolo comune non superi il 45 per cento; c) non risulti superiore alla somma dei prodotti del peso della RAB effettiva moltiplicato per il 10 per cento e del peso della RAB parametrica moltiplicato per il 35 per cento, negli altri casi, purché lo scostamento del singolo comune non superi il 35 per cento».</w:t>
      </w:r>
    </w:p>
    <w:p w14:paraId="64855CCF" w14:textId="77777777" w:rsidR="00BB7505" w:rsidRPr="00BB7505" w:rsidRDefault="00BB7505" w:rsidP="00BB7505">
      <w:pPr>
        <w:spacing w:after="0" w:line="240" w:lineRule="auto"/>
        <w:jc w:val="both"/>
        <w:rPr>
          <w:rFonts w:asciiTheme="minorHAnsi" w:hAnsiTheme="minorHAnsi"/>
          <w:color w:val="auto"/>
          <w:sz w:val="24"/>
          <w:szCs w:val="24"/>
        </w:rPr>
      </w:pPr>
    </w:p>
    <w:p w14:paraId="6B46548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All'articolo 14 del decreto legislativo 23 maggio 2000, n. 164, dopo il comma 7 è inserito il seguente:</w:t>
      </w:r>
    </w:p>
    <w:p w14:paraId="04269FE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   «7-bis. Il gestore uscente è tenuto a fornire all'ente locale tutte le informazioni necessarie per predisporre il bando di gara, entro un termine, stabilito dallo stesso ente in funzione dell'entità delle informazioni richieste, comunque non superiore a sessanta giorni. Qualora il gestore uscente, senza giustificato motivo, ometta di fornire le informazioni richieste ovvero fornisca informazioni inesatte o fuorvianti oppure non fornisca le informazioni entro il termine stabilito, l'ente locale può imporre una sanzione amministrativa pecuniaria, il cui importo può giungere fino all'1 per cento del fatturato totale realizzato durante l'esercizio sociale precedente, e valutare il comportamento tenuto dal gestore uscente ai fini dell'applicazione dell'articolo 80, comma 5, lettera c-bis), del codice dei contratti pubblici, di cui al decreto legislativo 18 aprile 2016, n. 50».</w:t>
      </w:r>
    </w:p>
    <w:p w14:paraId="58D061EA" w14:textId="77777777" w:rsidR="00BB7505" w:rsidRPr="00BB7505" w:rsidRDefault="00BB7505" w:rsidP="00BB7505">
      <w:pPr>
        <w:spacing w:after="0" w:line="240" w:lineRule="auto"/>
        <w:jc w:val="both"/>
        <w:rPr>
          <w:rFonts w:asciiTheme="minorHAnsi" w:hAnsiTheme="minorHAnsi"/>
          <w:color w:val="auto"/>
          <w:sz w:val="24"/>
          <w:szCs w:val="24"/>
        </w:rPr>
      </w:pPr>
    </w:p>
    <w:p w14:paraId="4D492C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sei mesi dalla data di entrata in vigore della presente legge, con decreto del Ministro della transizione ecologica e del Ministro per gli affari regionali e le autonomie, sentita l'ARERA, sono aggiornati i criteri di gara previsti dal regolamento di cui al decreto del Ministro dello sviluppo economico e del Ministro per i rapporti con le regioni e la coesione territoriale 12 novembre 2011, n. 226, prevedendo in particolare l'aggiornamento dei criteri di valutazione degli interventi di innovazione tecnologica previsti dall'articolo 15, comma 3, lettera d), del citato regolamento di cui al decreto interministeriale n. 226 del 2011, al fine di valorizzare nuove tipologie di intervento più rispondenti al rinnovato quadro tecnologico.</w:t>
      </w:r>
    </w:p>
    <w:p w14:paraId="0B39D99E" w14:textId="77777777" w:rsidR="00BB7505" w:rsidRPr="00BB7505" w:rsidRDefault="00BB7505" w:rsidP="00BB7505">
      <w:pPr>
        <w:spacing w:after="0" w:line="240" w:lineRule="auto"/>
        <w:jc w:val="both"/>
        <w:rPr>
          <w:rFonts w:asciiTheme="minorHAnsi" w:hAnsiTheme="minorHAnsi"/>
          <w:color w:val="auto"/>
          <w:sz w:val="24"/>
          <w:szCs w:val="24"/>
        </w:rPr>
      </w:pPr>
    </w:p>
    <w:p w14:paraId="455E469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7.</w:t>
      </w:r>
    </w:p>
    <w:p w14:paraId="4CC6A73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in materia di concessioni di grande derivazione idroelettrica)</w:t>
      </w:r>
    </w:p>
    <w:p w14:paraId="7C09775D" w14:textId="77777777" w:rsidR="00BB7505" w:rsidRPr="00BB7505" w:rsidRDefault="00BB7505" w:rsidP="00BB7505">
      <w:pPr>
        <w:spacing w:after="0" w:line="240" w:lineRule="auto"/>
        <w:jc w:val="both"/>
        <w:rPr>
          <w:rFonts w:asciiTheme="minorHAnsi" w:hAnsiTheme="minorHAnsi"/>
          <w:color w:val="auto"/>
          <w:sz w:val="24"/>
          <w:szCs w:val="24"/>
        </w:rPr>
      </w:pPr>
    </w:p>
    <w:p w14:paraId="1235263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12 del decreto legislativo 16 marzo 1999, n. 79, sono apportate le seguenti modificazioni:</w:t>
      </w:r>
    </w:p>
    <w:p w14:paraId="1C0705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dopo il comma 1-ter è inserito il seguente:</w:t>
      </w:r>
    </w:p>
    <w:p w14:paraId="547B7D6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   «1-ter.1. Le procedure di assegnazione delle concessioni di grandi derivazioni idroelettriche sono effettuate ai sensi del comma 1-ter e in ogni caso secondo parametri competitivi, equi e trasparenti, tenendo conto della valorizzazione economica dei canoni concessori di cui al comma 1-quinquies e degli interventi di miglioramento della sicurezza delle infrastrutture esistenti e di recupero della capacità di invaso, prevedendo a carico del concessionario subentrante un congruo indennizzo, da quantificare nei limiti di quanto previsto al comma 1, secondo periodo, che tenga conto dell'ammortamento degli investimenti effettuati dal concessionario uscente, definendo la durata della concessione, nel rispetto dei limiti previsti dalla normativa vigente, sulla base di criteri economici fondati sull'entità degli investimenti proposti, determinando le misure di compensazione ambientale e territoriale, anche a carattere finanziario, da destinare ai territori dei comuni interessati dalla presenza delle opere e della derivazione </w:t>
      </w:r>
      <w:r w:rsidRPr="00BB7505">
        <w:rPr>
          <w:rFonts w:asciiTheme="minorHAnsi" w:hAnsiTheme="minorHAnsi"/>
          <w:color w:val="auto"/>
          <w:sz w:val="24"/>
          <w:szCs w:val="24"/>
        </w:rPr>
        <w:lastRenderedPageBreak/>
        <w:t>compresi tra i punti di presa e di restituzione delle acque, e garantendo l'equilibrio economico-finanziario del progetto di concessione, nonché i livelli minimi in termini di miglioramento e risanamento ambientale del bacino idrografico. Al fine di promuovere l'innovazione tecnologica e la sostenibilità delle infrastrutture di grande derivazione idroelettrica, l'affidamento delle relative concessioni può avvenire anche facendo ricorso alle procedure previste dall'articolo 183 del codice dei contratti pubblici, di cui al decreto legislativo 18 aprile 2016, n. 50»;</w:t>
      </w:r>
    </w:p>
    <w:p w14:paraId="2086177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1-quater è sostituito dal seguente:</w:t>
      </w:r>
    </w:p>
    <w:p w14:paraId="533EAAD6" w14:textId="4B431362"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   «1-quater. Le procedure di assegnazione delle concessioni di grandi derivazioni idroelettriche sono avviate entro due anni dalla data di entrata in vigore della legge regionale di cui al comma 1-ter e comunque non oltre il 31 dicembre 2023. Le regioni comunicano tempestivamente al Ministero delle infrastrutture e della mobilità sostenibili l'avvio e gli esiti delle procedure di assegnazione delle concessioni di grandi derivazioni idroelettriche. Decorso il termine di cui al primo periodo, e comunque in caso di mancata adozione delle leggi regionali entro i termini prescritti dal comma 1-ter, il Ministro delle infrastrutture e della mobilità sostenibili propone l'esercizio del potere sostitutivo di cui all'articolo 8 della legge 5 giugno 2003, n. 131, ai fini dell'avvio, sulla base della disciplina regionale di cui al comma 1-ter, ove adottata, e di quanto previsto dal comma 1-ter.1, delle procedure di assegnazione delle concessioni, prevedendo che il 10 per cento dell'importo dei canoni concessori, in deroga all'articolo 89, comma 1, lettera i), del decreto legislativo 31 marzo 1998, n. 112, resti acquisito al patrimonio statale. Restano in ogni caso ferme le competenze statali di cui al decreto-legge 8 agosto 1994, n. 507, convertito, con modificazioni, dalla legge 21 ottobre 1994, n. 584, e di cui alla legge 1</w:t>
      </w:r>
      <w:r w:rsidR="008609C6">
        <w:rPr>
          <w:rFonts w:asciiTheme="minorHAnsi" w:hAnsiTheme="minorHAnsi"/>
          <w:color w:val="auto"/>
          <w:sz w:val="24"/>
          <w:szCs w:val="24"/>
        </w:rPr>
        <w:t>°</w:t>
      </w:r>
      <w:r w:rsidRPr="00BB7505">
        <w:rPr>
          <w:rFonts w:asciiTheme="minorHAnsi" w:hAnsiTheme="minorHAnsi"/>
          <w:color w:val="auto"/>
          <w:sz w:val="24"/>
          <w:szCs w:val="24"/>
        </w:rPr>
        <w:t xml:space="preserve"> agosto 2002, n. 166»;</w:t>
      </w:r>
    </w:p>
    <w:p w14:paraId="262CAA9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il comma 1-sexies è sostituito dal seguente:</w:t>
      </w:r>
    </w:p>
    <w:p w14:paraId="1A9903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   «1-sexies. Per le concessioni di grandi derivazioni idroelettriche che prevedono un termine di scadenza anteriore al 31 dicembre 2024, ivi incluse quelle già scadute, le regioni possono consentire la prosecuzione dell'esercizio della derivazione nonché la conduzione delle opere e dei beni passati in proprietà delle regioni ai sensi del comma 1, in favore del concessionario uscente, per il tempo strettamente necessario al completamento delle procedure di assegnazione e comunque non oltre tre anni dalla data di entrata in vigore della presente disposizione, stabilendo l'ammontare del corrispettivo che i concessionari uscenti debbono versare all'amministrazione regionale in conseguenza dell'utilizzo dei beni e delle opere affidate in concessione, o che lo erano in caso di concessioni scadute, tenendo conto degli eventuali oneri aggiuntivi da porre a carico del concessionario uscente nonché del vantaggio competitivo derivante dalla prosecuzione dell'esercizio degli impianti oltre il termine di scadenza».</w:t>
      </w:r>
    </w:p>
    <w:p w14:paraId="7B3A4C3B" w14:textId="77777777" w:rsidR="00BB7505" w:rsidRPr="00BB7505" w:rsidRDefault="00BB7505" w:rsidP="00BB7505">
      <w:pPr>
        <w:spacing w:after="0" w:line="240" w:lineRule="auto"/>
        <w:jc w:val="both"/>
        <w:rPr>
          <w:rFonts w:asciiTheme="minorHAnsi" w:hAnsiTheme="minorHAnsi"/>
          <w:color w:val="auto"/>
          <w:sz w:val="24"/>
          <w:szCs w:val="24"/>
        </w:rPr>
      </w:pPr>
    </w:p>
    <w:p w14:paraId="068B7F6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13, comma 6, del testo unico delle leggi costituzionali concernenti lo statuto speciale per il Trentino-Alto Adige, di cui al decreto del Presidente della Repubblica 31 agosto 1972, n. 670, le parole: «31 dicembre 2023» sono sostituite dalle seguenti: «31 dicembre 2024» e le parole: «data successiva individuata» sono sostituite dalle seguenti: «data successiva eventualmente individuata».</w:t>
      </w:r>
    </w:p>
    <w:p w14:paraId="30A35195" w14:textId="77777777" w:rsidR="00BB7505" w:rsidRPr="00BB7505" w:rsidRDefault="00BB7505" w:rsidP="00BB7505">
      <w:pPr>
        <w:spacing w:after="0" w:line="240" w:lineRule="auto"/>
        <w:jc w:val="both"/>
        <w:rPr>
          <w:rFonts w:asciiTheme="minorHAnsi" w:hAnsiTheme="minorHAnsi"/>
          <w:color w:val="auto"/>
          <w:sz w:val="24"/>
          <w:szCs w:val="24"/>
        </w:rPr>
      </w:pPr>
    </w:p>
    <w:p w14:paraId="047D9F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Le disposizioni di cui al comma 2 sono approvate ai sensi e per gli effetti dell'articolo 104 del testo unico di cui al decreto del Presidente della Repubblica 31 agosto 1972, n. 670.</w:t>
      </w:r>
    </w:p>
    <w:p w14:paraId="6264059E" w14:textId="77777777" w:rsidR="00BB7505" w:rsidRPr="00BB7505" w:rsidRDefault="00BB7505" w:rsidP="00BB7505">
      <w:pPr>
        <w:spacing w:after="0" w:line="240" w:lineRule="auto"/>
        <w:jc w:val="both"/>
        <w:rPr>
          <w:rFonts w:asciiTheme="minorHAnsi" w:hAnsiTheme="minorHAnsi"/>
          <w:color w:val="auto"/>
          <w:sz w:val="24"/>
          <w:szCs w:val="24"/>
        </w:rPr>
      </w:pPr>
    </w:p>
    <w:p w14:paraId="323860B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Capo III</w:t>
      </w:r>
    </w:p>
    <w:p w14:paraId="37E2BF3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SERVIZI PUBBLICI LOCALI E TRASPORTI</w:t>
      </w:r>
    </w:p>
    <w:p w14:paraId="10CE9B6B" w14:textId="77777777" w:rsidR="00BB7505" w:rsidRPr="00BB7505" w:rsidRDefault="00BB7505" w:rsidP="00BB7505">
      <w:pPr>
        <w:spacing w:after="0" w:line="240" w:lineRule="auto"/>
        <w:jc w:val="both"/>
        <w:rPr>
          <w:rFonts w:asciiTheme="minorHAnsi" w:hAnsiTheme="minorHAnsi"/>
          <w:color w:val="auto"/>
          <w:sz w:val="24"/>
          <w:szCs w:val="24"/>
        </w:rPr>
      </w:pPr>
    </w:p>
    <w:p w14:paraId="612D03B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8.</w:t>
      </w:r>
    </w:p>
    <w:p w14:paraId="16F3F43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servizi pubblici locali)</w:t>
      </w:r>
    </w:p>
    <w:p w14:paraId="27EBF9E8" w14:textId="77777777" w:rsidR="00BB7505" w:rsidRPr="00BB7505" w:rsidRDefault="00BB7505" w:rsidP="00BB7505">
      <w:pPr>
        <w:spacing w:after="0" w:line="240" w:lineRule="auto"/>
        <w:jc w:val="both"/>
        <w:rPr>
          <w:rFonts w:asciiTheme="minorHAnsi" w:hAnsiTheme="minorHAnsi"/>
          <w:color w:val="auto"/>
          <w:sz w:val="24"/>
          <w:szCs w:val="24"/>
        </w:rPr>
      </w:pPr>
    </w:p>
    <w:p w14:paraId="22DF07A9" w14:textId="77777777" w:rsidR="00BB7505" w:rsidRPr="00BB7505" w:rsidRDefault="00BB7505" w:rsidP="00BB7505">
      <w:pPr>
        <w:spacing w:after="0" w:line="240" w:lineRule="auto"/>
        <w:jc w:val="both"/>
        <w:rPr>
          <w:rFonts w:asciiTheme="minorHAnsi" w:hAnsiTheme="minorHAnsi"/>
          <w:color w:val="auto"/>
          <w:sz w:val="24"/>
          <w:szCs w:val="24"/>
        </w:rPr>
      </w:pPr>
    </w:p>
    <w:p w14:paraId="613591B8" w14:textId="77777777" w:rsidR="00BB7505" w:rsidRPr="00BB7505" w:rsidRDefault="00BB7505" w:rsidP="00BB7505">
      <w:pPr>
        <w:spacing w:after="0" w:line="240" w:lineRule="auto"/>
        <w:jc w:val="both"/>
        <w:rPr>
          <w:rFonts w:asciiTheme="minorHAnsi" w:hAnsiTheme="minorHAnsi"/>
          <w:color w:val="auto"/>
          <w:sz w:val="24"/>
          <w:szCs w:val="24"/>
        </w:rPr>
      </w:pPr>
    </w:p>
    <w:p w14:paraId="5F2429F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Il Governo è delegato </w:t>
      </w:r>
      <w:proofErr w:type="gramStart"/>
      <w:r w:rsidRPr="00BB7505">
        <w:rPr>
          <w:rFonts w:asciiTheme="minorHAnsi" w:hAnsiTheme="minorHAnsi"/>
          <w:color w:val="auto"/>
          <w:sz w:val="24"/>
          <w:szCs w:val="24"/>
        </w:rPr>
        <w:t>ad</w:t>
      </w:r>
      <w:proofErr w:type="gramEnd"/>
      <w:r w:rsidRPr="00BB7505">
        <w:rPr>
          <w:rFonts w:asciiTheme="minorHAnsi" w:hAnsiTheme="minorHAnsi"/>
          <w:color w:val="auto"/>
          <w:sz w:val="24"/>
          <w:szCs w:val="24"/>
        </w:rPr>
        <w:t xml:space="preserve"> adottare, entro sei mesi dalla data di entrata in vigore della presente legge, uno o più decreti legislativi di riordino della materia dei servizi pubblici locali di rilevanza economica, anche tramite l'adozione di un apposito testo unico.</w:t>
      </w:r>
    </w:p>
    <w:p w14:paraId="0969E430" w14:textId="77777777" w:rsidR="00BB7505" w:rsidRPr="00BB7505" w:rsidRDefault="00BB7505" w:rsidP="00BB7505">
      <w:pPr>
        <w:spacing w:after="0" w:line="240" w:lineRule="auto"/>
        <w:jc w:val="both"/>
        <w:rPr>
          <w:rFonts w:asciiTheme="minorHAnsi" w:hAnsiTheme="minorHAnsi"/>
          <w:color w:val="auto"/>
          <w:sz w:val="24"/>
          <w:szCs w:val="24"/>
        </w:rPr>
      </w:pPr>
    </w:p>
    <w:p w14:paraId="3E63AC8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senza nuovi o maggiori oneri per la finanza pubblica, nel rispetto dei seguenti princìpi e criteri direttivi:</w:t>
      </w:r>
    </w:p>
    <w:p w14:paraId="10DF700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individuazione, nell'ambito della competenza esclusiva statale di cui all'articolo 117, secondo comma, lettera p), della Costituzione, da esercitare nel rispetto della tutela della concorrenza, dei princìpi e dei criteri dettati dalla normativa dell'Unione europea e dalla legge statale, delle attività di interesse generale il cui svolgimento è necessario al fine di assicurare la soddisfazione delle esigenze delle comunità locali, in condizioni di accessibilità fisica ed economica, di continuità, universalità e non discriminazione, e dei migliori livelli di qualità e sicurezza, così da garantire l'omogeneità dello sviluppo e la coesione sociale e territoriale;</w:t>
      </w:r>
    </w:p>
    <w:p w14:paraId="66D93E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adeguata considerazione delle differenze tra i servizi di interesse economico generale a rete di cui all'articolo 3-bis, comma 6-bis, del decreto-legge 13 agosto 2011, n. 138, convertito, con modificazioni, dalla legge 14 settembre 2011, n. 148, e gli altri servizi pubblici locali di rilevanza economica, nel rispetto del principio di proporzionalità e tenuto conto dell'industrializzazione dei singoli settori, anche ai fini della definizione della disciplina relativa alla gestione e all'organizzazione del servizio idonea ad assicurarne la qualità e l'efficienza e della scelta tra autoproduzione e ricorso al mercato;</w:t>
      </w:r>
    </w:p>
    <w:p w14:paraId="3744F6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ferme restando le competenze delle autorità indipendenti in materia di regolazione economico-tariffaria e della qualità, razionalizzazione della ripartizione dei poteri di regolazione e di controllo tra tali soggetti e i diversi livelli di governo locale, prevedendo altresì la separazione, a livello locale, tra le funzioni regolatorie e le funzioni di diretta gestione dei servizi e il rafforzamento dei poteri sanzionatori connessi alle attività di regolazione;</w:t>
      </w:r>
    </w:p>
    <w:p w14:paraId="6BB99BD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definizione dei criteri per l'istituzione di regimi speciali o esclusivi, anche in considerazione delle peculiari caratteristiche economiche, sociali, ambientali e geomorfologiche del contesto territoriale di riferimento di determinati servizi pubblici, in base ai princìpi di adeguatezza e proporzionalità e in conformità alla normativa dell'Unione europea; superamento dei regimi di esclusiva non conformi a tali princìpi e, comunque, non indispensabili per assicurare la qualità e l'efficienza del servizio;</w:t>
      </w:r>
    </w:p>
    <w:p w14:paraId="4A9CDE1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definizione dei criteri per l'ottimale organizzazione territoriale dei servizi pubblici locali, anche mediante l'armonizzazione delle normative di settore, e introduzione di incentivi e meccanismi di premialità che favoriscano l'aggregazione delle attività e delle gestioni dei servizi a livello locale;</w:t>
      </w:r>
    </w:p>
    <w:p w14:paraId="7F005DA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   f) razionalizzazione della disciplina concernente le modalità di affidamento e di gestione dei servizi pubblici, nonché la durata dei relativi rapporti contrattuali, nel rispetto dei princìpi dell'ordinamento dell'Unione europea e dei princìpi di proporzionalità e ragionevolezza;</w:t>
      </w:r>
    </w:p>
    <w:p w14:paraId="4C16FA2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fatto salvo il divieto di artificioso frazionamento delle prestazioni, previsione, per gli affidamenti di importo superiore alle soglie di cui all'articolo 35 del codice dei contratti pubblici, di cui al decreto legislativo 18 aprile 2016, n. 50, di una motivazione qualificata, da parte dell'ente locale, per la scelta o la conferma del modello dell'autoproduzione ai fini di un'efficiente gestione del servizio, che dia conto delle ragioni che, sul piano economico e sociale, con riguardo agli investimenti, alla qualità del servizio, ai costi dei servizi per gli utenti, nonché agli obiettivi di universalità, socialità, tutela ambientale e accessibilità dei servizi, giustificano tale decisione, anche in relazione ai risultati conseguiti nelle pregresse gestioni in autoproduzione;</w:t>
      </w:r>
    </w:p>
    <w:p w14:paraId="2887CC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previsione di sistemi di monitoraggio dei costi ai fini del mantenimento degli equilibri di finanza pubblica, nonché della qualità, dell'efficienza e dell'efficacia della gestione dei servizi pubblici locali;</w:t>
      </w:r>
    </w:p>
    <w:p w14:paraId="7CCA14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previsione che l'obbligo di procedere alla razionalizzazione periodica prevista dall'articolo 20 del testo unico in materia di società a partecipazione pubblica, di cui al decreto legislativo 19 agosto 2016, n. 175, tenga conto anche delle ragioni che, sul piano economico e della qualità dei servizi, giustificano il mantenimento dell'autoproduzione anche in relazione ai risultati conseguiti nella gestione;</w:t>
      </w:r>
    </w:p>
    <w:p w14:paraId="6F88BA2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   l) previsione di una disciplina che, in caso di affidamento del servizio a nuovi soggetti, valorizzi, nel rispetto del principio di proporzionalità, misure di tutela dell'occupazione anche mediante l'impiego di apposite clausole sociali;</w:t>
      </w:r>
    </w:p>
    <w:p w14:paraId="6B5AE4C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   m) estensione, nel rispetto della normativa dell'Unione europea, della disciplina applicabile ai servizi pubblici locali, in materia di scelta della modalità di gestione del servizio e di affidamento dei contratti, anche al settore del trasporto pubblico locale;</w:t>
      </w:r>
    </w:p>
    <w:p w14:paraId="19087CF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   n) revisione delle discipline settoriali in materia di servizi pubblici locali, con particolare riferimento al settore dei rifiuti e alla gestione del servizio idrico, al fine di assicurarne l'armonizzazione e il coordinamento;</w:t>
      </w:r>
    </w:p>
    <w:p w14:paraId="75ADF5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   o) razionalizzazione del rapporto tra la disciplina dei servizi pubblici locali e la disciplina per l'affidamento dei rapporti negoziali di partenariato regolati dal codice del Terzo settore, di cui al decreto legislativo 3 luglio 2017, n. 117, in conformità agli indirizzi della giurisprudenza costituzionale;</w:t>
      </w:r>
    </w:p>
    <w:p w14:paraId="2DB9BC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   p) coordinamento della disciplina dei servizi pubblici locali con la normativa in materia di contratti pubblici e in materia di società a partecipazione pubblica per gli affidamenti in autoproduzione;</w:t>
      </w:r>
    </w:p>
    <w:p w14:paraId="4982C24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   q) revisione della disciplina dei regimi di gestione delle reti, degli impianti e delle altre dotazioni, nonché di cessione dei beni in caso di subentro, anche al fine di assicurare un'adeguata tutela della proprietà pubblica, nonché un'adeguata tutela del gestore uscente;</w:t>
      </w:r>
    </w:p>
    <w:p w14:paraId="386467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   r) razionalizzazione della disciplina e dei criteri per la definizione dei regimi tariffari, anche al fine di assicurare una più razionale distribuzione delle competenze tra autorità indipendenti ed enti locali;</w:t>
      </w:r>
    </w:p>
    <w:p w14:paraId="7EE9322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   s) previsione di modalità per la pubblicazione, a cura degli affidatari, dei dati relativi alla qualità del servizio, al livello annuale degli investimenti effettuati e alla loro programmazione fino al termine dell'affidamento;</w:t>
      </w:r>
    </w:p>
    <w:p w14:paraId="5336F7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   t) razionalizzazione della disciplina concernente le modalità di partecipazione degli utenti nella fase di definizione della qualità e quantità del servizio, degli obiettivi e dei costi del servizio pubblico locale e rafforzamento degli strumenti di tutela degli utenti, anche attraverso meccanismi non giurisdizionali;</w:t>
      </w:r>
    </w:p>
    <w:p w14:paraId="7EC600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   u) rafforzamento, attraverso la banca dati nazionale dei contratti pubblici di cui all'articolo 29, comma 2, del codice di cui al decreto legislativo 18 aprile 2016, n. 50, resa interoperabile con le banche dati nazionali già costituite, e la piattaforma unica della trasparenza, ivi compreso l'Osservatorio di cui all'articolo 1, comma 300, della legge 24 dicembre 2007, n. 244, della trasparenza e della comprensibilità degli atti e dei dati concernenti la scelta del regime di gestione, ivi compreso l'affidamento in house, la regolazione negoziale del rapporto tramite contratti di servizio e il concreto andamento della gestione dei servizi pubblici locali dal punto di vista sia economico sia della qualità dei servizi e del rispetto degli obblighi di servizio pubblico;</w:t>
      </w:r>
    </w:p>
    <w:p w14:paraId="0D1D60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   v) definizione di strumenti per la trasparenza dei contratti di servizio nonché introduzione di contratti di servizio tipo.</w:t>
      </w:r>
    </w:p>
    <w:p w14:paraId="3B0FE743" w14:textId="77777777" w:rsidR="00BB7505" w:rsidRPr="00BB7505" w:rsidRDefault="00BB7505" w:rsidP="00BB7505">
      <w:pPr>
        <w:spacing w:after="0" w:line="240" w:lineRule="auto"/>
        <w:jc w:val="both"/>
        <w:rPr>
          <w:rFonts w:asciiTheme="minorHAnsi" w:hAnsiTheme="minorHAnsi"/>
          <w:color w:val="auto"/>
          <w:sz w:val="24"/>
          <w:szCs w:val="24"/>
        </w:rPr>
      </w:pPr>
    </w:p>
    <w:p w14:paraId="6C27BDB8" w14:textId="77777777" w:rsidR="00BB7505" w:rsidRPr="00BB7505" w:rsidRDefault="00BB7505" w:rsidP="00BB7505">
      <w:pPr>
        <w:spacing w:after="0" w:line="240" w:lineRule="auto"/>
        <w:jc w:val="both"/>
        <w:rPr>
          <w:rFonts w:asciiTheme="minorHAnsi" w:hAnsiTheme="minorHAnsi"/>
          <w:color w:val="auto"/>
          <w:sz w:val="24"/>
          <w:szCs w:val="24"/>
        </w:rPr>
      </w:pPr>
    </w:p>
    <w:p w14:paraId="4BA6278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decreti legislativi di cui al comma 1 sono adottati previa intesa in sede di Conferenza unificata di cui all'articolo 8 del decreto legislativo 28 agosto 1997, n. 281, con riguardo all'esercizio della delega relativamente ai criteri di cui alle lettere a), b), c), d), e), l), m), n), o), q), r), s), t) e v) del comma 2, e sentita la Conferenza medesima con riguardo all'esercizio della delega relativamente ai criteri di cui alle lettere f), g), h), i), p) e u) dello stesso comma 2, nonché sentita, per i profili di competenza, l'ARERA. Sugli schemi di decreto legislativo è acquisito altresì il parere delle Commissioni parlamentari competenti per materia e per i profili finanziari, che si pronunciano nel termine di trenta giorni dalla data di trasmissione, decorso il quale il decreto legislativo può essere comunque adottato.</w:t>
      </w:r>
    </w:p>
    <w:p w14:paraId="4046CD8B" w14:textId="77777777" w:rsidR="00BB7505" w:rsidRPr="00BB7505" w:rsidRDefault="00BB7505" w:rsidP="00BB7505">
      <w:pPr>
        <w:spacing w:after="0" w:line="240" w:lineRule="auto"/>
        <w:jc w:val="both"/>
        <w:rPr>
          <w:rFonts w:asciiTheme="minorHAnsi" w:hAnsiTheme="minorHAnsi"/>
          <w:color w:val="auto"/>
          <w:sz w:val="24"/>
          <w:szCs w:val="24"/>
        </w:rPr>
      </w:pPr>
    </w:p>
    <w:p w14:paraId="774818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 decreti legislativi di cui al presente articolo sono adottati senza nuovi o maggiori oneri per la finanza pubblica. Le amministrazioni interessate provvedono agli adempimenti di rispettiva competenza con le risorse umane, strumentali e finanziarie disponibili a legislazione vigente. Qualora uno o più decreti legislativi determinino nuovi o maggiori oneri che non trovino compensazione al proprio interno, i decreti legislativi stessi sono adottati solo successivamente o contestualmente all'entrata in vigore dei provvedimenti legislativi che stanzino le occorrenti risorse finanziarie, in conformità all'articolo 17, comma 2, della legge 31 dicembre 2009, n. 196.</w:t>
      </w:r>
    </w:p>
    <w:p w14:paraId="23D25A2B" w14:textId="77777777" w:rsidR="00BB7505" w:rsidRPr="00BB7505" w:rsidRDefault="00BB7505" w:rsidP="00BB7505">
      <w:pPr>
        <w:spacing w:after="0" w:line="240" w:lineRule="auto"/>
        <w:jc w:val="both"/>
        <w:rPr>
          <w:rFonts w:asciiTheme="minorHAnsi" w:hAnsiTheme="minorHAnsi"/>
          <w:color w:val="auto"/>
          <w:sz w:val="24"/>
          <w:szCs w:val="24"/>
        </w:rPr>
      </w:pPr>
    </w:p>
    <w:p w14:paraId="57D9F5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9.</w:t>
      </w:r>
    </w:p>
    <w:p w14:paraId="5FB276F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in materia di trasporto pubblico locale)</w:t>
      </w:r>
    </w:p>
    <w:p w14:paraId="5C8BA7E4" w14:textId="77777777" w:rsidR="00BB7505" w:rsidRPr="00BB7505" w:rsidRDefault="00BB7505" w:rsidP="00BB7505">
      <w:pPr>
        <w:spacing w:after="0" w:line="240" w:lineRule="auto"/>
        <w:jc w:val="center"/>
        <w:rPr>
          <w:rFonts w:asciiTheme="minorHAnsi" w:hAnsiTheme="minorHAnsi"/>
          <w:color w:val="auto"/>
          <w:sz w:val="24"/>
          <w:szCs w:val="24"/>
        </w:rPr>
      </w:pPr>
    </w:p>
    <w:p w14:paraId="74B4C9D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Al fine di promuovere l'affidamento dei servizi di trasporto pubblico locale e regionale mediante procedure ad evidenza pubblica, nonché di consentire l'applicazione delle decurtazioni di cui all'articolo 27, comma 2, lettera d), del decreto-legge 24 aprile 2017, n. 50, convertito, con modificazioni, dalla legge 21 giugno 2017, n. 96, le regioni a statuto ordinario attestano, mediante apposita comunicazione inviata entro il 31 maggio di ciascun anno all'Osservatorio di cui all'articolo 1, comma 300, della legge 24 </w:t>
      </w:r>
      <w:r w:rsidRPr="00BB7505">
        <w:rPr>
          <w:rFonts w:asciiTheme="minorHAnsi" w:hAnsiTheme="minorHAnsi"/>
          <w:color w:val="auto"/>
          <w:sz w:val="24"/>
          <w:szCs w:val="24"/>
        </w:rPr>
        <w:lastRenderedPageBreak/>
        <w:t>dicembre 2007, n. 244, l'avvenuta pubblicazione, entro il 31 dicembre dell'anno precedente, dei bandi di gara ovvero l'avvenuto affidamento, entro la medesima data, con procedure ad evidenza pubblica, di tutti i servizi di trasporto pubblico locale e regionale con scadenza entro il 31 dicembre dell'anno di trasmissione dell'attestazione, nonché la conformità delle medesime procedure di gara alle misure di cui alle delibere dell'Autorità di regolazione dei trasporti adottate ai sensi dell'articolo 37, comma 2, lettera f), del decreto-legge 6 dicembre 2011, n. 201, convertito, con modificazioni, dalla legge 22 dicembre 2011, n. 214. In caso di avvenuto esercizio della facoltà di cui all'articolo 92, comma 4-ter, del decreto-legge 17 marzo 2020, n. 18, convertito, con modificazioni, dalla legge 24 aprile 2020, n. 27, l'attestazione di cui al primo periodo reca l'indicazione degli affidamenti prorogati e la data di cessazione della proroga.</w:t>
      </w:r>
    </w:p>
    <w:p w14:paraId="56AF37A8" w14:textId="77777777" w:rsidR="00BB7505" w:rsidRPr="00BB7505" w:rsidRDefault="00BB7505" w:rsidP="00BB7505">
      <w:pPr>
        <w:spacing w:after="0" w:line="240" w:lineRule="auto"/>
        <w:jc w:val="both"/>
        <w:rPr>
          <w:rFonts w:asciiTheme="minorHAnsi" w:hAnsiTheme="minorHAnsi"/>
          <w:color w:val="auto"/>
          <w:sz w:val="24"/>
          <w:szCs w:val="24"/>
        </w:rPr>
      </w:pPr>
    </w:p>
    <w:p w14:paraId="1AF7150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L'omessa o ritardata trasmissione dell'attestazione di cui al comma 1 ovvero l'incompletezza del suo contenuto rileva ai fini della misurazione e della valutazione della performance individuale dei dirigenti responsabili e comporta responsabilità dirigenziale e disciplinare ai sensi degli articoli 21 e 55 del decreto legislativo 30 marzo 2001, n. 165.</w:t>
      </w:r>
    </w:p>
    <w:p w14:paraId="13EF7894" w14:textId="77777777" w:rsidR="00BB7505" w:rsidRPr="00BB7505" w:rsidRDefault="00BB7505" w:rsidP="00BB7505">
      <w:pPr>
        <w:spacing w:after="0" w:line="240" w:lineRule="auto"/>
        <w:jc w:val="both"/>
        <w:rPr>
          <w:rFonts w:asciiTheme="minorHAnsi" w:hAnsiTheme="minorHAnsi"/>
          <w:color w:val="auto"/>
          <w:sz w:val="24"/>
          <w:szCs w:val="24"/>
        </w:rPr>
      </w:pPr>
    </w:p>
    <w:p w14:paraId="64F18BF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3. Il Ministero delle infrastrutture e della mobilità sostenibili, d'intesa con il Ministero dell'economia e delle finanze, e l'Autorità di regolazione dei trasporti definiscono, ciascuno in relazione agli specifici ambiti di competenza, con propri provvedimenti, le modalità di controllo, anche a campione, delle attestazioni di cui al comma 1, ai fini dell'applicazione delle disposizioni previste dal comma 2, nonché le modalità di acquisizione delle informazioni necessarie ai fini dell'applicazione delle decurtazioni previste dall'articolo 27, comma 2, lettera d), del decreto-legge 24 aprile 2017, n. 50, convertito, con modificazioni, dalla legge 21 giugno 2017, n. 96. I </w:t>
      </w:r>
      <w:proofErr w:type="gramStart"/>
      <w:r w:rsidRPr="00BB7505">
        <w:rPr>
          <w:rFonts w:asciiTheme="minorHAnsi" w:hAnsiTheme="minorHAnsi"/>
          <w:color w:val="auto"/>
          <w:sz w:val="24"/>
          <w:szCs w:val="24"/>
        </w:rPr>
        <w:t>predetti</w:t>
      </w:r>
      <w:proofErr w:type="gramEnd"/>
      <w:r w:rsidRPr="00BB7505">
        <w:rPr>
          <w:rFonts w:asciiTheme="minorHAnsi" w:hAnsiTheme="minorHAnsi"/>
          <w:color w:val="auto"/>
          <w:sz w:val="24"/>
          <w:szCs w:val="24"/>
        </w:rPr>
        <w:t xml:space="preserve"> Ministeri e l'Autorità di regolazione dei trasporti definiscono altresì, senza nuovi o maggiori oneri a carico della finanza pubblica, mediante appositi accordi i termini e le modalità di trasmissione reciproca dei dati e delle informazioni acquisiti nello svolgimento dell'attività di controllo.</w:t>
      </w:r>
    </w:p>
    <w:p w14:paraId="2193B0DE" w14:textId="77777777" w:rsidR="00BB7505" w:rsidRPr="00BB7505" w:rsidRDefault="00BB7505" w:rsidP="00BB7505">
      <w:pPr>
        <w:spacing w:after="0" w:line="240" w:lineRule="auto"/>
        <w:jc w:val="both"/>
        <w:rPr>
          <w:rFonts w:asciiTheme="minorHAnsi" w:hAnsiTheme="minorHAnsi"/>
          <w:color w:val="auto"/>
          <w:sz w:val="24"/>
          <w:szCs w:val="24"/>
        </w:rPr>
      </w:pPr>
    </w:p>
    <w:p w14:paraId="39F4ED3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Fermo restando quanto previsto dall'articolo 5 del regolamento (CE) n. 1370/2007 del Parlamento europeo e del Consiglio, del 23 ottobre 2007, in caso di omessa pubblicazione, entro il 31 dicembre dell'anno precedente, dei bandi di gara ovvero di mancato affidamento, entro la medesima data, con procedure ad evidenza pubblica, dei servizi di trasporto pubblico locale e regionale con scadenza entro il 31 dicembre dell'anno di trasmissione dell'attestazione di cui al comma 1, il Ministro delle infrastrutture e della mobilità sostenibili propone l'esercizio del potere sostitutivo di cui all'articolo 8 della legge 5 giugno 2003, n. 131, ai fini dell'avvio delle procedure di affidamento.</w:t>
      </w:r>
    </w:p>
    <w:p w14:paraId="043D5C82" w14:textId="77777777" w:rsidR="00BB7505" w:rsidRPr="00BB7505" w:rsidRDefault="00BB7505" w:rsidP="00BB7505">
      <w:pPr>
        <w:spacing w:after="0" w:line="240" w:lineRule="auto"/>
        <w:jc w:val="both"/>
        <w:rPr>
          <w:rFonts w:asciiTheme="minorHAnsi" w:hAnsiTheme="minorHAnsi"/>
          <w:color w:val="auto"/>
          <w:sz w:val="24"/>
          <w:szCs w:val="24"/>
        </w:rPr>
      </w:pPr>
    </w:p>
    <w:p w14:paraId="41128E9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5. Le disposizioni di cui ai commi da 1 a 4 si applicano ai fini della ripartizione delle risorse stanziate a decorrere dall'esercizio finanziario 2022 sul Fondo di cui all'articolo 16-bis, comma 1, del decreto-legge 6 luglio 2012, n. 95, convertito, con modificazioni, dalla legge 7 agosto 2012, n. 135, anche qualora l'assegnazione delle stesse avvenga secondo criteri diversi da quelli previsti dall'articolo 27 del decreto-legge 24 aprile 2017, n. 50, convertito, con modificazioni, dalla legge 21 giugno 2017, n. 96. In tale ultimo </w:t>
      </w:r>
      <w:r w:rsidRPr="00BB7505">
        <w:rPr>
          <w:rFonts w:asciiTheme="minorHAnsi" w:hAnsiTheme="minorHAnsi"/>
          <w:color w:val="auto"/>
          <w:sz w:val="24"/>
          <w:szCs w:val="24"/>
        </w:rPr>
        <w:lastRenderedPageBreak/>
        <w:t xml:space="preserve">caso, la decurtazione prevista dal comma 1 del presente articolo si applica sulla quota assegnata alla regione a statuto ordinario a valere sulle risorse del </w:t>
      </w:r>
      <w:proofErr w:type="gramStart"/>
      <w:r w:rsidRPr="00BB7505">
        <w:rPr>
          <w:rFonts w:asciiTheme="minorHAnsi" w:hAnsiTheme="minorHAnsi"/>
          <w:color w:val="auto"/>
          <w:sz w:val="24"/>
          <w:szCs w:val="24"/>
        </w:rPr>
        <w:t>predetto</w:t>
      </w:r>
      <w:proofErr w:type="gramEnd"/>
      <w:r w:rsidRPr="00BB7505">
        <w:rPr>
          <w:rFonts w:asciiTheme="minorHAnsi" w:hAnsiTheme="minorHAnsi"/>
          <w:color w:val="auto"/>
          <w:sz w:val="24"/>
          <w:szCs w:val="24"/>
        </w:rPr>
        <w:t xml:space="preserve"> Fondo.</w:t>
      </w:r>
    </w:p>
    <w:p w14:paraId="7FF41202" w14:textId="77777777" w:rsidR="00BB7505" w:rsidRPr="00BB7505" w:rsidRDefault="00BB7505" w:rsidP="00BB7505">
      <w:pPr>
        <w:spacing w:after="0" w:line="240" w:lineRule="auto"/>
        <w:jc w:val="both"/>
        <w:rPr>
          <w:rFonts w:asciiTheme="minorHAnsi" w:hAnsiTheme="minorHAnsi"/>
          <w:color w:val="auto"/>
          <w:sz w:val="24"/>
          <w:szCs w:val="24"/>
        </w:rPr>
      </w:pPr>
    </w:p>
    <w:p w14:paraId="5163E5E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Dall'attuazione delle disposizioni di cui al presente articolo non devono derivare nuovi o maggiori oneri a carico della finanza pubblica. A tale fine, le amministrazioni provvedono agli adempimenti previsti con le risorse umane, finanziarie e strumentali disponibili a legislazione vigente.</w:t>
      </w:r>
    </w:p>
    <w:p w14:paraId="00782059" w14:textId="77777777" w:rsidR="00BB7505" w:rsidRPr="00BB7505" w:rsidRDefault="00BB7505" w:rsidP="00BB7505">
      <w:pPr>
        <w:spacing w:after="0" w:line="240" w:lineRule="auto"/>
        <w:jc w:val="both"/>
        <w:rPr>
          <w:rFonts w:asciiTheme="minorHAnsi" w:hAnsiTheme="minorHAnsi"/>
          <w:color w:val="auto"/>
          <w:sz w:val="24"/>
          <w:szCs w:val="24"/>
        </w:rPr>
      </w:pPr>
    </w:p>
    <w:p w14:paraId="1B7D9DB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10.</w:t>
      </w:r>
    </w:p>
    <w:p w14:paraId="3D1970B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trasporto pubblico non di linea)</w:t>
      </w:r>
    </w:p>
    <w:p w14:paraId="14052682" w14:textId="77777777" w:rsidR="00BB7505" w:rsidRPr="00BB7505" w:rsidRDefault="00BB7505" w:rsidP="00BB7505">
      <w:pPr>
        <w:spacing w:after="0" w:line="240" w:lineRule="auto"/>
        <w:jc w:val="both"/>
        <w:rPr>
          <w:rFonts w:asciiTheme="minorHAnsi" w:hAnsiTheme="minorHAnsi"/>
          <w:color w:val="auto"/>
          <w:sz w:val="24"/>
          <w:szCs w:val="24"/>
        </w:rPr>
      </w:pPr>
    </w:p>
    <w:p w14:paraId="24A3101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Il Governo è delegato </w:t>
      </w:r>
      <w:proofErr w:type="gramStart"/>
      <w:r w:rsidRPr="00BB7505">
        <w:rPr>
          <w:rFonts w:asciiTheme="minorHAnsi" w:hAnsiTheme="minorHAnsi"/>
          <w:color w:val="auto"/>
          <w:sz w:val="24"/>
          <w:szCs w:val="24"/>
        </w:rPr>
        <w:t>ad</w:t>
      </w:r>
      <w:proofErr w:type="gramEnd"/>
      <w:r w:rsidRPr="00BB7505">
        <w:rPr>
          <w:rFonts w:asciiTheme="minorHAnsi" w:hAnsiTheme="minorHAnsi"/>
          <w:color w:val="auto"/>
          <w:sz w:val="24"/>
          <w:szCs w:val="24"/>
        </w:rPr>
        <w:t xml:space="preserve"> adottare, entro sei mesi dalla data di entrata in vigore della presente legge, su proposta del Ministro delle infrastrutture e della mobilità sostenibili e del Ministro dello sviluppo economico, di concerto con il Ministro dell'economia e delle finanze, un decreto legislativo per la revisione della disciplina in materia di trasporto pubblico non di linea.</w:t>
      </w:r>
    </w:p>
    <w:p w14:paraId="1EADD592" w14:textId="77777777" w:rsidR="00BB7505" w:rsidRPr="00BB7505" w:rsidRDefault="00BB7505" w:rsidP="00BB7505">
      <w:pPr>
        <w:spacing w:after="0" w:line="240" w:lineRule="auto"/>
        <w:jc w:val="both"/>
        <w:rPr>
          <w:rFonts w:asciiTheme="minorHAnsi" w:hAnsiTheme="minorHAnsi"/>
          <w:color w:val="auto"/>
          <w:sz w:val="24"/>
          <w:szCs w:val="24"/>
        </w:rPr>
      </w:pPr>
    </w:p>
    <w:p w14:paraId="0DE6FBE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Il decreto legislativo di cui al comma 1 è adottato, senza nuovi o maggiori oneri per la finanza pubblica, nel rispetto dei seguenti princìpi e criteri direttivi:</w:t>
      </w:r>
    </w:p>
    <w:p w14:paraId="7159EFA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definizione di una disciplina per gli autoservizi pubblici non di linea che provvedono al trasporto collettivo o individuale di persone che contribuisca a garantire il diritto alla mobilità di tutti i cittadini e che assicuri agli autoservizi stessi una funzione complementare e integrativa rispetto ai trasporti pubblici di linea ferroviari, automobilistici, marittimi, lacuali e aerei;</w:t>
      </w:r>
    </w:p>
    <w:p w14:paraId="224AEE3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adeguamento dell'offerta di servizi alle forme di mobilità che si svolgono mediante l'uso di applicazioni web che utilizzano piattaforme tecnologiche per l'interconnessione dei passeggeri e dei conducenti;</w:t>
      </w:r>
    </w:p>
    <w:p w14:paraId="2FA1C89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riduzione degli adempimenti amministrativi a carico degli esercenti gli autoservizi pubblici non di linea e razionalizzazione della normativa, ivi compresa quella relativa ai vincoli territoriali, alle tariffe e ai sistemi di turnazione, anche in conformità alla giurisprudenza della Corte costituzionale in materia;</w:t>
      </w:r>
    </w:p>
    <w:p w14:paraId="6C981D9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promozione della concorrenza, anche in sede di conferimento delle licenze, al fine di stimolare standard qualitativi più elevati;</w:t>
      </w:r>
    </w:p>
    <w:p w14:paraId="22B33B0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garanzia di una migliore tutela del consumatore nella fruizione del servizio, al fine di favorire una consapevole scelta nell'offerta;</w:t>
      </w:r>
    </w:p>
    <w:p w14:paraId="50ECAF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armonizzazione delle competenze regionali e degli enti locali in materia, al fine di definire comuni standard nazionali;</w:t>
      </w:r>
    </w:p>
    <w:p w14:paraId="231F064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adeguamento del sistema sanzionatorio per le violazioni amministrative, individuando sanzioni efficaci, dissuasive e proporzionate alla gravità della violazione, anche al fine di contrastare l'esercizio non autorizzato del servizio di trasporto pubblico, demandando la competenza per l'irrogazione delle sanzioni amministrative agli enti locali.</w:t>
      </w:r>
    </w:p>
    <w:p w14:paraId="7841C8F5" w14:textId="77777777" w:rsidR="00BB7505" w:rsidRPr="00BB7505" w:rsidRDefault="00BB7505" w:rsidP="00BB7505">
      <w:pPr>
        <w:spacing w:after="0" w:line="240" w:lineRule="auto"/>
        <w:jc w:val="both"/>
        <w:rPr>
          <w:rFonts w:asciiTheme="minorHAnsi" w:hAnsiTheme="minorHAnsi"/>
          <w:color w:val="auto"/>
          <w:sz w:val="24"/>
          <w:szCs w:val="24"/>
        </w:rPr>
      </w:pPr>
    </w:p>
    <w:p w14:paraId="0EC74B0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Il decreto legislativo di cui al comma 1 è adottato sentita la Conferenza unificata di cui all'articolo 8 del decreto legislativo 28 agosto 1997, n. 281.</w:t>
      </w:r>
    </w:p>
    <w:p w14:paraId="0E9708DE" w14:textId="77777777" w:rsidR="00BB7505" w:rsidRPr="00BB7505" w:rsidRDefault="00BB7505" w:rsidP="00BB7505">
      <w:pPr>
        <w:spacing w:after="0" w:line="240" w:lineRule="auto"/>
        <w:jc w:val="both"/>
        <w:rPr>
          <w:rFonts w:asciiTheme="minorHAnsi" w:hAnsiTheme="minorHAnsi"/>
          <w:color w:val="auto"/>
          <w:sz w:val="24"/>
          <w:szCs w:val="24"/>
        </w:rPr>
      </w:pPr>
    </w:p>
    <w:p w14:paraId="533BE9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Dall'attuazione delle disposizioni di cui al presente articolo non devono derivare nuovi o maggiori oneri a carico della finanza pubblica. A tale fine, le amministrazioni provvedono agli adempimenti previsti dal decreto legislativo di cui al comma 1 con le risorse umane, finanziarie e strumentali disponibili a legislazione vigente.</w:t>
      </w:r>
    </w:p>
    <w:p w14:paraId="3C7F0CDF" w14:textId="77777777" w:rsidR="00BB7505" w:rsidRPr="00BB7505" w:rsidRDefault="00BB7505" w:rsidP="00BB7505">
      <w:pPr>
        <w:spacing w:after="0" w:line="240" w:lineRule="auto"/>
        <w:jc w:val="both"/>
        <w:rPr>
          <w:rFonts w:asciiTheme="minorHAnsi" w:hAnsiTheme="minorHAnsi"/>
          <w:color w:val="auto"/>
          <w:sz w:val="24"/>
          <w:szCs w:val="24"/>
        </w:rPr>
      </w:pPr>
    </w:p>
    <w:p w14:paraId="711DAE1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11.</w:t>
      </w:r>
    </w:p>
    <w:p w14:paraId="1AAD65F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(Procedure alternative di risoluzione delle controversie tra operatori economici che gestiscono reti, infrastrutture e servizi di trasporto e utenti o consumatori)</w:t>
      </w:r>
    </w:p>
    <w:p w14:paraId="092E00C4" w14:textId="77777777" w:rsidR="00BB7505" w:rsidRPr="00BB7505" w:rsidRDefault="00BB7505" w:rsidP="00BB7505">
      <w:pPr>
        <w:spacing w:after="0" w:line="240" w:lineRule="auto"/>
        <w:jc w:val="both"/>
        <w:rPr>
          <w:rFonts w:asciiTheme="minorHAnsi" w:hAnsiTheme="minorHAnsi"/>
          <w:color w:val="auto"/>
          <w:sz w:val="24"/>
          <w:szCs w:val="24"/>
        </w:rPr>
      </w:pPr>
    </w:p>
    <w:p w14:paraId="44E003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37 del decreto-legge 6 dicembre 2011, n. 201, convertito, con modificazioni, dalla legge 22 dicembre 2011, n. 214, sono apportate le seguenti modificazioni:</w:t>
      </w:r>
    </w:p>
    <w:p w14:paraId="60F7A8E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2, lettera e), dopo le parole: «infrastrutture di trasporto» sono inserite le seguenti: «e a dirimere le relative controversie»;</w:t>
      </w:r>
    </w:p>
    <w:p w14:paraId="1816897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 comma 3, la lettera h) è sostituita dalla seguente:</w:t>
      </w:r>
    </w:p>
    <w:p w14:paraId="33A4903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   «h) disciplina, con propri provvedimenti, le modalità per la soluzione non giurisdizionale delle controversie tra gli operatori economici che gestiscono reti, infrastrutture e servizi di trasporto e gli utenti o i consumatori mediante procedure semplici e non onerose anche in forma telematica. Per le </w:t>
      </w:r>
      <w:proofErr w:type="gramStart"/>
      <w:r w:rsidRPr="00BB7505">
        <w:rPr>
          <w:rFonts w:asciiTheme="minorHAnsi" w:hAnsiTheme="minorHAnsi"/>
          <w:color w:val="auto"/>
          <w:sz w:val="24"/>
          <w:szCs w:val="24"/>
        </w:rPr>
        <w:t>predette</w:t>
      </w:r>
      <w:proofErr w:type="gramEnd"/>
      <w:r w:rsidRPr="00BB7505">
        <w:rPr>
          <w:rFonts w:asciiTheme="minorHAnsi" w:hAnsiTheme="minorHAnsi"/>
          <w:color w:val="auto"/>
          <w:sz w:val="24"/>
          <w:szCs w:val="24"/>
        </w:rPr>
        <w:t xml:space="preserve"> controversie, individuate con i provvedimenti dell'Autorità di cui al primo periodo, non è possibile proporre ricorso in sede giurisdizionale fino a che non sia stato esperito un tentativo obbligatorio di conciliazione, da ultimare entro trenta giorni dalla proposizione dell'istanza all'Autorità. A tal fine, i termini per agire in sede giurisdizionale sono sospesi fino alla scadenza del termine per la conclusione del procedimento di conciliazione».</w:t>
      </w:r>
    </w:p>
    <w:p w14:paraId="4B3E7796" w14:textId="77777777" w:rsidR="00BB7505" w:rsidRPr="00BB7505" w:rsidRDefault="00BB7505" w:rsidP="00BB7505">
      <w:pPr>
        <w:spacing w:after="0" w:line="240" w:lineRule="auto"/>
        <w:jc w:val="both"/>
        <w:rPr>
          <w:rFonts w:asciiTheme="minorHAnsi" w:hAnsiTheme="minorHAnsi"/>
          <w:color w:val="auto"/>
          <w:sz w:val="24"/>
          <w:szCs w:val="24"/>
        </w:rPr>
      </w:pPr>
    </w:p>
    <w:p w14:paraId="367E7F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Le disposizioni di cui all'articolo 37, comma 3, lettera h), del decreto-legge 6 dicembre 2011, n. 201, convertito, con modificazioni, dalla legge 22 dicembre 2011, n. 214, come modificata dal comma 1 del presente articolo, acquistano efficacia decorsi sei mesi dalla data di entrata in vigore dalla presente legge e si applicano ai processi successivamente iniziati.</w:t>
      </w:r>
    </w:p>
    <w:p w14:paraId="2DFD5C31" w14:textId="77777777" w:rsidR="00BB7505" w:rsidRPr="00BB7505" w:rsidRDefault="00BB7505" w:rsidP="00BB7505">
      <w:pPr>
        <w:spacing w:after="0" w:line="240" w:lineRule="auto"/>
        <w:jc w:val="both"/>
        <w:rPr>
          <w:rFonts w:asciiTheme="minorHAnsi" w:hAnsiTheme="minorHAnsi"/>
          <w:color w:val="auto"/>
          <w:sz w:val="24"/>
          <w:szCs w:val="24"/>
        </w:rPr>
      </w:pPr>
    </w:p>
    <w:p w14:paraId="6BC6A22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12.</w:t>
      </w:r>
    </w:p>
    <w:p w14:paraId="3E46E67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(Modifica della disciplina dei controlli sulle società a partecipazione pubblica)</w:t>
      </w:r>
    </w:p>
    <w:p w14:paraId="4105383B" w14:textId="77777777" w:rsidR="00BB7505" w:rsidRPr="00BB7505" w:rsidRDefault="00BB7505" w:rsidP="00BB7505">
      <w:pPr>
        <w:spacing w:after="0" w:line="240" w:lineRule="auto"/>
        <w:jc w:val="both"/>
        <w:rPr>
          <w:rFonts w:asciiTheme="minorHAnsi" w:hAnsiTheme="minorHAnsi"/>
          <w:color w:val="auto"/>
          <w:sz w:val="24"/>
          <w:szCs w:val="24"/>
        </w:rPr>
      </w:pPr>
    </w:p>
    <w:p w14:paraId="004AFB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testo unico in materia di società a partecipazione pubblica, di cui al decreto legislativo 19 agosto 2016, n. 175, sono apportate le seguenti modificazioni:</w:t>
      </w:r>
    </w:p>
    <w:p w14:paraId="57A74B8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5:</w:t>
      </w:r>
    </w:p>
    <w:p w14:paraId="4808A4A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 comma 3, le parole: «alla Corte dei conti, a fini conoscitivi, e» sono soppresse;</w:t>
      </w:r>
    </w:p>
    <w:p w14:paraId="0EA073A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    2) al comma 3 sono aggiunte, in fine, le seguenti parole: «, e alla Corte dei conti, che delibera, entro il termine di sessanta giorni dal ricevimento, in ordine alla conformità dell'atto a quanto disposto dai commi 1 e 2 del presente articolo, nonché dagli articoli 4, 7 e 8, con particolare riguardo alla sostenibilità finanziaria e alla compatibilità della scelta con i princìpi di efficienza, di efficacia e di </w:t>
      </w:r>
      <w:r w:rsidRPr="00BB7505">
        <w:rPr>
          <w:rFonts w:asciiTheme="minorHAnsi" w:hAnsiTheme="minorHAnsi"/>
          <w:color w:val="auto"/>
          <w:sz w:val="24"/>
          <w:szCs w:val="24"/>
        </w:rPr>
        <w:lastRenderedPageBreak/>
        <w:t>economicità dell'azione amministrativa. Qualora la Corte non si pronunci entro il termine di cui al primo periodo, l'amministrazione può procedere alla costituzione della società o all'acquisto della partecipazione di cui al presente articolo»;</w:t>
      </w:r>
    </w:p>
    <w:p w14:paraId="3C81AC3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al comma 4 sono aggiunti, in fine, i seguenti periodi: «La segreteria della Sezione competente trasmette il parere, entro cinque giorni dal deposito, all'amministrazione pubblica interessata, la quale è tenuta a pubblicarlo entro cinque giorni dalla ricezione nel proprio sito internet istituzionale. In caso di parere in tutto o in parte negativo, ove l'amministrazione pubblica interessata intenda procedere egualmente è tenuta a motivare analiticamente le ragioni per le quali intenda discostarsi dal parere e a dare pubblicità, nel proprio sito internet istituzionale, a tali ragioni»;</w:t>
      </w:r>
    </w:p>
    <w:p w14:paraId="55B90F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20, comma 9, le parole: «tre anni» sono sostituite dalle seguenti: «due anni».</w:t>
      </w:r>
    </w:p>
    <w:p w14:paraId="379E1B0F" w14:textId="77777777" w:rsidR="00BB7505" w:rsidRPr="00BB7505" w:rsidRDefault="00BB7505" w:rsidP="00BB7505">
      <w:pPr>
        <w:spacing w:after="0" w:line="240" w:lineRule="auto"/>
        <w:jc w:val="both"/>
        <w:rPr>
          <w:rFonts w:asciiTheme="minorHAnsi" w:hAnsiTheme="minorHAnsi"/>
          <w:color w:val="auto"/>
          <w:sz w:val="24"/>
          <w:szCs w:val="24"/>
        </w:rPr>
      </w:pPr>
    </w:p>
    <w:p w14:paraId="4780CDEA"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IV</w:t>
      </w:r>
    </w:p>
    <w:p w14:paraId="33685E1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ENERGIA E SOSTENIBILITÀ AMBIENTALE</w:t>
      </w:r>
    </w:p>
    <w:p w14:paraId="45EDF776" w14:textId="77777777" w:rsidR="00BB7505" w:rsidRPr="00BB7505" w:rsidRDefault="00BB7505" w:rsidP="00BB7505">
      <w:pPr>
        <w:spacing w:after="0" w:line="240" w:lineRule="auto"/>
        <w:jc w:val="center"/>
        <w:rPr>
          <w:rFonts w:asciiTheme="minorHAnsi" w:hAnsiTheme="minorHAnsi"/>
          <w:color w:val="auto"/>
          <w:sz w:val="24"/>
          <w:szCs w:val="24"/>
        </w:rPr>
      </w:pPr>
    </w:p>
    <w:p w14:paraId="553B4DA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13.</w:t>
      </w:r>
    </w:p>
    <w:p w14:paraId="5F1F973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(Colonnine di ricarica)</w:t>
      </w:r>
    </w:p>
    <w:p w14:paraId="59F95A72" w14:textId="77777777" w:rsidR="00BB7505" w:rsidRPr="00BB7505" w:rsidRDefault="00BB7505" w:rsidP="00BB7505">
      <w:pPr>
        <w:spacing w:after="0" w:line="240" w:lineRule="auto"/>
        <w:jc w:val="both"/>
        <w:rPr>
          <w:rFonts w:asciiTheme="minorHAnsi" w:hAnsiTheme="minorHAnsi"/>
          <w:color w:val="auto"/>
          <w:sz w:val="24"/>
          <w:szCs w:val="24"/>
        </w:rPr>
      </w:pPr>
    </w:p>
    <w:p w14:paraId="4E0FA11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 comma 697, della legge 30 dicembre 2020, n. 178, sono apportate le seguenti modificazioni:</w:t>
      </w:r>
    </w:p>
    <w:p w14:paraId="48A44C8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all'ultimo periodo, dopo le parole: «selezionare l'operatore» sono inserite le seguenti: «, mediante procedure competitive, trasparenti e non discriminatorie, nel rispetto del principio di rotazione,»;</w:t>
      </w:r>
    </w:p>
    <w:p w14:paraId="6219522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   b) è aggiunto, in fine, il seguente periodo: «Le procedure di cui al periodo precedente prevedono l'applicazione di criteri premiali per le offerte in cui si propone l'utilizzo di tecnologie altamente innovative, con specifico riferimento, in via esemplificativa, alla tecnologia di integrazione tra i veicoli e la rete elettrica, denominata </w:t>
      </w:r>
      <w:proofErr w:type="spellStart"/>
      <w:r w:rsidRPr="00BB7505">
        <w:rPr>
          <w:rFonts w:asciiTheme="minorHAnsi" w:hAnsiTheme="minorHAnsi"/>
          <w:color w:val="auto"/>
          <w:sz w:val="24"/>
          <w:szCs w:val="24"/>
        </w:rPr>
        <w:t>vehicle</w:t>
      </w:r>
      <w:proofErr w:type="spellEnd"/>
      <w:r w:rsidRPr="00BB7505">
        <w:rPr>
          <w:rFonts w:asciiTheme="minorHAnsi" w:hAnsiTheme="minorHAnsi"/>
          <w:color w:val="auto"/>
          <w:sz w:val="24"/>
          <w:szCs w:val="24"/>
        </w:rPr>
        <w:t xml:space="preserve"> to </w:t>
      </w:r>
      <w:proofErr w:type="spellStart"/>
      <w:r w:rsidRPr="00BB7505">
        <w:rPr>
          <w:rFonts w:asciiTheme="minorHAnsi" w:hAnsiTheme="minorHAnsi"/>
          <w:color w:val="auto"/>
          <w:sz w:val="24"/>
          <w:szCs w:val="24"/>
        </w:rPr>
        <w:t>grid</w:t>
      </w:r>
      <w:proofErr w:type="spellEnd"/>
      <w:r w:rsidRPr="00BB7505">
        <w:rPr>
          <w:rFonts w:asciiTheme="minorHAnsi" w:hAnsiTheme="minorHAnsi"/>
          <w:color w:val="auto"/>
          <w:sz w:val="24"/>
          <w:szCs w:val="24"/>
        </w:rPr>
        <w:t>, ai sistemi di accumulo dell'energia, ai sistemi di ricarica integrati con sistemi di produzione di energia da fonti rinnovabili dotati di sistemi evoluti di gestione dell'energia, ai sistemi di potenza di ricarica superiore a 50 kW, nonché ai sistemi per la gestione dinamica delle tariffe in grado di garantire la visualizzazione dei prezzi e del loro aggiornamento».</w:t>
      </w:r>
    </w:p>
    <w:p w14:paraId="00708978" w14:textId="77777777" w:rsidR="00BB7505" w:rsidRPr="00BB7505" w:rsidRDefault="00BB7505" w:rsidP="00BB7505">
      <w:pPr>
        <w:spacing w:after="0" w:line="240" w:lineRule="auto"/>
        <w:jc w:val="both"/>
        <w:rPr>
          <w:rFonts w:asciiTheme="minorHAnsi" w:hAnsiTheme="minorHAnsi"/>
          <w:color w:val="auto"/>
          <w:sz w:val="24"/>
          <w:szCs w:val="24"/>
        </w:rPr>
      </w:pPr>
    </w:p>
    <w:p w14:paraId="78566D0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2. A decorrere dalla data di entrata in vigore della presente legge, l'articolo 57, comma 13, del decreto-legge 16 luglio 2020, n. 76, convertito, con modificazioni, dalla legge 11 settembre 2020, n. 120, si applica anche alle concessioni già in essere alla data di entrata in vigore della </w:t>
      </w:r>
      <w:proofErr w:type="gramStart"/>
      <w:r w:rsidRPr="00BB7505">
        <w:rPr>
          <w:rFonts w:asciiTheme="minorHAnsi" w:hAnsiTheme="minorHAnsi"/>
          <w:color w:val="auto"/>
          <w:sz w:val="24"/>
          <w:szCs w:val="24"/>
        </w:rPr>
        <w:t>predetta</w:t>
      </w:r>
      <w:proofErr w:type="gramEnd"/>
      <w:r w:rsidRPr="00BB7505">
        <w:rPr>
          <w:rFonts w:asciiTheme="minorHAnsi" w:hAnsiTheme="minorHAnsi"/>
          <w:color w:val="auto"/>
          <w:sz w:val="24"/>
          <w:szCs w:val="24"/>
        </w:rPr>
        <w:t xml:space="preserve"> disposizione e non ancora oggetto di rinnovo. Dall'attuazione del presente comma non devono derivare nuovi o maggiori oneri a carico della finanza pubblica. A tal fine, le amministrazioni provvedono agli adempimenti previsti con le risorse umane, finanziarie e strumentali disponibili a legislazione vigente.</w:t>
      </w:r>
    </w:p>
    <w:p w14:paraId="26A1745F" w14:textId="77777777" w:rsidR="00BB7505" w:rsidRPr="00BB7505" w:rsidRDefault="00BB7505" w:rsidP="00BB7505">
      <w:pPr>
        <w:spacing w:after="0" w:line="240" w:lineRule="auto"/>
        <w:jc w:val="both"/>
        <w:rPr>
          <w:rFonts w:asciiTheme="minorHAnsi" w:hAnsiTheme="minorHAnsi"/>
          <w:color w:val="auto"/>
          <w:sz w:val="24"/>
          <w:szCs w:val="24"/>
        </w:rPr>
      </w:pPr>
    </w:p>
    <w:p w14:paraId="1AFA22D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14.</w:t>
      </w:r>
    </w:p>
    <w:p w14:paraId="0916C8F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per l'Anagrafe degli impianti di distribuzione dei carburanti)</w:t>
      </w:r>
    </w:p>
    <w:p w14:paraId="4A28EDDF" w14:textId="77777777" w:rsidR="00BB7505" w:rsidRPr="00BB7505" w:rsidRDefault="00BB7505" w:rsidP="00BB7505">
      <w:pPr>
        <w:spacing w:after="0" w:line="240" w:lineRule="auto"/>
        <w:jc w:val="both"/>
        <w:rPr>
          <w:rFonts w:asciiTheme="minorHAnsi" w:hAnsiTheme="minorHAnsi"/>
          <w:color w:val="auto"/>
          <w:sz w:val="24"/>
          <w:szCs w:val="24"/>
        </w:rPr>
      </w:pPr>
    </w:p>
    <w:p w14:paraId="1F3A4F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1. Al fine di disporre di una completa ed aggiornata conoscenza della consistenza della rete nazionale di distribuzione dei carburanti, all'articolo 1, comma 101, della legge 4 agosto 2017, n. 124, sono aggiunti, in fine, i seguenti periodi: «È fatto, inoltre, obbligo ai titolari di autorizzazione o di concessione di procedere all'aggiornamento periodico dell'anagrafe di cui al comma 100, secondo le modalità e i tempi indicati dal Ministero della transizione ecologica con decreto direttoriale. In caso di mancato adempimento da parte del titolare di un impianto di distribuzione dei carburanti, si applicano le sanzioni e le procedure previste al comma 105».</w:t>
      </w:r>
    </w:p>
    <w:p w14:paraId="1B0FFE50" w14:textId="77777777" w:rsidR="00BB7505" w:rsidRPr="00BB7505" w:rsidRDefault="00BB7505" w:rsidP="00BB7505">
      <w:pPr>
        <w:spacing w:after="0" w:line="240" w:lineRule="auto"/>
        <w:jc w:val="both"/>
        <w:rPr>
          <w:rFonts w:asciiTheme="minorHAnsi" w:hAnsiTheme="minorHAnsi"/>
          <w:color w:val="auto"/>
          <w:sz w:val="24"/>
          <w:szCs w:val="24"/>
        </w:rPr>
      </w:pPr>
    </w:p>
    <w:p w14:paraId="4F9C01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 comma 105, della legge 4 agosto 2017, n. 124, le parole: «da euro 2.500 a euro 7.000 per ciascun mese di ritardo dal termine previsto per l'iscrizione all'anagrafe e» sono sostituite dalle seguenti: «di euro 15.000».</w:t>
      </w:r>
    </w:p>
    <w:p w14:paraId="2EFA2A89" w14:textId="77777777" w:rsidR="00BB7505" w:rsidRPr="00BB7505" w:rsidRDefault="00BB7505" w:rsidP="00BB7505">
      <w:pPr>
        <w:spacing w:after="0" w:line="240" w:lineRule="auto"/>
        <w:jc w:val="both"/>
        <w:rPr>
          <w:rFonts w:asciiTheme="minorHAnsi" w:hAnsiTheme="minorHAnsi"/>
          <w:color w:val="auto"/>
          <w:sz w:val="24"/>
          <w:szCs w:val="24"/>
        </w:rPr>
      </w:pPr>
    </w:p>
    <w:p w14:paraId="4E3EA2E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15.</w:t>
      </w:r>
    </w:p>
    <w:p w14:paraId="53FD8A8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(Servizi di gestione dei rifiuti)</w:t>
      </w:r>
    </w:p>
    <w:p w14:paraId="40B77558" w14:textId="77777777" w:rsidR="00BB7505" w:rsidRPr="00BB7505" w:rsidRDefault="00BB7505" w:rsidP="00BB7505">
      <w:pPr>
        <w:spacing w:after="0" w:line="240" w:lineRule="auto"/>
        <w:jc w:val="both"/>
        <w:rPr>
          <w:rFonts w:asciiTheme="minorHAnsi" w:hAnsiTheme="minorHAnsi"/>
          <w:color w:val="auto"/>
          <w:sz w:val="24"/>
          <w:szCs w:val="24"/>
        </w:rPr>
      </w:pPr>
    </w:p>
    <w:p w14:paraId="591D7B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238 del decreto legislativo 3 aprile 2006, n. 152, il comma 10 è sostituito dal seguente:</w:t>
      </w:r>
    </w:p>
    <w:p w14:paraId="5B2412B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   «10. Le utenze non domestiche che producono rifiuti urbani di cui all'articolo 183, comma 1, lettera b-ter), numero 2., che li conferiscono al di fuori del servizio pubblico e dimostrano di averli avviati al recupero mediante attestazione rilasciata dal soggetto che effettua l'attività di recupero dei rifiuti stessi sono escluse dalla corresponsione della componente tariffaria rapportata alla quantità dei rifiuti conferiti; le medesime utenze effettuano la scelta di servirsi del gestore del servizio pubblico o del ricorso al mercato per un periodo non inferiore a due anni».</w:t>
      </w:r>
    </w:p>
    <w:p w14:paraId="11EFA24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202 del decreto legislativo 3 aprile 2006, n. 152, dopo il comma 1 sono inseriti i seguenti:</w:t>
      </w:r>
    </w:p>
    <w:p w14:paraId="3131011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   «1-bis. L'Autorità di regolazione per energia, reti e ambiente (ARERA) definisce entro novanta giorni dalla data di entrata in vigore della presente disposizione adeguati standard tecnici e qualitativi per lo svolgimento dell'attività di smaltimento e di recupero, procedendo alla verifica in ordine ai livelli minimi di qualità e alla copertura dei costi efficienti.</w:t>
      </w:r>
    </w:p>
    <w:p w14:paraId="4003A8E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   1-ter. L'ARERA richiede agli operatori informazioni relative ai costi di gestione, alle caratteristiche dei flussi e a ogni altro elemento idoneo a monitorare le concrete modalità di svolgimento dell'attività di smaltimento e di recupero e la loro incidenza sui corrispettivi applicati all'utenza finale».</w:t>
      </w:r>
    </w:p>
    <w:p w14:paraId="6773355A" w14:textId="77777777" w:rsidR="00BB7505" w:rsidRPr="00BB7505" w:rsidRDefault="00BB7505" w:rsidP="00BB7505">
      <w:pPr>
        <w:spacing w:after="0" w:line="240" w:lineRule="auto"/>
        <w:jc w:val="both"/>
        <w:rPr>
          <w:rFonts w:asciiTheme="minorHAnsi" w:hAnsiTheme="minorHAnsi"/>
          <w:color w:val="auto"/>
          <w:sz w:val="24"/>
          <w:szCs w:val="24"/>
        </w:rPr>
      </w:pPr>
    </w:p>
    <w:p w14:paraId="49D2A7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All'articolo 224, comma 5, alinea, del decreto legislativo 3 aprile 2006, n. 152, le parole: «e i gestori delle piattaforme di selezione (CSS)» sono soppresse.</w:t>
      </w:r>
    </w:p>
    <w:p w14:paraId="317358C4" w14:textId="77777777" w:rsidR="00BB7505" w:rsidRPr="00BB7505" w:rsidRDefault="00BB7505" w:rsidP="00BB7505">
      <w:pPr>
        <w:spacing w:after="0" w:line="240" w:lineRule="auto"/>
        <w:jc w:val="both"/>
        <w:rPr>
          <w:rFonts w:asciiTheme="minorHAnsi" w:hAnsiTheme="minorHAnsi"/>
          <w:color w:val="auto"/>
          <w:sz w:val="24"/>
          <w:szCs w:val="24"/>
        </w:rPr>
      </w:pPr>
    </w:p>
    <w:p w14:paraId="3121310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w:t>
      </w:r>
    </w:p>
    <w:p w14:paraId="616344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E TUTELA DELLA</w:t>
      </w:r>
    </w:p>
    <w:p w14:paraId="384E2D8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SALUTE</w:t>
      </w:r>
    </w:p>
    <w:p w14:paraId="2A34C8D1" w14:textId="77777777" w:rsidR="00BB7505" w:rsidRPr="00BB7505" w:rsidRDefault="00BB7505" w:rsidP="00BB7505">
      <w:pPr>
        <w:spacing w:after="0" w:line="240" w:lineRule="auto"/>
        <w:jc w:val="center"/>
        <w:rPr>
          <w:rFonts w:asciiTheme="minorHAnsi" w:hAnsiTheme="minorHAnsi"/>
          <w:color w:val="auto"/>
          <w:sz w:val="24"/>
          <w:szCs w:val="24"/>
        </w:rPr>
      </w:pPr>
    </w:p>
    <w:p w14:paraId="4608C5A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16.</w:t>
      </w:r>
    </w:p>
    <w:p w14:paraId="5994703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(Revisione e trasparenza dell'accreditamento e del convenzionamento delle strutture private nonché monitoraggio e valutazione degli erogatori privati convenzionati)</w:t>
      </w:r>
    </w:p>
    <w:p w14:paraId="2EA0C252" w14:textId="77777777" w:rsidR="00BB7505" w:rsidRPr="00BB7505" w:rsidRDefault="00BB7505" w:rsidP="00BB7505">
      <w:pPr>
        <w:spacing w:after="0" w:line="240" w:lineRule="auto"/>
        <w:jc w:val="both"/>
        <w:rPr>
          <w:rFonts w:asciiTheme="minorHAnsi" w:hAnsiTheme="minorHAnsi"/>
          <w:color w:val="auto"/>
          <w:sz w:val="24"/>
          <w:szCs w:val="24"/>
        </w:rPr>
      </w:pPr>
    </w:p>
    <w:p w14:paraId="684B984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decreto legislativo 30 dicembre 1992, n. 502, sono apportate le seguenti modificazioni:</w:t>
      </w:r>
    </w:p>
    <w:p w14:paraId="371EE4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8-quater, il comma 7 è sostituito dal seguente:</w:t>
      </w:r>
    </w:p>
    <w:p w14:paraId="372ACF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 Nel caso di richiesta di accreditamento da parte di nuove strutture o per l'avvio di nuove attività in strutture preesistenti, l'accreditamento può essere concesso in base alla qualità e ai volumi dei servizi da erogare, nonché sulla base dei risultati dell'attività eventualmente già svolta, tenuto altresì conto degli obiettivi di sicurezza delle prestazioni sanitarie e degli esiti delle attività di controllo, vigilanza e monitoraggio per la valutazione delle attività erogate in termini di qualità, sicurezza ed appropriatezza, le cui modalità sono definite con decreto del Ministro della salute, da adottare entro novanta giorni dalla data di entrata in vigore della presente disposizione, previa intesa in sede di Conferenza permanente per i rapporti tra lo Stato, le regioni e le province autonome di Trento e di Bolzano, ai sensi dell'articolo 8, comma 6, della legge 5 giugno 2003, n. 131»;</w:t>
      </w:r>
    </w:p>
    <w:p w14:paraId="0055D95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8-quinquies:</w:t>
      </w:r>
    </w:p>
    <w:p w14:paraId="78800A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dopo il comma 1 è inserito il seguente:</w:t>
      </w:r>
    </w:p>
    <w:p w14:paraId="633090B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   «1-bis. I soggetti privati di cui al comma 1 sono individuati, ai fini della stipula degli accordi contrattuali, mediante procedure trasparenti, eque e non discriminatorie, previa pubblicazione da parte delle regioni di un avviso contenente criteri oggettivi di selezione, che valorizzino prioritariamente la qualità delle specifiche prestazioni sanitarie da erogare. La selezione di tali soggetti deve essere effettuata periodicamente, tenuto conto della programmazione sanitaria regionale e sulla base di verifiche delle eventuali esigenze di razionalizzazione della rete in convenzionamento e, per i soggetti già titolari di accordi contrattuali, dell'attività svolta; a tali fini si tiene conto altresì dell'effettiva alimentazione in maniera continuativa e tempestiva del fascicolo sanitario elettronico (FSE) ai sensi dell'articolo 12 del decreto-legge 18 ottobre 2012, n. 179, convertito, con modificazioni, dalla legge 17 dicembre 2012, n. 221, secondo le modalità definite ai sensi del comma 7 del medesimo articolo 12, nonché degli esiti delle attività di controllo, vigilanza e monitoraggio per la valutazione delle attività erogate, le cui modalità sono definite con il decreto di cui all'articolo 8-quater, comma 7»;</w:t>
      </w:r>
    </w:p>
    <w:p w14:paraId="592C007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al comma 2, alinea, dopo le parole: «dal comma 1» sono inserite le seguenti: «e con le modalità di cui al comma 1-bis» e le parole: «, anche attraverso valutazioni comparative della qualità dei costi,» sono soppresse;</w:t>
      </w:r>
    </w:p>
    <w:p w14:paraId="081A9C1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all'articolo 8-octies, dopo il comma 4 è aggiunto il seguente:</w:t>
      </w:r>
    </w:p>
    <w:p w14:paraId="7FE3D7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   «4-bis. Salvo il disposto dei commi 2 e 3, il mancato adempimento degli obblighi di alimentazione del fascicolo sanitario elettronico (FSE), nei termini indicati dall'articolo 12, comma 1, del decreto-legge 18 ottobre 2012, n. 179, convertito, con modificazioni, dalla legge 17 dicembre 2012, n. 221, e nel rispetto delle modalità e delle misure tecniche individuate ai sensi del comma 7 del medesimo articolo 12, costituisce grave inadempimento degli obblighi assunti mediante la stipula dei contratti e degli accordi contrattuali di cui all'articolo 8-quinquies»;</w:t>
      </w:r>
    </w:p>
    <w:p w14:paraId="62DFA5A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all'articolo 9:</w:t>
      </w:r>
    </w:p>
    <w:p w14:paraId="38E373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 comma 5, dopo la lettera c) sono aggiunte le seguenti:</w:t>
      </w:r>
    </w:p>
    <w:p w14:paraId="08D8A20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   «c-bis) le prestazioni di prevenzione primaria e secondaria che non siano a carico del Servizio sanitario nazionale;</w:t>
      </w:r>
    </w:p>
    <w:p w14:paraId="79CD215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   c-ter) le prestazioni di long </w:t>
      </w:r>
      <w:proofErr w:type="spellStart"/>
      <w:r w:rsidRPr="00BB7505">
        <w:rPr>
          <w:rFonts w:asciiTheme="minorHAnsi" w:hAnsiTheme="minorHAnsi"/>
          <w:color w:val="auto"/>
          <w:sz w:val="24"/>
          <w:szCs w:val="24"/>
        </w:rPr>
        <w:t>term</w:t>
      </w:r>
      <w:proofErr w:type="spellEnd"/>
      <w:r w:rsidRPr="00BB7505">
        <w:rPr>
          <w:rFonts w:asciiTheme="minorHAnsi" w:hAnsiTheme="minorHAnsi"/>
          <w:color w:val="auto"/>
          <w:sz w:val="24"/>
          <w:szCs w:val="24"/>
        </w:rPr>
        <w:t xml:space="preserve"> care (LTC) che non siano a carico del Servizio sanitario nazionale;</w:t>
      </w:r>
    </w:p>
    <w:p w14:paraId="4D84D9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   c-quater) le prestazioni sociali finalizzate al soddisfacimento dei bisogni del paziente cronico che non siano a carico del Servizio sanitario nazionale, ferma restando l'applicazione delle disposizioni di cui all'articolo 26 della legge 8 novembre 2000, n. 328»;</w:t>
      </w:r>
    </w:p>
    <w:p w14:paraId="7CA9325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al comma 9, le parole: «il cui funzionamento è disciplinato con il regolamento di cui al comma 8» sono sostituite dalle seguenti: «con finalità di studio e ricerca sul complesso delle attività delle forme di assistenza complementare e sulle relative modalità di funzionamento, la cui organizzazione e il cui funzionamento sono disciplinati con apposito decreto del Ministro della salute»;</w:t>
      </w:r>
    </w:p>
    <w:p w14:paraId="01FCF3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dopo il comma 9 è inserito il seguente:</w:t>
      </w:r>
    </w:p>
    <w:p w14:paraId="60256C5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   «9-bis. Al Ministero della salute è inoltre assegnata la funzione di monitoraggio delle attività svolte dai fondi integrativi del Servizio sanitario nazionale nonché dagli enti, dalle casse e dalle società di mutuo soccorso aventi esclusivamente fini assistenziali, di cui all'articolo 51, comma 2, lettera a), del testo unico di cui al decreto del Presidente della Repubblica 22 dicembre 1986, n. 917. A tal fine ciascun soggetto interessato invia periodicamente al Ministero della salute i dati aggregati relativi al numero e alle tipologie dei propri iscritti, al numero e alle tipologie dei beneficiari delle prestazioni nonché ai volumi e alle tipologie di prestazioni complessivamente erogate, distinte tra prestazioni a carattere sanitario, prestazioni a carattere socio-sanitario, prestazioni a carattere sociale ed altre tipologie, nelle forme indicate con apposito decreto del Ministro della salute».</w:t>
      </w:r>
    </w:p>
    <w:p w14:paraId="16B9F869" w14:textId="77777777" w:rsidR="00BB7505" w:rsidRPr="00BB7505" w:rsidRDefault="00BB7505" w:rsidP="00BB7505">
      <w:pPr>
        <w:spacing w:after="0" w:line="240" w:lineRule="auto"/>
        <w:jc w:val="both"/>
        <w:rPr>
          <w:rFonts w:asciiTheme="minorHAnsi" w:hAnsiTheme="minorHAnsi"/>
          <w:color w:val="auto"/>
          <w:sz w:val="24"/>
          <w:szCs w:val="24"/>
        </w:rPr>
      </w:pPr>
    </w:p>
    <w:p w14:paraId="777BA47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41, comma 6, del decreto legislativo 14 marzo 2013, n. 33, è aggiunto, in fine, il seguente periodo: «Sono altresì tenuti a pubblicare nel proprio sito internet istituzionale i bilanci certificati e i dati sugli aspetti qualitativi e quantitativi dei servizi erogati e sull'attività medica svolta».</w:t>
      </w:r>
    </w:p>
    <w:p w14:paraId="5D615EA4" w14:textId="77777777" w:rsidR="00BB7505" w:rsidRPr="00BB7505" w:rsidRDefault="00BB7505" w:rsidP="00BB7505">
      <w:pPr>
        <w:spacing w:after="0" w:line="240" w:lineRule="auto"/>
        <w:jc w:val="both"/>
        <w:rPr>
          <w:rFonts w:asciiTheme="minorHAnsi" w:hAnsiTheme="minorHAnsi"/>
          <w:color w:val="auto"/>
          <w:sz w:val="24"/>
          <w:szCs w:val="24"/>
        </w:rPr>
      </w:pPr>
    </w:p>
    <w:p w14:paraId="7B78AB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Dall'attuazione delle disposizioni di cui al presente articolo non devono derivare nuovi o maggiori oneri a carico della finanza pubblica. Le amministrazioni interessate provvedono alle attività previste nei limiti delle risorse umane, strumentali e finanziarie disponibili a legislazione vigente.</w:t>
      </w:r>
    </w:p>
    <w:p w14:paraId="5F5F97A4" w14:textId="77777777" w:rsidR="00BB7505" w:rsidRPr="00BB7505" w:rsidRDefault="00BB7505" w:rsidP="00BB7505">
      <w:pPr>
        <w:spacing w:after="0" w:line="240" w:lineRule="auto"/>
        <w:jc w:val="both"/>
        <w:rPr>
          <w:rFonts w:asciiTheme="minorHAnsi" w:hAnsiTheme="minorHAnsi"/>
          <w:color w:val="auto"/>
          <w:sz w:val="24"/>
          <w:szCs w:val="24"/>
        </w:rPr>
      </w:pPr>
    </w:p>
    <w:p w14:paraId="71494F9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17.</w:t>
      </w:r>
    </w:p>
    <w:p w14:paraId="247FF621"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(Distribuzione dei farmaci)</w:t>
      </w:r>
    </w:p>
    <w:p w14:paraId="5C121D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All'articolo 105, comma 1, del decreto legislativo 24 aprile 2006, n. 219, la lettera b) è sostituita dalla seguente:</w:t>
      </w:r>
    </w:p>
    <w:p w14:paraId="3E0410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un assortimento dei medicinali in possesso di un'AIC, inclusi i medicinali omeopatici autorizzati ai sensi dell'articolo 18 e i medicinali generici, che sia tale da rispondere alle esigenze del territorio geograficamente determinato cui è riferita l'autorizzazione alla distribuzione all'ingrosso, valutate dall'autorità competente al rilascio dell'autorizzazione sulla base degli indirizzi vincolanti forniti dall'AIFA. Tale obbligo non si applica ai medicinali non ammessi a rimborso da parte del Servizio sanitario nazionale, fatta salva la possibilità del rivenditore al dettaglio di rifornirsi presso altro grossista».</w:t>
      </w:r>
    </w:p>
    <w:p w14:paraId="3D091242" w14:textId="77777777" w:rsidR="00BB7505" w:rsidRPr="00BB7505" w:rsidRDefault="00BB7505" w:rsidP="00BB7505">
      <w:pPr>
        <w:spacing w:after="0" w:line="240" w:lineRule="auto"/>
        <w:jc w:val="both"/>
        <w:rPr>
          <w:rFonts w:asciiTheme="minorHAnsi" w:hAnsiTheme="minorHAnsi"/>
          <w:color w:val="auto"/>
          <w:sz w:val="24"/>
          <w:szCs w:val="24"/>
        </w:rPr>
      </w:pPr>
    </w:p>
    <w:p w14:paraId="200E4B7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Art. 18.</w:t>
      </w:r>
    </w:p>
    <w:p w14:paraId="5F72C84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(Rimborsabilità dei farmaci equivalenti)</w:t>
      </w:r>
    </w:p>
    <w:p w14:paraId="5179819D" w14:textId="77777777" w:rsidR="00BB7505" w:rsidRPr="00BB7505" w:rsidRDefault="00BB7505" w:rsidP="00BB7505">
      <w:pPr>
        <w:spacing w:after="0" w:line="240" w:lineRule="auto"/>
        <w:jc w:val="both"/>
        <w:rPr>
          <w:rFonts w:asciiTheme="minorHAnsi" w:hAnsiTheme="minorHAnsi"/>
          <w:color w:val="auto"/>
          <w:sz w:val="24"/>
          <w:szCs w:val="24"/>
        </w:rPr>
      </w:pPr>
    </w:p>
    <w:p w14:paraId="3D6E44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11 del decreto-legge 13 settembre 2012, n. 158, convertito, con modificazioni, dalla legge 8 novembre 2012, n. 189, il comma 1-bis è abrogato.</w:t>
      </w:r>
    </w:p>
    <w:p w14:paraId="4A4B4068" w14:textId="77777777" w:rsidR="00BB7505" w:rsidRPr="00BB7505" w:rsidRDefault="00BB7505" w:rsidP="00BB7505">
      <w:pPr>
        <w:spacing w:after="0" w:line="240" w:lineRule="auto"/>
        <w:jc w:val="both"/>
        <w:rPr>
          <w:rFonts w:asciiTheme="minorHAnsi" w:hAnsiTheme="minorHAnsi"/>
          <w:color w:val="auto"/>
          <w:sz w:val="24"/>
          <w:szCs w:val="24"/>
        </w:rPr>
      </w:pPr>
    </w:p>
    <w:p w14:paraId="43F2BBE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produttori di farmaci equivalenti ai sensi delle vigenti disposizioni possono presentare all'Agenzia italiana del farmaco (AIFA) istanza di rilascio dell'autorizzazione all'immissione in commercio (AIC), nonché istanza per la determinazione del prezzo e la classificazione ai fini della rimborsabilità del medicinale, prima della scadenza del brevetto o del certificato di protezione complementare.</w:t>
      </w:r>
    </w:p>
    <w:p w14:paraId="521FA339" w14:textId="77777777" w:rsidR="00BB7505" w:rsidRPr="00BB7505" w:rsidRDefault="00BB7505" w:rsidP="00BB7505">
      <w:pPr>
        <w:spacing w:after="0" w:line="240" w:lineRule="auto"/>
        <w:jc w:val="both"/>
        <w:rPr>
          <w:rFonts w:asciiTheme="minorHAnsi" w:hAnsiTheme="minorHAnsi"/>
          <w:color w:val="auto"/>
          <w:sz w:val="24"/>
          <w:szCs w:val="24"/>
        </w:rPr>
      </w:pPr>
    </w:p>
    <w:p w14:paraId="22C5A9C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farmaci equivalenti di cui al comma 2 possono essere rimborsati a carico del Servizio sanitario nazionale a decorrere dalla data di scadenza del brevetto o del certificato di protezione complementare sul principio attivo, pubblicata dal Ministero dello sviluppo economico ai sensi delle vigenti disposizioni di legge.</w:t>
      </w:r>
    </w:p>
    <w:p w14:paraId="140F42F6" w14:textId="77777777" w:rsidR="00BB7505" w:rsidRPr="00BB7505" w:rsidRDefault="00BB7505" w:rsidP="00BB7505">
      <w:pPr>
        <w:spacing w:after="0" w:line="240" w:lineRule="auto"/>
        <w:jc w:val="both"/>
        <w:rPr>
          <w:rFonts w:asciiTheme="minorHAnsi" w:hAnsiTheme="minorHAnsi"/>
          <w:color w:val="auto"/>
          <w:sz w:val="24"/>
          <w:szCs w:val="24"/>
        </w:rPr>
      </w:pPr>
    </w:p>
    <w:p w14:paraId="2888A10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19.</w:t>
      </w:r>
    </w:p>
    <w:p w14:paraId="1C962BD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(Farmaci in attesa di definizione del prezzo)</w:t>
      </w:r>
    </w:p>
    <w:p w14:paraId="481D781B" w14:textId="77777777" w:rsidR="00BB7505" w:rsidRPr="00BB7505" w:rsidRDefault="00BB7505" w:rsidP="00BB7505">
      <w:pPr>
        <w:spacing w:after="0" w:line="240" w:lineRule="auto"/>
        <w:jc w:val="both"/>
        <w:rPr>
          <w:rFonts w:asciiTheme="minorHAnsi" w:hAnsiTheme="minorHAnsi"/>
          <w:color w:val="auto"/>
          <w:sz w:val="24"/>
          <w:szCs w:val="24"/>
        </w:rPr>
      </w:pPr>
    </w:p>
    <w:p w14:paraId="2D956D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12 del decreto-legge 13 settembre 2012, n. 158, convertito, con modificazioni, dalla legge 8 novembre 2012, n. 189, sono apportate le seguenti modificazioni:</w:t>
      </w:r>
    </w:p>
    <w:p w14:paraId="58A3964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5, primo periodo, le parole: «un'eventuale domanda» sono sostituite dalle seguenti: «una domanda»;</w:t>
      </w:r>
    </w:p>
    <w:p w14:paraId="16C87B4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5-ter è sostituito dal seguente:</w:t>
      </w:r>
    </w:p>
    <w:p w14:paraId="242E451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   «5-ter. In caso di mancata presentazione entro trenta giorni dal rilascio dell'autorizzazione all'immissione in commercio di un medicinale di cui al comma 3, l'AIFA sollecita l'azienda titolare della relativa autorizzazione all'immissione in commercio a presentare la domanda di classificazione di cui al comma 1 entro i successivi trenta giorni. Decorso inutilmente tale termine, è data informativa nel sito internet istituzionale dell'AIFA ed è applicato l'allineamento al prezzo più basso all'interno del quarto livello del sistema di classificazione anatomico terapeutico chimico (ATC)».</w:t>
      </w:r>
    </w:p>
    <w:p w14:paraId="1E1C2A5E" w14:textId="77777777" w:rsidR="00BB7505" w:rsidRPr="00BB7505" w:rsidRDefault="00BB7505" w:rsidP="00BB7505">
      <w:pPr>
        <w:spacing w:after="0" w:line="240" w:lineRule="auto"/>
        <w:jc w:val="both"/>
        <w:rPr>
          <w:rFonts w:asciiTheme="minorHAnsi" w:hAnsiTheme="minorHAnsi"/>
          <w:color w:val="auto"/>
          <w:sz w:val="24"/>
          <w:szCs w:val="24"/>
        </w:rPr>
      </w:pPr>
    </w:p>
    <w:p w14:paraId="39920A6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20.</w:t>
      </w:r>
    </w:p>
    <w:p w14:paraId="32A6CCD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(Revisione del sistema di produzione dei medicinali emoderivati da plasma italiano)</w:t>
      </w:r>
    </w:p>
    <w:p w14:paraId="440E2F40" w14:textId="77777777" w:rsidR="00BB7505" w:rsidRPr="00BB7505" w:rsidRDefault="00BB7505" w:rsidP="00BB7505">
      <w:pPr>
        <w:spacing w:after="0" w:line="240" w:lineRule="auto"/>
        <w:jc w:val="both"/>
        <w:rPr>
          <w:rFonts w:asciiTheme="minorHAnsi" w:hAnsiTheme="minorHAnsi"/>
          <w:color w:val="auto"/>
          <w:sz w:val="24"/>
          <w:szCs w:val="24"/>
        </w:rPr>
      </w:pPr>
    </w:p>
    <w:p w14:paraId="6F3772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L'articolo 15 della legge 21 ottobre 2005, n. 219, è sostituito dal seguente:</w:t>
      </w:r>
    </w:p>
    <w:p w14:paraId="3D2FB6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   «Art. 15. – (Produzione di medicinali emoderivati da plasma nazionale) – 1. I medicinali emoderivati prodotti dal plasma raccolto dai servizi trasfusionali italiani, proveniente esclusivamente dalla donazione volontaria, periodica, responsabile, anonima e gratuita del sangue umano e dei suoi componenti, sono destinati al soddisfacimento del fabbisogno nazionale e, nell'ottica della piena valorizzazione del gesto </w:t>
      </w:r>
      <w:r w:rsidRPr="00BB7505">
        <w:rPr>
          <w:rFonts w:asciiTheme="minorHAnsi" w:hAnsiTheme="minorHAnsi"/>
          <w:color w:val="auto"/>
          <w:sz w:val="24"/>
          <w:szCs w:val="24"/>
        </w:rPr>
        <w:lastRenderedPageBreak/>
        <w:t>del dono del sangue e dei suoi componenti, sono utilizzati prioritariamente rispetto agli equivalenti commerciali, tenendo conto della continuità terapeutica di specifiche categorie di assistiti.</w:t>
      </w:r>
    </w:p>
    <w:p w14:paraId="6A7609B3" w14:textId="77777777" w:rsidR="00BB7505" w:rsidRPr="00BB7505" w:rsidRDefault="00BB7505" w:rsidP="00BB7505">
      <w:pPr>
        <w:spacing w:after="0" w:line="240" w:lineRule="auto"/>
        <w:jc w:val="both"/>
        <w:rPr>
          <w:rFonts w:asciiTheme="minorHAnsi" w:hAnsiTheme="minorHAnsi"/>
          <w:color w:val="auto"/>
          <w:sz w:val="24"/>
          <w:szCs w:val="24"/>
        </w:rPr>
      </w:pPr>
    </w:p>
    <w:p w14:paraId="4D5F08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In coerenza con i princìpi di cui agli articoli 4 e 7, comma 1, per la lavorazione del plasma raccolto dai servizi trasfusionali italiani per la produzione di medicinali emoderivati dotati dell'autorizzazione all'immissione in commercio in Italia, le regioni e le province autonome di Trento e di Bolzano, singolarmente o consorziandosi tra loro, stipulano convenzioni con le aziende autorizzate ai sensi del comma 4, in conformità allo schema tipo di convenzione predisposto con decreto del Ministro della salute, d'intesa con la Conferenza permanente per i rapporti tra lo Stato, le regioni e le province autonome di Trento e di Bolzano. Lo schema tipo di convenzione tiene conto dei princìpi strategici per l'autosufficienza nazionale di cui all'articolo 14, prevedendo adeguati livelli di raccolta del plasma e un razionale e appropriato utilizzo dei prodotti emoderivati e degli intermedi derivanti dalla lavorazione del plasma nazionale, anche nell'ottica della compensazione interregionale. Le aziende garantiscono che i medicinali emoderivati oggetto delle convenzioni sono prodotti esclusivamente con il plasma nazionale.</w:t>
      </w:r>
    </w:p>
    <w:p w14:paraId="51CD1CA7" w14:textId="77777777" w:rsidR="00BB7505" w:rsidRPr="00BB7505" w:rsidRDefault="00BB7505" w:rsidP="00BB7505">
      <w:pPr>
        <w:spacing w:after="0" w:line="240" w:lineRule="auto"/>
        <w:jc w:val="both"/>
        <w:rPr>
          <w:rFonts w:asciiTheme="minorHAnsi" w:hAnsiTheme="minorHAnsi"/>
          <w:color w:val="auto"/>
          <w:sz w:val="24"/>
          <w:szCs w:val="24"/>
        </w:rPr>
      </w:pPr>
    </w:p>
    <w:p w14:paraId="44D107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Ai fini della stipula delle convenzioni di cui al comma 2, le aziende produttrici di medicinali emoderivati si avvalgono di stabilimenti di lavorazione, frazionamento e produzione ubicati in Stati membri dell'Unione europea o in Stati terzi che sono parte di accordi di mutuo riconoscimento con l'Unione europea, nel cui territorio il plasma ivi raccolto provenga esclusivamente da donatori volontari non remunerati. Gli stabilimenti di cui al primo periodo sono autorizzati alla lavorazione, al frazionamento del plasma e alla produzione di medicinali emoderivati dalle rispettive autorità nazionali competenti, secondo quanto previsto dalle vigenti disposizioni nazionali e dell'Unione europea.</w:t>
      </w:r>
    </w:p>
    <w:p w14:paraId="22191191" w14:textId="77777777" w:rsidR="00BB7505" w:rsidRPr="00BB7505" w:rsidRDefault="00BB7505" w:rsidP="00BB7505">
      <w:pPr>
        <w:spacing w:after="0" w:line="240" w:lineRule="auto"/>
        <w:jc w:val="both"/>
        <w:rPr>
          <w:rFonts w:asciiTheme="minorHAnsi" w:hAnsiTheme="minorHAnsi"/>
          <w:color w:val="auto"/>
          <w:sz w:val="24"/>
          <w:szCs w:val="24"/>
        </w:rPr>
      </w:pPr>
    </w:p>
    <w:p w14:paraId="36C3A2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Con decreto del Ministro della salute, sentiti il Centro nazionale sangue e la Conferenza permanente per i rapporti tra lo Stato, le regioni e le province autonome di Trento e di Bolzano, è approvato l'elenco delle aziende autorizzate alla stipula delle convenzioni di cui al comma 2.</w:t>
      </w:r>
    </w:p>
    <w:p w14:paraId="0A350C8F" w14:textId="77777777" w:rsidR="00BB7505" w:rsidRPr="00BB7505" w:rsidRDefault="00BB7505" w:rsidP="00BB7505">
      <w:pPr>
        <w:spacing w:after="0" w:line="240" w:lineRule="auto"/>
        <w:jc w:val="both"/>
        <w:rPr>
          <w:rFonts w:asciiTheme="minorHAnsi" w:hAnsiTheme="minorHAnsi"/>
          <w:color w:val="auto"/>
          <w:sz w:val="24"/>
          <w:szCs w:val="24"/>
        </w:rPr>
      </w:pPr>
    </w:p>
    <w:p w14:paraId="302F751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Le aziende interessate alla stipula delle convenzioni di cui al comma 2, nel presentare al Ministero della salute l'istanza per l'inserimento nell'elenco di cui al comma 4, documentano il possesso dei requisiti di cui al comma 3, indicano gli stabilimenti interessati alla lavorazione, al frazionamento e alla produzione dei medicinali derivati da plasma nazionale e producono le autorizzazioni alla produzione e le certificazioni rilasciate dalle autorità competenti. Con decreto del Ministro della salute sono definite le modalità per la presentazione e per la valutazione, da parte dell'Agenzia italiana del farmaco, delle istanze di cui al primo periodo.</w:t>
      </w:r>
    </w:p>
    <w:p w14:paraId="27AC7EA0" w14:textId="77777777" w:rsidR="00BB7505" w:rsidRPr="00BB7505" w:rsidRDefault="00BB7505" w:rsidP="00BB7505">
      <w:pPr>
        <w:spacing w:after="0" w:line="240" w:lineRule="auto"/>
        <w:jc w:val="both"/>
        <w:rPr>
          <w:rFonts w:asciiTheme="minorHAnsi" w:hAnsiTheme="minorHAnsi"/>
          <w:color w:val="auto"/>
          <w:sz w:val="24"/>
          <w:szCs w:val="24"/>
        </w:rPr>
      </w:pPr>
    </w:p>
    <w:p w14:paraId="1F82969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Presso le aziende che stipulano le convenzioni è conservata specifica documentazione, da esibire a richiesta dell'autorità sanitaria nazionale o regionale, al fine di individuare le donazioni di plasma da cui il prodotto finito è derivato.</w:t>
      </w:r>
    </w:p>
    <w:p w14:paraId="6FD81038" w14:textId="77777777" w:rsidR="00BB7505" w:rsidRPr="00BB7505" w:rsidRDefault="00BB7505" w:rsidP="00BB7505">
      <w:pPr>
        <w:spacing w:after="0" w:line="240" w:lineRule="auto"/>
        <w:jc w:val="both"/>
        <w:rPr>
          <w:rFonts w:asciiTheme="minorHAnsi" w:hAnsiTheme="minorHAnsi"/>
          <w:color w:val="auto"/>
          <w:sz w:val="24"/>
          <w:szCs w:val="24"/>
        </w:rPr>
      </w:pPr>
    </w:p>
    <w:p w14:paraId="4EF32D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xml:space="preserve">7. I lotti di medicinali emoderivati da plasma nazionale, prima della loro restituzione alle regioni e alle province autonome di Trento e di Bolzano, fornitrici del plasma, come specialità medicinali, sono sottoposti, con esito favorevole, al controllo di Stato, secondo le procedure europee, in un laboratorio della rete europea dei laboratori ufficiali per il controllo dei medicinali (General </w:t>
      </w:r>
      <w:proofErr w:type="spellStart"/>
      <w:r w:rsidRPr="00BB7505">
        <w:rPr>
          <w:rFonts w:asciiTheme="minorHAnsi" w:hAnsiTheme="minorHAnsi"/>
          <w:color w:val="auto"/>
          <w:sz w:val="24"/>
          <w:szCs w:val="24"/>
        </w:rPr>
        <w:t>european</w:t>
      </w:r>
      <w:proofErr w:type="spellEnd"/>
      <w:r w:rsidRPr="00BB7505">
        <w:rPr>
          <w:rFonts w:asciiTheme="minorHAnsi" w:hAnsiTheme="minorHAnsi"/>
          <w:color w:val="auto"/>
          <w:sz w:val="24"/>
          <w:szCs w:val="24"/>
        </w:rPr>
        <w:t xml:space="preserve"> Official </w:t>
      </w:r>
      <w:proofErr w:type="spellStart"/>
      <w:r w:rsidRPr="00BB7505">
        <w:rPr>
          <w:rFonts w:asciiTheme="minorHAnsi" w:hAnsiTheme="minorHAnsi"/>
          <w:color w:val="auto"/>
          <w:sz w:val="24"/>
          <w:szCs w:val="24"/>
        </w:rPr>
        <w:t>medicines</w:t>
      </w:r>
      <w:proofErr w:type="spellEnd"/>
      <w:r w:rsidRPr="00BB7505">
        <w:rPr>
          <w:rFonts w:asciiTheme="minorHAnsi" w:hAnsiTheme="minorHAnsi"/>
          <w:color w:val="auto"/>
          <w:sz w:val="24"/>
          <w:szCs w:val="24"/>
        </w:rPr>
        <w:t xml:space="preserve"> control </w:t>
      </w:r>
      <w:proofErr w:type="spellStart"/>
      <w:r w:rsidRPr="00BB7505">
        <w:rPr>
          <w:rFonts w:asciiTheme="minorHAnsi" w:hAnsiTheme="minorHAnsi"/>
          <w:color w:val="auto"/>
          <w:sz w:val="24"/>
          <w:szCs w:val="24"/>
        </w:rPr>
        <w:t>laboratories</w:t>
      </w:r>
      <w:proofErr w:type="spellEnd"/>
      <w:r w:rsidRPr="00BB7505">
        <w:rPr>
          <w:rFonts w:asciiTheme="minorHAnsi" w:hAnsiTheme="minorHAnsi"/>
          <w:color w:val="auto"/>
          <w:sz w:val="24"/>
          <w:szCs w:val="24"/>
        </w:rPr>
        <w:t xml:space="preserve"> (OMCL) network - GEON).</w:t>
      </w:r>
    </w:p>
    <w:p w14:paraId="622E1C4C" w14:textId="77777777" w:rsidR="00BB7505" w:rsidRPr="00BB7505" w:rsidRDefault="00BB7505" w:rsidP="00BB7505">
      <w:pPr>
        <w:spacing w:after="0" w:line="240" w:lineRule="auto"/>
        <w:jc w:val="both"/>
        <w:rPr>
          <w:rFonts w:asciiTheme="minorHAnsi" w:hAnsiTheme="minorHAnsi"/>
          <w:color w:val="auto"/>
          <w:sz w:val="24"/>
          <w:szCs w:val="24"/>
        </w:rPr>
      </w:pPr>
    </w:p>
    <w:p w14:paraId="1E0086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8. Le aziende che stipulano le convenzioni documentano, per ogni lotto di produzione di emoderivati, compresi gli intermedi, le regioni e le province autonome di provenienza del plasma utilizzato, il rispetto delle buone pratiche di fabbricazione e di tutte le altre norme stabilite dall'Unione europea, nonché l'esito del controllo di Stato.</w:t>
      </w:r>
    </w:p>
    <w:p w14:paraId="153E1FE3" w14:textId="77777777" w:rsidR="00BB7505" w:rsidRPr="00BB7505" w:rsidRDefault="00BB7505" w:rsidP="00BB7505">
      <w:pPr>
        <w:spacing w:after="0" w:line="240" w:lineRule="auto"/>
        <w:jc w:val="both"/>
        <w:rPr>
          <w:rFonts w:asciiTheme="minorHAnsi" w:hAnsiTheme="minorHAnsi"/>
          <w:color w:val="auto"/>
          <w:sz w:val="24"/>
          <w:szCs w:val="24"/>
        </w:rPr>
      </w:pPr>
    </w:p>
    <w:p w14:paraId="0B59FA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9. Nell'esercizio delle funzioni di cui agli articoli 10, comma 2, lettera i), e 14, il Ministero della salute, sentiti il Centro nazionale sangue e la Conferenza permanente per i rapporti tra lo Stato, le regioni e le province autonome di Trento e di Bolzano, definisce specifici programmi finalizzati al raggiungimento dell'autosufficienza nella produzione di medicinali emoderivati prodotti da plasma nazionale derivante dalla donazione volontaria, periodica, responsabile, anonima e gratuita. Per il perseguimento delle finalità di cui al primo periodo è autorizzata la spesa di 6 milioni di euro annui a decorrere dal 2022 per interventi di miglioramento organizzativo delle strutture dedicate alla raccolta, alla qualificazione e alla conservazione del plasma nazionale destinato alla produzione di medicinali emoderivati.</w:t>
      </w:r>
    </w:p>
    <w:p w14:paraId="15E8A221" w14:textId="77777777" w:rsidR="00BB7505" w:rsidRPr="00BB7505" w:rsidRDefault="00BB7505" w:rsidP="00BB7505">
      <w:pPr>
        <w:spacing w:after="0" w:line="240" w:lineRule="auto"/>
        <w:jc w:val="both"/>
        <w:rPr>
          <w:rFonts w:asciiTheme="minorHAnsi" w:hAnsiTheme="minorHAnsi"/>
          <w:color w:val="auto"/>
          <w:sz w:val="24"/>
          <w:szCs w:val="24"/>
        </w:rPr>
      </w:pPr>
    </w:p>
    <w:p w14:paraId="18A09BD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10. Al fine di promuovere la donazione volontaria e gratuita di sangue e di emocomponenti, è autorizzata la spesa di 1 milione di euro annui a decorrere dal 2022, per la realizzazione da parte del Ministero della salute, in collaborazione con il Centro nazionale sangue e le associazioni e le federazioni di donatori volontari di sangue, di iniziative, campagne e progetti di comunicazione e informazione istituzionale.</w:t>
      </w:r>
    </w:p>
    <w:p w14:paraId="648838E3" w14:textId="77777777" w:rsidR="00BB7505" w:rsidRPr="00BB7505" w:rsidRDefault="00BB7505" w:rsidP="00BB7505">
      <w:pPr>
        <w:spacing w:after="0" w:line="240" w:lineRule="auto"/>
        <w:jc w:val="both"/>
        <w:rPr>
          <w:rFonts w:asciiTheme="minorHAnsi" w:hAnsiTheme="minorHAnsi"/>
          <w:color w:val="auto"/>
          <w:sz w:val="24"/>
          <w:szCs w:val="24"/>
        </w:rPr>
      </w:pPr>
    </w:p>
    <w:p w14:paraId="58FB40D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11. Agli oneri derivanti dai commi 9 e 10, pari a 7 milioni di euro annui a decorrere dal 2022, si provvede mediante utilizzo delle risorse destinate alla realizzazione di specifici obiettivi del Piano sanitario nazionale, ai sensi dell'articolo 1, comma 34, della legge 23 dicembre 1996, n. 662.</w:t>
      </w:r>
    </w:p>
    <w:p w14:paraId="39F46DC6" w14:textId="77777777" w:rsidR="00BB7505" w:rsidRPr="00BB7505" w:rsidRDefault="00BB7505" w:rsidP="00BB7505">
      <w:pPr>
        <w:spacing w:after="0" w:line="240" w:lineRule="auto"/>
        <w:jc w:val="both"/>
        <w:rPr>
          <w:rFonts w:asciiTheme="minorHAnsi" w:hAnsiTheme="minorHAnsi"/>
          <w:color w:val="auto"/>
          <w:sz w:val="24"/>
          <w:szCs w:val="24"/>
        </w:rPr>
      </w:pPr>
    </w:p>
    <w:p w14:paraId="712418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12. Nelle more dell'adozione dei decreti di cui ai commi 2, 4 e 5 in attuazione di quanto previsto dal presente articolo, continuano a trovare applicazione le convenzioni stipulate prima della data di entrata in vigore del presente articolo e sono stipulate nuove convenzioni, ove necessario per garantire la continuità delle prestazioni assistenziali».</w:t>
      </w:r>
    </w:p>
    <w:p w14:paraId="10D467B8" w14:textId="77777777" w:rsidR="00BB7505" w:rsidRPr="00BB7505" w:rsidRDefault="00BB7505" w:rsidP="00BB7505">
      <w:pPr>
        <w:spacing w:after="0" w:line="240" w:lineRule="auto"/>
        <w:jc w:val="both"/>
        <w:rPr>
          <w:rFonts w:asciiTheme="minorHAnsi" w:hAnsiTheme="minorHAnsi"/>
          <w:color w:val="auto"/>
          <w:sz w:val="24"/>
          <w:szCs w:val="24"/>
        </w:rPr>
      </w:pPr>
    </w:p>
    <w:p w14:paraId="3F9BA57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21.</w:t>
      </w:r>
    </w:p>
    <w:p w14:paraId="51283CE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(Selezione della dirigenza sanitaria)</w:t>
      </w:r>
    </w:p>
    <w:p w14:paraId="0FB4F589" w14:textId="77777777" w:rsidR="00BB7505" w:rsidRPr="00BB7505" w:rsidRDefault="00BB7505" w:rsidP="00BB7505">
      <w:pPr>
        <w:spacing w:after="0" w:line="240" w:lineRule="auto"/>
        <w:jc w:val="both"/>
        <w:rPr>
          <w:rFonts w:asciiTheme="minorHAnsi" w:hAnsiTheme="minorHAnsi"/>
          <w:color w:val="auto"/>
          <w:sz w:val="24"/>
          <w:szCs w:val="24"/>
        </w:rPr>
      </w:pPr>
    </w:p>
    <w:p w14:paraId="2C3C422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15 del decreto legislativo 30 dicembre 1992, n. 502, il comma 7-bis è sostituito dal seguente:</w:t>
      </w:r>
    </w:p>
    <w:p w14:paraId="1EC324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   «7-bis. Le regioni, nei limiti delle risorse finanziarie ordinarie e nei limiti del numero delle strutture complesse previste dall'atto aziendale di cui all'articolo 3, comma 1-bis, tenuto conto delle norme in </w:t>
      </w:r>
      <w:r w:rsidRPr="00BB7505">
        <w:rPr>
          <w:rFonts w:asciiTheme="minorHAnsi" w:hAnsiTheme="minorHAnsi"/>
          <w:color w:val="auto"/>
          <w:sz w:val="24"/>
          <w:szCs w:val="24"/>
        </w:rPr>
        <w:lastRenderedPageBreak/>
        <w:t>materia stabilite dalla contrattazione collettiva, disciplinano i criteri e le procedure per il conferimento degli incarichi di direzione di struttura complessa, previo avviso cui l'azienda è tenuta a dare adeguata pubblicità, sulla base dei seguenti princìpi:</w:t>
      </w:r>
    </w:p>
    <w:p w14:paraId="3F560A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   a) la selezione è effettuata da una commissione composta dal direttore sanitario dell'azienda interessata e da tre direttori di struttura complessa nella medesima disciplina dell'incarico da conferire, dei quali almeno due responsabili di strutture complesse in regioni diverse da quella ove ha sede l'azienda interessata alla copertura del posto. I direttori di struttura complessa sono individuati tramite sorteggio da un elenco nazionale nominativo costituito dall'insieme degli elenchi regionali dei direttori di struttura complessa appartenenti ai ruoli regionali del Servizio sanitario nazionale. Qualora fosse sorteggiato più di un direttore di struttura complessa della medesima regione ove ha sede l'azienda interessata alla copertura del posto, è nominato componente della commissione il primo sorteggiato e si prosegue nel sorteggio fino a individuare almeno due componenti della commissione direttori di struttura complessa in regioni diverse da quella ove ha sede la </w:t>
      </w:r>
      <w:proofErr w:type="gramStart"/>
      <w:r w:rsidRPr="00BB7505">
        <w:rPr>
          <w:rFonts w:asciiTheme="minorHAnsi" w:hAnsiTheme="minorHAnsi"/>
          <w:color w:val="auto"/>
          <w:sz w:val="24"/>
          <w:szCs w:val="24"/>
        </w:rPr>
        <w:t>predetta</w:t>
      </w:r>
      <w:proofErr w:type="gramEnd"/>
      <w:r w:rsidRPr="00BB7505">
        <w:rPr>
          <w:rFonts w:asciiTheme="minorHAnsi" w:hAnsiTheme="minorHAnsi"/>
          <w:color w:val="auto"/>
          <w:sz w:val="24"/>
          <w:szCs w:val="24"/>
        </w:rPr>
        <w:t xml:space="preserve"> azienda. Se all'esito del sorteggio di cui al secondo o al terzo periodo la metà dei direttori di struttura complessa non è di genere diverso, si prosegue nel sorteggio fino ad assicurare ove possibile l'effettiva parità di genere nella composizione della commissione, fermo restando il criterio territoriale di cui al terzo periodo. Assume le funzioni di presidente della commissione il componente con maggiore anzianità di servizio tra i tre direttori sorteggiati. In caso di parità nelle deliberazioni della commissione prevale il voto del presidente. In deroga alle disposizioni di cui al primo periodo, nella provincia autonoma di Bolzano la selezione per il conferimento degli incarichi di direzione di struttura complessa è effettuata da una commissione composta dal direttore sanitario dell'azienda interessata e da tre direttori di struttura complessa nella medesima disciplina dell'incarico da conferire, dei quali almeno un responsabile di struttura complessa in regione diversa da quella ove ha sede l'azienda interessata alla copertura del posto;</w:t>
      </w:r>
    </w:p>
    <w:p w14:paraId="62E560D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la commissione riceve dall'azienda il profilo professionale del dirigente da incaricare. Sulla base dell'analisi comparativa dei curricula, dei titoli professionali posseduti, avuto anche riguardo alle necessarie competenze organizzative e gestionali, dei volumi dell'attività svolta, dell'aderenza al profilo ricercato e degli esiti di un colloquio, la commissione attribuisce a ciascun candidato un punteggio complessivo secondo criteri fissati preventivamente e redige la graduatoria dei candidati. Il direttore generale dell'azienda sanitaria procede alla nomina del candidato che ha conseguito il miglior punteggio. A parità di punteggio prevale il candidato più giovane di età. L'azienda sanitaria interessata può preventivamente stabilire che, nei due anni successivi alla data del conferimento dell'incarico, nel caso di dimissioni o decadenza del dirigente a cui è stato conferito l'incarico, si procede alla sostituzione conferendo l'incarico mediante scorrimento della graduatoria dei candidati;</w:t>
      </w:r>
    </w:p>
    <w:p w14:paraId="14C14D4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la nomina dei responsabili di unità operativa complessa a direzione universitaria è effettuata dal direttore generale d'intesa con il rettore, sentito il dipartimento universitario competente ovvero, laddove costituita, la competente struttura di raccordo interdipartimentale, sulla base del curriculum scientifico e professionale del responsabile da nominare;</w:t>
      </w:r>
    </w:p>
    <w:p w14:paraId="56BEA4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   d) il profilo professionale del dirigente da incaricare, i curricula dei candidati, i criteri di attribuzione del punteggio, la graduatoria dei candidati e la relazione della commissione sono pubblicati nel sito </w:t>
      </w:r>
      <w:r w:rsidRPr="00BB7505">
        <w:rPr>
          <w:rFonts w:asciiTheme="minorHAnsi" w:hAnsiTheme="minorHAnsi"/>
          <w:color w:val="auto"/>
          <w:sz w:val="24"/>
          <w:szCs w:val="24"/>
        </w:rPr>
        <w:lastRenderedPageBreak/>
        <w:t>internet dell'azienda prima della nomina. I curricula dei candidati e l'atto motivato di nomina sono pubblicati nei siti internet istituzionali dell'ateneo e dell'azienda ospedaliero-universitaria interessati».</w:t>
      </w:r>
    </w:p>
    <w:p w14:paraId="6ACA6699" w14:textId="77777777" w:rsidR="00BB7505" w:rsidRPr="00BB7505" w:rsidRDefault="00BB7505" w:rsidP="00BB7505">
      <w:pPr>
        <w:spacing w:after="0" w:line="240" w:lineRule="auto"/>
        <w:jc w:val="both"/>
        <w:rPr>
          <w:rFonts w:asciiTheme="minorHAnsi" w:hAnsiTheme="minorHAnsi"/>
          <w:color w:val="auto"/>
          <w:sz w:val="24"/>
          <w:szCs w:val="24"/>
        </w:rPr>
      </w:pPr>
    </w:p>
    <w:p w14:paraId="71CEEC7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22.</w:t>
      </w:r>
    </w:p>
    <w:p w14:paraId="2A53BA2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(Procedure relative alla formazione manageriale in materia di sanità pubblica)</w:t>
      </w:r>
    </w:p>
    <w:p w14:paraId="691920F0" w14:textId="77777777" w:rsidR="00BB7505" w:rsidRPr="00BB7505" w:rsidRDefault="00BB7505" w:rsidP="00BB7505">
      <w:pPr>
        <w:spacing w:after="0" w:line="240" w:lineRule="auto"/>
        <w:jc w:val="both"/>
        <w:rPr>
          <w:rFonts w:asciiTheme="minorHAnsi" w:hAnsiTheme="minorHAnsi"/>
          <w:color w:val="auto"/>
          <w:sz w:val="24"/>
          <w:szCs w:val="24"/>
        </w:rPr>
      </w:pPr>
    </w:p>
    <w:p w14:paraId="04118E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assicurare una maggiore efficienza e la semplificazione delle procedure relative alla formazione in materia di sanità pubblica e di organizzazione e gestione sanitaria e di favorire la diffusione della cultura della formazione manageriale in sanità, consentendo l'efficace tutela degli interessi pubblici, il diploma di master universitario di II livello in materia di organizzazione e gestione sanitaria ha valore di attestato di formazione manageriale di cui all'articolo 1, comma 4, lettera c), del decreto legislativo 4 agosto 2016, n. 171, laddove il programma formativo del master sia coerente con i contenuti e le metodologie didattiche definiti con l'accordo in sede di Conferenza permanente per i rapporti tra lo Stato, le regioni e le province autonome di Trento e di Bolzano di cui al predetto articolo 1, comma 4, lettera c), del decreto legislativo 4 agosto 2016, n. 171, e le regioni e le province autonome di Trento e di Bolzano abbiano riconosciuto preventivamente con provvedimento espresso, entro sessanta giorni dalla richiesta delle università, la riconducibilità dei master stessi alla formazione manageriale di cui al medesimo articolo 1, comma 4, lettera c). A tal fine, le università, nella certificazione del diploma di master, indicano gli estremi dell'atto di riconoscimento regionale o provinciale e trasmettono alle regioni e alle province autonome che hanno riconosciuto i corsi l'elenco dei soggetti che hanno conseguito il diploma di master.</w:t>
      </w:r>
    </w:p>
    <w:p w14:paraId="30A4D79D" w14:textId="77777777" w:rsidR="00BB7505" w:rsidRPr="00BB7505" w:rsidRDefault="00BB7505" w:rsidP="00BB7505">
      <w:pPr>
        <w:spacing w:after="0" w:line="240" w:lineRule="auto"/>
        <w:jc w:val="both"/>
        <w:rPr>
          <w:rFonts w:asciiTheme="minorHAnsi" w:hAnsiTheme="minorHAnsi"/>
          <w:color w:val="auto"/>
          <w:sz w:val="24"/>
          <w:szCs w:val="24"/>
        </w:rPr>
      </w:pPr>
    </w:p>
    <w:p w14:paraId="3EF080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Per le finalità di cui al comma 1, il diploma di master universitario di II livello in materia di organizzazione e gestione sanitaria, laddove il programma formativo del master sia coerente con i contenuti e le metodologie didattiche dei corsi di formazione manageriale di cui agli articoli 15 e 16-quinquies del decreto legislativo 30 dicembre 1992, n. 502, organizzati e attivati dalle regioni, ovvero dall'Istituto superiore di sanità per i ruoli dirigenziali della sanità pubblica, e in particolare con i contenuti e le metodologie didattiche degli specifici accordi interregionali in materia, ha valore di attestato rilasciato all'esito dei corsi stessi, ove le regioni e le province autonome di Trento e di Bolzano abbiano riconosciuto preventivamente con provvedimento espresso, entro sessanta giorni dalla richiesta delle università, la riconducibilità di tali master alla predetta formazione manageriale. A tal fine le università, nella certificazione del diploma di master, indicano gli estremi dell'atto di riconoscimento e trasmettono alle regioni e alle province autonome che hanno riconosciuto i corsi, ovvero anche all'Istituto superiore di sanità per i ruoli dirigenziali della sanità pubblica, l'elenco dei dirigenti che hanno conseguito il diploma di master.</w:t>
      </w:r>
    </w:p>
    <w:p w14:paraId="2B87E9A4" w14:textId="77777777" w:rsidR="00BB7505" w:rsidRPr="00BB7505" w:rsidRDefault="00BB7505" w:rsidP="00BB7505">
      <w:pPr>
        <w:spacing w:after="0" w:line="240" w:lineRule="auto"/>
        <w:jc w:val="both"/>
        <w:rPr>
          <w:rFonts w:asciiTheme="minorHAnsi" w:hAnsiTheme="minorHAnsi"/>
          <w:color w:val="auto"/>
          <w:sz w:val="24"/>
          <w:szCs w:val="24"/>
        </w:rPr>
      </w:pPr>
    </w:p>
    <w:p w14:paraId="181B12A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w:t>
      </w:r>
    </w:p>
    <w:p w14:paraId="61A7042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SVILUPPO DELLE INFRASTRUTTURE DIGITALI E SERVIZI DI COMUNICAZIONE ELETTRONICA</w:t>
      </w:r>
    </w:p>
    <w:p w14:paraId="5F573F8E" w14:textId="77777777" w:rsidR="00BB7505" w:rsidRPr="00BB7505" w:rsidRDefault="00BB7505" w:rsidP="00BB7505">
      <w:pPr>
        <w:spacing w:after="0" w:line="240" w:lineRule="auto"/>
        <w:jc w:val="center"/>
        <w:rPr>
          <w:rFonts w:asciiTheme="minorHAnsi" w:hAnsiTheme="minorHAnsi"/>
          <w:color w:val="auto"/>
          <w:sz w:val="24"/>
          <w:szCs w:val="24"/>
        </w:rPr>
      </w:pPr>
    </w:p>
    <w:p w14:paraId="312E204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23.</w:t>
      </w:r>
    </w:p>
    <w:p w14:paraId="5199EB2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(Procedure per la realizzazione di infrastrutture di nuova generazione)</w:t>
      </w:r>
    </w:p>
    <w:p w14:paraId="18DF5EC9" w14:textId="77777777" w:rsidR="00BB7505" w:rsidRPr="00BB7505" w:rsidRDefault="00BB7505" w:rsidP="00BB7505">
      <w:pPr>
        <w:spacing w:after="0" w:line="240" w:lineRule="auto"/>
        <w:jc w:val="both"/>
        <w:rPr>
          <w:rFonts w:asciiTheme="minorHAnsi" w:hAnsiTheme="minorHAnsi"/>
          <w:color w:val="auto"/>
          <w:sz w:val="24"/>
          <w:szCs w:val="24"/>
        </w:rPr>
      </w:pPr>
    </w:p>
    <w:p w14:paraId="4C44052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3 del decreto legislativo 15 febbraio 2016, n. 33, sono apportate le seguenti modificazioni:</w:t>
      </w:r>
    </w:p>
    <w:p w14:paraId="6886BBF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4:</w:t>
      </w:r>
    </w:p>
    <w:p w14:paraId="13E5531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la lettera a) è sostituita dalla seguente:</w:t>
      </w:r>
    </w:p>
    <w:p w14:paraId="5FB24059" w14:textId="3F7455E6" w:rsidR="00BB7505" w:rsidRPr="00DA333A" w:rsidRDefault="00BB7505" w:rsidP="00DA333A">
      <w:pPr>
        <w:jc w:val="both"/>
        <w:rPr>
          <w:rFonts w:asciiTheme="minorHAnsi" w:hAnsiTheme="minorHAnsi"/>
          <w:b/>
          <w:bCs/>
          <w:color w:val="000000" w:themeColor="text1"/>
          <w:sz w:val="24"/>
          <w:szCs w:val="24"/>
        </w:rPr>
      </w:pPr>
      <w:r w:rsidRPr="00BB7505">
        <w:rPr>
          <w:rFonts w:asciiTheme="minorHAnsi" w:hAnsiTheme="minorHAnsi"/>
          <w:color w:val="auto"/>
          <w:sz w:val="24"/>
          <w:szCs w:val="24"/>
        </w:rPr>
        <w:t xml:space="preserve">   «a) l'infrastruttura fisica sia oggettivamente inidonea a ospitare gli elementi di reti di comunicazione elettronica ad alta velocità; nel comunicare il rifiuto devono essere elencati gli specifici motivi di inidoneità </w:t>
      </w:r>
      <w:r w:rsidRPr="00DA333A">
        <w:rPr>
          <w:rFonts w:asciiTheme="minorHAnsi" w:hAnsiTheme="minorHAnsi"/>
          <w:strike/>
          <w:color w:val="auto"/>
          <w:sz w:val="24"/>
          <w:szCs w:val="24"/>
          <w:highlight w:val="yellow"/>
        </w:rPr>
        <w:t>per ogni singola tratta oggetto di richiesta di accesso, allegando documenti fotografici, planimetrie e ogni documentazione tecnica che avvalori l'oggettiva inidoneità</w:t>
      </w:r>
      <w:r w:rsidR="00DA333A">
        <w:rPr>
          <w:rFonts w:asciiTheme="minorHAnsi" w:hAnsiTheme="minorHAnsi"/>
          <w:color w:val="auto"/>
          <w:sz w:val="24"/>
          <w:szCs w:val="24"/>
        </w:rPr>
        <w:t xml:space="preserve"> </w:t>
      </w:r>
      <w:r w:rsidR="00DA333A" w:rsidRPr="00DF2068">
        <w:rPr>
          <w:rFonts w:asciiTheme="minorHAnsi" w:hAnsiTheme="minorHAnsi"/>
          <w:b/>
          <w:bCs/>
          <w:color w:val="000000" w:themeColor="text1"/>
          <w:sz w:val="24"/>
          <w:szCs w:val="24"/>
        </w:rPr>
        <w:t>allegando, nel rispetto dei segreti commerciali del gestore della infrastruttura e dell'operatore di rete, planimetrie e ogni documentazione tecnica che avvalori l'oggettiva inidoneità, con esclusione della documentazione che possa costituire uno scambio di informazioni sensibili ai fini della concorrenza o che possa mettere a rischio la sicurezza delle infrastrutture fisiche;</w:t>
      </w:r>
      <w:r w:rsidR="00DA333A">
        <w:rPr>
          <w:rStyle w:val="Rimandonotaapidipagina"/>
          <w:rFonts w:asciiTheme="minorHAnsi" w:hAnsiTheme="minorHAnsi"/>
          <w:b/>
          <w:bCs/>
          <w:color w:val="000000" w:themeColor="text1"/>
          <w:sz w:val="24"/>
          <w:szCs w:val="24"/>
        </w:rPr>
        <w:footnoteReference w:id="1"/>
      </w:r>
      <w:r w:rsidRPr="00BB7505">
        <w:rPr>
          <w:rFonts w:asciiTheme="minorHAnsi" w:hAnsiTheme="minorHAnsi"/>
          <w:color w:val="auto"/>
          <w:sz w:val="24"/>
          <w:szCs w:val="24"/>
        </w:rPr>
        <w:t>»;</w:t>
      </w:r>
    </w:p>
    <w:p w14:paraId="545B74B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la lettera b) è sostituita dalla seguente:</w:t>
      </w:r>
    </w:p>
    <w:p w14:paraId="539A71C4" w14:textId="46F3B8F2" w:rsidR="00BB7505" w:rsidRPr="00BB7505" w:rsidRDefault="00BB7505" w:rsidP="002B10C6">
      <w:pPr>
        <w:jc w:val="both"/>
        <w:rPr>
          <w:rFonts w:asciiTheme="minorHAnsi" w:hAnsiTheme="minorHAnsi"/>
          <w:color w:val="auto"/>
          <w:sz w:val="24"/>
          <w:szCs w:val="24"/>
        </w:rPr>
      </w:pPr>
      <w:r w:rsidRPr="00BB7505">
        <w:rPr>
          <w:rFonts w:asciiTheme="minorHAnsi" w:hAnsiTheme="minorHAnsi"/>
          <w:color w:val="auto"/>
          <w:sz w:val="24"/>
          <w:szCs w:val="24"/>
        </w:rPr>
        <w:t xml:space="preserve">   «b) indisponibilità di spazio per ospitare gli elementi di reti di comunicazione elettronica ad alta velocità. L'indisponibilità può avere riguardo anche a necessità future del fornitore di infrastruttura fisica, sempre che tali necessità siano concrete, adeguatamente dimostrate, oltre che oggettivamente e proporzionalmente correlate allo spazio predetto; nel comunicare il rifiuto devono essere elencati gli specifici motivi di carenza di spazio </w:t>
      </w:r>
      <w:r w:rsidRPr="002B10C6">
        <w:rPr>
          <w:rFonts w:asciiTheme="minorHAnsi" w:hAnsiTheme="minorHAnsi"/>
          <w:strike/>
          <w:color w:val="auto"/>
          <w:sz w:val="24"/>
          <w:szCs w:val="24"/>
          <w:highlight w:val="yellow"/>
        </w:rPr>
        <w:t>per ogni singola tratta oggetto di richiesta di accesso, allegando documenti fotografici, planimetrie e ogni documentazione tecnica che avvalori l'oggettiva indisponibilità rispetto allo spazio richiesto</w:t>
      </w:r>
      <w:r w:rsidR="002B10C6">
        <w:rPr>
          <w:rFonts w:asciiTheme="minorHAnsi" w:hAnsiTheme="minorHAnsi"/>
          <w:color w:val="auto"/>
          <w:sz w:val="24"/>
          <w:szCs w:val="24"/>
        </w:rPr>
        <w:t xml:space="preserve"> </w:t>
      </w:r>
      <w:r w:rsidR="002B10C6" w:rsidRPr="00DF2068">
        <w:rPr>
          <w:rFonts w:asciiTheme="minorHAnsi" w:hAnsiTheme="minorHAnsi"/>
          <w:b/>
          <w:bCs/>
          <w:color w:val="000000" w:themeColor="text1"/>
          <w:sz w:val="24"/>
          <w:szCs w:val="24"/>
        </w:rPr>
        <w:t>allegando planimetrie e ogni documentazione tecnica che avvalori l'oggettiva indisponibilità rispetto allo spazio richiesto, con esclusione della documentazione che possa costituire uno scambio di informazioni sensibili ai fini della concorrenza o che possa mettere a rischio la sicurezza delle infrastrutture fisiche.</w:t>
      </w:r>
      <w:r w:rsidR="002B10C6">
        <w:rPr>
          <w:rStyle w:val="Rimandonotaapidipagina"/>
          <w:rFonts w:asciiTheme="minorHAnsi" w:hAnsiTheme="minorHAnsi"/>
          <w:b/>
          <w:bCs/>
          <w:color w:val="000000" w:themeColor="text1"/>
          <w:sz w:val="24"/>
          <w:szCs w:val="24"/>
        </w:rPr>
        <w:footnoteReference w:id="2"/>
      </w:r>
      <w:r w:rsidRPr="00BB7505">
        <w:rPr>
          <w:rFonts w:asciiTheme="minorHAnsi" w:hAnsiTheme="minorHAnsi"/>
          <w:color w:val="auto"/>
          <w:sz w:val="24"/>
          <w:szCs w:val="24"/>
        </w:rPr>
        <w:t>»;</w:t>
      </w:r>
    </w:p>
    <w:p w14:paraId="670B56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   b) ai commi 5 e 6, le parole: «due mesi» sono sostituite dalle seguenti: «sessanta giorni».</w:t>
      </w:r>
    </w:p>
    <w:p w14:paraId="390BE8D4" w14:textId="77777777" w:rsidR="00BB7505" w:rsidRPr="00BB7505" w:rsidRDefault="00BB7505" w:rsidP="00BB7505">
      <w:pPr>
        <w:spacing w:after="0" w:line="240" w:lineRule="auto"/>
        <w:jc w:val="both"/>
        <w:rPr>
          <w:rFonts w:asciiTheme="minorHAnsi" w:hAnsiTheme="minorHAnsi"/>
          <w:color w:val="auto"/>
          <w:sz w:val="24"/>
          <w:szCs w:val="24"/>
        </w:rPr>
      </w:pPr>
    </w:p>
    <w:p w14:paraId="18EFE82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24.</w:t>
      </w:r>
    </w:p>
    <w:p w14:paraId="46A90F0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(Interventi di realizzazione delle reti</w:t>
      </w:r>
    </w:p>
    <w:p w14:paraId="5EB285F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in fibra ottica)</w:t>
      </w:r>
    </w:p>
    <w:p w14:paraId="01CA2954" w14:textId="77777777" w:rsidR="00BB7505" w:rsidRPr="00BB7505" w:rsidRDefault="00BB7505" w:rsidP="00BB7505">
      <w:pPr>
        <w:spacing w:after="0" w:line="240" w:lineRule="auto"/>
        <w:jc w:val="both"/>
        <w:rPr>
          <w:rFonts w:asciiTheme="minorHAnsi" w:hAnsiTheme="minorHAnsi"/>
          <w:color w:val="auto"/>
          <w:sz w:val="24"/>
          <w:szCs w:val="24"/>
        </w:rPr>
      </w:pPr>
    </w:p>
    <w:p w14:paraId="43A031C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5 del decreto legislativo 15 febbraio 2016, n. 33, il comma 1 è sostituito dal seguente:</w:t>
      </w:r>
    </w:p>
    <w:p w14:paraId="73A1F329" w14:textId="25600A5B" w:rsidR="00BB7505" w:rsidRPr="00BB7505" w:rsidRDefault="00BB7505" w:rsidP="004F5B58">
      <w:pPr>
        <w:jc w:val="both"/>
        <w:rPr>
          <w:rFonts w:asciiTheme="minorHAnsi" w:hAnsiTheme="minorHAnsi"/>
          <w:color w:val="auto"/>
          <w:sz w:val="24"/>
          <w:szCs w:val="24"/>
        </w:rPr>
      </w:pPr>
      <w:r w:rsidRPr="00BB7505">
        <w:rPr>
          <w:rFonts w:asciiTheme="minorHAnsi" w:hAnsiTheme="minorHAnsi"/>
          <w:color w:val="auto"/>
          <w:sz w:val="24"/>
          <w:szCs w:val="24"/>
        </w:rPr>
        <w:t>   «1. Fermo restando quanto previsto dall'articolo 40 della legge 1</w:t>
      </w:r>
      <w:r w:rsidR="008609C6">
        <w:rPr>
          <w:rFonts w:asciiTheme="minorHAnsi" w:hAnsiTheme="minorHAnsi"/>
          <w:color w:val="auto"/>
          <w:sz w:val="24"/>
          <w:szCs w:val="24"/>
        </w:rPr>
        <w:t>°</w:t>
      </w:r>
      <w:r w:rsidRPr="00BB7505">
        <w:rPr>
          <w:rFonts w:asciiTheme="minorHAnsi" w:hAnsiTheme="minorHAnsi"/>
          <w:color w:val="auto"/>
          <w:sz w:val="24"/>
          <w:szCs w:val="24"/>
        </w:rPr>
        <w:t xml:space="preserve"> agosto 2002, n. 166, ogni gestore di infrastrutture fisiche e ogni operatore di rete che esegue direttamente o indirettamente opere di genio civile </w:t>
      </w:r>
      <w:r w:rsidRPr="004F5B58">
        <w:rPr>
          <w:rFonts w:asciiTheme="minorHAnsi" w:hAnsiTheme="minorHAnsi"/>
          <w:strike/>
          <w:color w:val="auto"/>
          <w:sz w:val="24"/>
          <w:szCs w:val="24"/>
          <w:highlight w:val="yellow"/>
        </w:rPr>
        <w:t>deve coordinarsi con altri operatori di rete che hanno dichiarato pubblicamente piani di realizzazione nella stessa area allo scopo di installare elementi di reti di comunicazione elettronica ad alta velocità. Il coordinamento riguarda il processo di richiesta dei permessi, la non duplicazione inefficiente di opere del genio civile, la condivisione dei costi di realizzazione. L'Autorità per le garanzie nelle comunicazioni vigila sul rispetto delle disposizioni di cui al primo e al secondo periodo e, in caso di inadempienza, interviene con provvedimenti che stabiliscono le modalità di coordinamento e il cui mancato rispetto comporta l'irrogazione delle sanzioni previste dall'articolo 98, comma 11, del codice delle comunicazioni elettroniche, di cui al decreto legislativo 1</w:t>
      </w:r>
      <w:r w:rsidR="008609C6" w:rsidRPr="004F5B58">
        <w:rPr>
          <w:rFonts w:asciiTheme="minorHAnsi" w:hAnsiTheme="minorHAnsi"/>
          <w:strike/>
          <w:color w:val="auto"/>
          <w:sz w:val="24"/>
          <w:szCs w:val="24"/>
          <w:highlight w:val="yellow"/>
        </w:rPr>
        <w:t>°</w:t>
      </w:r>
      <w:r w:rsidRPr="004F5B58">
        <w:rPr>
          <w:rFonts w:asciiTheme="minorHAnsi" w:hAnsiTheme="minorHAnsi"/>
          <w:strike/>
          <w:color w:val="auto"/>
          <w:sz w:val="24"/>
          <w:szCs w:val="24"/>
          <w:highlight w:val="yellow"/>
        </w:rPr>
        <w:t xml:space="preserve"> agosto 2003, n. 259</w:t>
      </w:r>
      <w:r w:rsidRPr="00BB7505">
        <w:rPr>
          <w:rFonts w:asciiTheme="minorHAnsi" w:hAnsiTheme="minorHAnsi"/>
          <w:color w:val="auto"/>
          <w:sz w:val="24"/>
          <w:szCs w:val="24"/>
        </w:rPr>
        <w:t>.</w:t>
      </w:r>
      <w:r w:rsidR="004F5B58" w:rsidRPr="004F5B58">
        <w:rPr>
          <w:rFonts w:asciiTheme="minorHAnsi" w:hAnsiTheme="minorHAnsi"/>
          <w:b/>
          <w:bCs/>
          <w:color w:val="000000" w:themeColor="text1"/>
          <w:sz w:val="24"/>
          <w:szCs w:val="24"/>
        </w:rPr>
        <w:t xml:space="preserve"> </w:t>
      </w:r>
      <w:r w:rsidR="004F5B58" w:rsidRPr="00DF2068">
        <w:rPr>
          <w:rFonts w:asciiTheme="minorHAnsi" w:hAnsiTheme="minorHAnsi"/>
          <w:b/>
          <w:bCs/>
          <w:color w:val="000000" w:themeColor="text1"/>
          <w:sz w:val="24"/>
          <w:szCs w:val="24"/>
        </w:rPr>
        <w:t>adotta ogni iniziativa utile ai fini del coordinamento con altri operatori di rete in relazione al processo di richiesta dei permessi e ai fini della non duplicazione inefficiente di opere del genio civile e della condivisione dei costi di realizzazione. L'Autorità per le garanzie nelle comunicazioni e l'Autorità garante della concorrenza e del mercato vigilano sugli eventuali accordi di coordinamento degli operatori. L'Autorità per le garanzie nelle comunicazioni adotta apposite linee guida al fine di garantire che in sede di esecuzione delle opere di cui al primo periodo, eseguite successivamente all'adozione delle linee guida medesime, sia incentivata l'installazione di infrastrutture fisiche aggiuntive qualora necessarie a soddisfare le richieste di accesso degli altri operatori di rete.</w:t>
      </w:r>
      <w:r w:rsidR="004F5B58">
        <w:rPr>
          <w:rStyle w:val="Rimandonotaapidipagina"/>
          <w:rFonts w:asciiTheme="minorHAnsi" w:hAnsiTheme="minorHAnsi"/>
          <w:b/>
          <w:bCs/>
          <w:color w:val="000000" w:themeColor="text1"/>
          <w:sz w:val="24"/>
          <w:szCs w:val="24"/>
        </w:rPr>
        <w:footnoteReference w:id="3"/>
      </w:r>
      <w:r w:rsidRPr="00BB7505">
        <w:rPr>
          <w:rFonts w:asciiTheme="minorHAnsi" w:hAnsiTheme="minorHAnsi"/>
          <w:color w:val="auto"/>
          <w:sz w:val="24"/>
          <w:szCs w:val="24"/>
        </w:rPr>
        <w:t xml:space="preserve"> In assenza di infrastrutture disponibili, </w:t>
      </w:r>
      <w:r w:rsidRPr="00BB7505">
        <w:rPr>
          <w:rFonts w:asciiTheme="minorHAnsi" w:hAnsiTheme="minorHAnsi"/>
          <w:color w:val="auto"/>
          <w:sz w:val="24"/>
          <w:szCs w:val="24"/>
        </w:rPr>
        <w:lastRenderedPageBreak/>
        <w:t>l'installazione delle reti di comunicazione elettronica ad alta velocità è effettuata preferibilmente con tecnologie di scavo a basso impatto ambientale e secondo quanto previsto dall'articolo 6, comma 4-ter, del decreto-legge 23 dicembre 2013, n. 145, convertito, con modificazioni, dalla legge 21 febbraio 2014, n. 9. Fermo restando quanto previsto dall'articolo 3, comma 4, lettera c), nelle more dell'emanazione del decreto ministeriale da adottare ai sensi del citato articolo 6, comma 4-ter, del decreto-legge n. 145 del 2013, trovano applicazione le norme tecniche e le prassi di riferimento nella specifica materia elaborate dall'Ente nazionale italiano di unificazione».</w:t>
      </w:r>
    </w:p>
    <w:p w14:paraId="26FA5D43" w14:textId="77777777" w:rsidR="00BB7505" w:rsidRPr="00BB7505" w:rsidRDefault="00BB7505" w:rsidP="00BB7505">
      <w:pPr>
        <w:spacing w:after="0" w:line="240" w:lineRule="auto"/>
        <w:jc w:val="both"/>
        <w:rPr>
          <w:rFonts w:asciiTheme="minorHAnsi" w:hAnsiTheme="minorHAnsi"/>
          <w:color w:val="auto"/>
          <w:sz w:val="24"/>
          <w:szCs w:val="24"/>
        </w:rPr>
      </w:pPr>
    </w:p>
    <w:p w14:paraId="6DD8A66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25.</w:t>
      </w:r>
    </w:p>
    <w:p w14:paraId="2B75DB0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(Blocco e attivazione dei servizi premium e acquisizione della prova del consenso)</w:t>
      </w:r>
    </w:p>
    <w:p w14:paraId="636041D4" w14:textId="77777777" w:rsidR="00BB7505" w:rsidRPr="00BB7505" w:rsidRDefault="00BB7505" w:rsidP="00BB7505">
      <w:pPr>
        <w:spacing w:after="0" w:line="240" w:lineRule="auto"/>
        <w:jc w:val="both"/>
        <w:rPr>
          <w:rFonts w:asciiTheme="minorHAnsi" w:hAnsiTheme="minorHAnsi"/>
          <w:color w:val="auto"/>
          <w:sz w:val="24"/>
          <w:szCs w:val="24"/>
        </w:rPr>
      </w:pPr>
    </w:p>
    <w:p w14:paraId="7ECA5B3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 del decreto-legge 31 gennaio 2007, n. 7, convertito, con modificazioni, dalla legge 2 aprile 2007, n. 40, il comma 3-quater è sostituito dal seguente:</w:t>
      </w:r>
    </w:p>
    <w:p w14:paraId="341B7C0B" w14:textId="0AC69819" w:rsidR="00BB7505" w:rsidRPr="00BB7505" w:rsidRDefault="00BB7505" w:rsidP="00223612">
      <w:pPr>
        <w:jc w:val="both"/>
        <w:rPr>
          <w:rFonts w:asciiTheme="minorHAnsi" w:hAnsiTheme="minorHAnsi"/>
          <w:color w:val="auto"/>
          <w:sz w:val="24"/>
          <w:szCs w:val="24"/>
        </w:rPr>
      </w:pPr>
      <w:r w:rsidRPr="00BB7505">
        <w:rPr>
          <w:rFonts w:asciiTheme="minorHAnsi" w:hAnsiTheme="minorHAnsi"/>
          <w:color w:val="auto"/>
          <w:sz w:val="24"/>
          <w:szCs w:val="24"/>
        </w:rPr>
        <w:t>   «3-quater. È fatto obbligo ai soggetti gestori dei servizi di telefonia e di comunicazioni elettroniche, ai fini dell'eventuale addebito al cliente del costo di servizi in abbonamento offerti da terzi, di acquisire la prova del previo consenso espresso del medesimo. In ogni caso, è fatto divieto agli operatori di telefonia e di comunicazioni elettroniche di attivare, senza il previo consenso espresso e documentato del consumatore o dell'utente, servizi in abbonamento da parte degli stessi operatori o di terzi, inclusi quei servizi che prevedono l'erogazione di contenuti digitali forniti sia mediante SMS e MMS, sia tramite connessione dati</w:t>
      </w:r>
      <w:r w:rsidR="00223612">
        <w:rPr>
          <w:rFonts w:asciiTheme="minorHAnsi" w:hAnsiTheme="minorHAnsi"/>
          <w:color w:val="auto"/>
          <w:sz w:val="24"/>
          <w:szCs w:val="24"/>
        </w:rPr>
        <w:t xml:space="preserve"> </w:t>
      </w:r>
      <w:r w:rsidR="00223612" w:rsidRPr="006365A6">
        <w:rPr>
          <w:rFonts w:asciiTheme="minorHAnsi" w:hAnsiTheme="minorHAnsi"/>
          <w:b/>
          <w:bCs/>
          <w:color w:val="000000" w:themeColor="text1"/>
          <w:sz w:val="24"/>
          <w:szCs w:val="24"/>
        </w:rPr>
        <w:t>nonché servizi di messaggistica istantanea,</w:t>
      </w:r>
      <w:r w:rsidR="00223612">
        <w:rPr>
          <w:rStyle w:val="Rimandonotaapidipagina"/>
          <w:rFonts w:asciiTheme="minorHAnsi" w:hAnsiTheme="minorHAnsi"/>
          <w:b/>
          <w:bCs/>
          <w:color w:val="000000" w:themeColor="text1"/>
          <w:sz w:val="24"/>
          <w:szCs w:val="24"/>
        </w:rPr>
        <w:footnoteReference w:id="4"/>
      </w:r>
      <w:r w:rsidRPr="00BB7505">
        <w:rPr>
          <w:rFonts w:asciiTheme="minorHAnsi" w:hAnsiTheme="minorHAnsi"/>
          <w:color w:val="auto"/>
          <w:sz w:val="24"/>
          <w:szCs w:val="24"/>
        </w:rPr>
        <w:t xml:space="preserve"> con addebito su credito telefonico o documento di fatturazione, offerti sia da terzi, sia direttamente dagli operatori di accesso».</w:t>
      </w:r>
    </w:p>
    <w:p w14:paraId="1D728B17" w14:textId="77777777" w:rsidR="00BB7505" w:rsidRPr="00BB7505" w:rsidRDefault="00BB7505" w:rsidP="00BB7505">
      <w:pPr>
        <w:spacing w:after="0" w:line="240" w:lineRule="auto"/>
        <w:jc w:val="both"/>
        <w:rPr>
          <w:rFonts w:asciiTheme="minorHAnsi" w:hAnsiTheme="minorHAnsi"/>
          <w:color w:val="auto"/>
          <w:sz w:val="24"/>
          <w:szCs w:val="24"/>
        </w:rPr>
      </w:pPr>
    </w:p>
    <w:p w14:paraId="4E4EA3B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26.</w:t>
      </w:r>
    </w:p>
    <w:p w14:paraId="39EB32F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(Norme in materia di servizi postali)</w:t>
      </w:r>
    </w:p>
    <w:p w14:paraId="0F1004C1" w14:textId="77777777" w:rsidR="00BB7505" w:rsidRPr="00BB7505" w:rsidRDefault="00BB7505" w:rsidP="00BB7505">
      <w:pPr>
        <w:spacing w:after="0" w:line="240" w:lineRule="auto"/>
        <w:jc w:val="both"/>
        <w:rPr>
          <w:rFonts w:asciiTheme="minorHAnsi" w:hAnsiTheme="minorHAnsi"/>
          <w:color w:val="auto"/>
          <w:sz w:val="24"/>
          <w:szCs w:val="24"/>
        </w:rPr>
      </w:pPr>
    </w:p>
    <w:p w14:paraId="749328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All'articolo 3 del decreto legislativo 22 luglio 1999, n. 261, dopo il comma 8 è inserito il seguente:</w:t>
      </w:r>
    </w:p>
    <w:p w14:paraId="4C8DF50F" w14:textId="303218D6"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8-bis. Il Ministero dello sviluppo economico, sentita l'Autorità per le garanzie nelle comunicazioni, riesamina periodicamente l'ambito di applicazione degli obblighi di servizio universale sulla base degli orientamenti della Commissione europea, delle esigenze degli utenti e delle diverse offerte presenti sul mercato nazionale in termini di disponibilità, qualità e prezzo accessibile, segnalando periodicamente alle Camere le modifiche normative ritenute necessarie in ragione dell'evoluzione dei mercati e delle </w:t>
      </w:r>
      <w:r w:rsidRPr="00BB7505">
        <w:rPr>
          <w:rFonts w:asciiTheme="minorHAnsi" w:hAnsiTheme="minorHAnsi"/>
          <w:color w:val="auto"/>
          <w:sz w:val="24"/>
          <w:szCs w:val="24"/>
        </w:rPr>
        <w:lastRenderedPageBreak/>
        <w:t>tecnologie</w:t>
      </w:r>
      <w:r w:rsidR="008E27AB">
        <w:rPr>
          <w:rFonts w:asciiTheme="minorHAnsi" w:hAnsiTheme="minorHAnsi"/>
          <w:color w:val="auto"/>
          <w:sz w:val="24"/>
          <w:szCs w:val="24"/>
        </w:rPr>
        <w:t xml:space="preserve"> </w:t>
      </w:r>
      <w:r w:rsidR="008E27AB" w:rsidRPr="00E11CB6">
        <w:rPr>
          <w:rFonts w:asciiTheme="minorHAnsi" w:hAnsiTheme="minorHAnsi"/>
          <w:b/>
          <w:bCs/>
          <w:color w:val="000000" w:themeColor="text1"/>
          <w:sz w:val="24"/>
          <w:szCs w:val="24"/>
        </w:rPr>
        <w:t>, tenendo comunque conto di quanto previsto dal comma 1 per le situazioni particolari ivi descritte</w:t>
      </w:r>
      <w:r w:rsidR="008E27AB">
        <w:rPr>
          <w:rStyle w:val="Rimandonotaapidipagina"/>
          <w:rFonts w:asciiTheme="minorHAnsi" w:hAnsiTheme="minorHAnsi"/>
          <w:b/>
          <w:bCs/>
          <w:color w:val="000000" w:themeColor="text1"/>
          <w:sz w:val="24"/>
          <w:szCs w:val="24"/>
        </w:rPr>
        <w:footnoteReference w:id="5"/>
      </w:r>
      <w:r w:rsidRPr="00BB7505">
        <w:rPr>
          <w:rFonts w:asciiTheme="minorHAnsi" w:hAnsiTheme="minorHAnsi"/>
          <w:color w:val="auto"/>
          <w:sz w:val="24"/>
          <w:szCs w:val="24"/>
        </w:rPr>
        <w:t>».</w:t>
      </w:r>
    </w:p>
    <w:p w14:paraId="7CFF0E99" w14:textId="77777777" w:rsidR="00BB7505" w:rsidRPr="00BB7505" w:rsidRDefault="00BB7505" w:rsidP="00BB7505">
      <w:pPr>
        <w:spacing w:after="0" w:line="240" w:lineRule="auto"/>
        <w:jc w:val="both"/>
        <w:rPr>
          <w:rFonts w:asciiTheme="minorHAnsi" w:hAnsiTheme="minorHAnsi"/>
          <w:color w:val="auto"/>
          <w:sz w:val="24"/>
          <w:szCs w:val="24"/>
        </w:rPr>
      </w:pPr>
    </w:p>
    <w:p w14:paraId="5FDFEE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 comma 6, della legge 31 luglio 1997, n. 249, sono apportate le seguenti modificazioni:</w:t>
      </w:r>
    </w:p>
    <w:p w14:paraId="2CD64C2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 lettera a), numero 5), dopo le parole: «operatori di comunicazione» sono inserite le seguenti: «e postali» e dopo le parole: «amministrazioni competenti,» sono inserite le seguenti: «i fornitori di servizi postali, compresi i fornitori di servizi di consegna dei pacchi,»;</w:t>
      </w:r>
    </w:p>
    <w:p w14:paraId="34356F2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  b) alla lettera c), numero 11), dopo le parole: «operatori del settore delle comunicazioni» sono inserite le seguenti: «e del settore postale».</w:t>
      </w:r>
    </w:p>
    <w:p w14:paraId="00F62156" w14:textId="77777777" w:rsidR="00BB7505" w:rsidRPr="00BB7505" w:rsidRDefault="00BB7505" w:rsidP="00BB7505">
      <w:pPr>
        <w:spacing w:after="0" w:line="240" w:lineRule="auto"/>
        <w:jc w:val="both"/>
        <w:rPr>
          <w:rFonts w:asciiTheme="minorHAnsi" w:hAnsiTheme="minorHAnsi"/>
          <w:color w:val="auto"/>
          <w:sz w:val="24"/>
          <w:szCs w:val="24"/>
        </w:rPr>
      </w:pPr>
    </w:p>
    <w:p w14:paraId="7D697E8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VII</w:t>
      </w:r>
    </w:p>
    <w:p w14:paraId="5327501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RIMOZIONE DEGLI ONERI PER LE IMPRESE E PARITÀ DI TRATTAMENTO TRA GLI OPERATORI</w:t>
      </w:r>
    </w:p>
    <w:p w14:paraId="26395CE7" w14:textId="77777777" w:rsidR="00BB7505" w:rsidRPr="00BB7505" w:rsidRDefault="00BB7505" w:rsidP="00BB7505">
      <w:pPr>
        <w:spacing w:after="0" w:line="240" w:lineRule="auto"/>
        <w:jc w:val="center"/>
        <w:rPr>
          <w:rFonts w:asciiTheme="minorHAnsi" w:hAnsiTheme="minorHAnsi"/>
          <w:color w:val="auto"/>
          <w:sz w:val="24"/>
          <w:szCs w:val="24"/>
        </w:rPr>
      </w:pPr>
    </w:p>
    <w:p w14:paraId="01ADC0C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27.</w:t>
      </w:r>
    </w:p>
    <w:p w14:paraId="01C8F78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 revisione dei procedimenti amministrativi in funzione di sostegno alla concorrenza)</w:t>
      </w:r>
    </w:p>
    <w:p w14:paraId="15CD6F42" w14:textId="77777777" w:rsidR="00BB7505" w:rsidRPr="00BB7505" w:rsidRDefault="00BB7505" w:rsidP="00BB7505">
      <w:pPr>
        <w:spacing w:after="0" w:line="240" w:lineRule="auto"/>
        <w:jc w:val="both"/>
        <w:rPr>
          <w:rFonts w:asciiTheme="minorHAnsi" w:hAnsiTheme="minorHAnsi"/>
          <w:color w:val="auto"/>
          <w:sz w:val="24"/>
          <w:szCs w:val="24"/>
        </w:rPr>
      </w:pPr>
    </w:p>
    <w:p w14:paraId="053206B3" w14:textId="75703495"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Ai fini dell'individuazione dell'elenco dei nuovi regimi amministrativi delle attività private, della semplificazione e della reingegnerizzazione in digitale delle procedure amministrative, il Governo è delegato ad adottare uno o più decreti legislativi per la ricognizione, la semplificazione e l'individuazione delle attività oggetto di procedimento di segnalazione certificata di inizio attività o di silenzio assenso nonché di quelle per le quali è necessario il titolo espresso o è sufficiente una comunicazione preventiva. L'individuazione dei regimi amministrativi delle attività è effettuata al fine di eliminare le autorizzazioni e gli adempimenti non necessari</w:t>
      </w:r>
      <w:r w:rsidR="00775C81">
        <w:rPr>
          <w:rFonts w:asciiTheme="minorHAnsi" w:hAnsiTheme="minorHAnsi"/>
          <w:color w:val="auto"/>
          <w:sz w:val="24"/>
          <w:szCs w:val="24"/>
        </w:rPr>
        <w:t xml:space="preserve"> </w:t>
      </w:r>
      <w:r w:rsidR="00775C81" w:rsidRPr="009D70C6">
        <w:rPr>
          <w:rFonts w:asciiTheme="minorHAnsi" w:hAnsiTheme="minorHAnsi"/>
          <w:b/>
          <w:bCs/>
          <w:color w:val="000000" w:themeColor="text1"/>
          <w:sz w:val="24"/>
          <w:szCs w:val="24"/>
        </w:rPr>
        <w:t>eventualmente anche modificando la disciplina generale delle attività private non soggette ad autorizzazione espressa, di cui alla legge 7 agosto 1990, n. 241</w:t>
      </w:r>
      <w:r w:rsidR="00775C81">
        <w:rPr>
          <w:rStyle w:val="Rimandonotaapidipagina"/>
          <w:rFonts w:asciiTheme="minorHAnsi" w:hAnsiTheme="minorHAnsi"/>
          <w:b/>
          <w:bCs/>
          <w:color w:val="000000" w:themeColor="text1"/>
          <w:sz w:val="24"/>
          <w:szCs w:val="24"/>
        </w:rPr>
        <w:footnoteReference w:id="6"/>
      </w:r>
      <w:r w:rsidRPr="00BB7505">
        <w:rPr>
          <w:rFonts w:asciiTheme="minorHAnsi" w:hAnsiTheme="minorHAnsi"/>
          <w:color w:val="auto"/>
          <w:sz w:val="24"/>
          <w:szCs w:val="24"/>
        </w:rPr>
        <w:t>, nel rispetto dei princìpi del diritto dell'Unione europea relativi all'accesso alle attività di servizi e in modo da ridurre gli oneri amministrativi a carico dei cittadini e delle imprese, anche tenendo conto dell'individuazione di cui alla tabella A allegata al decreto legislativo 25 novembre 2016, n. 222.</w:t>
      </w:r>
    </w:p>
    <w:p w14:paraId="6B37B711" w14:textId="77777777" w:rsidR="00BB7505" w:rsidRPr="00BB7505" w:rsidRDefault="00BB7505" w:rsidP="00BB7505">
      <w:pPr>
        <w:spacing w:after="0" w:line="240" w:lineRule="auto"/>
        <w:jc w:val="both"/>
        <w:rPr>
          <w:rFonts w:asciiTheme="minorHAnsi" w:hAnsiTheme="minorHAnsi"/>
          <w:color w:val="auto"/>
          <w:sz w:val="24"/>
          <w:szCs w:val="24"/>
        </w:rPr>
      </w:pPr>
    </w:p>
    <w:p w14:paraId="5376FE1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senza nuovi o maggiori oneri per la finanza pubblica, secondo princìpi di ragionevolezza e proporzionalità, nel rispetto dei seguenti princìpi e criteri direttivi:</w:t>
      </w:r>
    </w:p>
    <w:p w14:paraId="16FF2E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   a) tipizzare e individuare le attività soggette ad autorizzazione, giustificata da motivi imperativi di interesse generale, e i provvedimenti autorizzatori posti a tutela di princìpi e interessi costituzionalmente rilevanti;</w:t>
      </w:r>
    </w:p>
    <w:p w14:paraId="56964CD6" w14:textId="744016AA" w:rsidR="00BB7505" w:rsidRPr="00BB7505" w:rsidRDefault="00BB7505" w:rsidP="00487955">
      <w:pPr>
        <w:jc w:val="both"/>
        <w:rPr>
          <w:rFonts w:asciiTheme="minorHAnsi" w:hAnsiTheme="minorHAnsi"/>
          <w:color w:val="auto"/>
          <w:sz w:val="24"/>
          <w:szCs w:val="24"/>
        </w:rPr>
      </w:pPr>
      <w:r w:rsidRPr="00BB7505">
        <w:rPr>
          <w:rFonts w:asciiTheme="minorHAnsi" w:hAnsiTheme="minorHAnsi"/>
          <w:color w:val="auto"/>
          <w:sz w:val="24"/>
          <w:szCs w:val="24"/>
        </w:rPr>
        <w:t>   b) tipizzare e individuare le attività soggette ai regimi amministrativi di cui agli articoli 19, 19-bis e 20 della legge 7 agosto 1990, n. 241, nonché quelle soggette a mero obbligo di comunicazione</w:t>
      </w:r>
      <w:r w:rsidR="00487955" w:rsidRPr="009D70C6">
        <w:rPr>
          <w:rFonts w:asciiTheme="minorHAnsi" w:hAnsiTheme="minorHAnsi"/>
          <w:b/>
          <w:bCs/>
          <w:color w:val="000000" w:themeColor="text1"/>
          <w:sz w:val="24"/>
          <w:szCs w:val="24"/>
        </w:rPr>
        <w:t>, individuando gli effetti della presentazione della comunicazione e i poteri che possono essere esercitati dalla pubblica amministrazione in fase di controllo</w:t>
      </w:r>
      <w:r w:rsidR="00487955">
        <w:rPr>
          <w:rStyle w:val="Rimandonotaapidipagina"/>
          <w:rFonts w:asciiTheme="minorHAnsi" w:hAnsiTheme="minorHAnsi"/>
          <w:b/>
          <w:bCs/>
          <w:color w:val="000000" w:themeColor="text1"/>
          <w:sz w:val="24"/>
          <w:szCs w:val="24"/>
        </w:rPr>
        <w:footnoteReference w:id="7"/>
      </w:r>
      <w:r w:rsidRPr="00BB7505">
        <w:rPr>
          <w:rFonts w:asciiTheme="minorHAnsi" w:hAnsiTheme="minorHAnsi"/>
          <w:color w:val="auto"/>
          <w:sz w:val="24"/>
          <w:szCs w:val="24"/>
        </w:rPr>
        <w:t>;</w:t>
      </w:r>
    </w:p>
    <w:p w14:paraId="5F0E9CB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eliminare i provvedimenti autorizzatori, gli adempimenti e le misure incidenti sulla libertà di iniziativa economica non indispensabili, fatti salvi quelli previsti dalla normativa dell'Unione europea o quelli posti a tutela di princìpi e interessi costituzionalmente rilevanti;</w:t>
      </w:r>
    </w:p>
    <w:p w14:paraId="4E9ECC55" w14:textId="326A5A19"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semplificare i procedimenti relativi ai provvedimenti autorizzatori, gli adempimenti e le misure non eliminati ai sensi delle lettere a), b) e c), in modo da ridurre il numero delle fasi procedimentali e delle amministrazioni coinvolte, anche eliminando e razionalizzando le competenze degli uffici, accorpando le funzioni per settori omogenei e individuando discipline e tempi uniformi per tipologie omogenee di procedimenti</w:t>
      </w:r>
      <w:r w:rsidR="00C820C4" w:rsidRPr="00144205">
        <w:rPr>
          <w:rFonts w:asciiTheme="minorHAnsi" w:hAnsiTheme="minorHAnsi"/>
          <w:b/>
          <w:bCs/>
          <w:color w:val="000000" w:themeColor="text1"/>
          <w:sz w:val="24"/>
          <w:szCs w:val="24"/>
        </w:rPr>
        <w:t>, anche prevedendo la possibilità di delegare un altro soggetto, persona fisica o libero professionista, a provvedere agli adempimenti presso la pubblica amministrazione</w:t>
      </w:r>
      <w:r w:rsidR="00C820C4">
        <w:rPr>
          <w:rStyle w:val="Rimandonotaapidipagina"/>
          <w:rFonts w:asciiTheme="minorHAnsi" w:hAnsiTheme="minorHAnsi"/>
          <w:b/>
          <w:bCs/>
          <w:color w:val="000000" w:themeColor="text1"/>
          <w:sz w:val="24"/>
          <w:szCs w:val="24"/>
        </w:rPr>
        <w:footnoteReference w:id="8"/>
      </w:r>
      <w:r w:rsidRPr="00BB7505">
        <w:rPr>
          <w:rFonts w:asciiTheme="minorHAnsi" w:hAnsiTheme="minorHAnsi"/>
          <w:color w:val="auto"/>
          <w:sz w:val="24"/>
          <w:szCs w:val="24"/>
        </w:rPr>
        <w:t>;</w:t>
      </w:r>
    </w:p>
    <w:p w14:paraId="3D11A70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estendere l'ambito delle attività private liberamente esercitabili senza necessità di alcun adempimento, inclusa la mera comunicazione;</w:t>
      </w:r>
    </w:p>
    <w:p w14:paraId="6941A2B0" w14:textId="43D1BACF"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semplificare e reingegnerizzare le procedure e gli adempimenti per la loro completa digitalizzazione</w:t>
      </w:r>
      <w:r w:rsidR="00C820C4" w:rsidRPr="00144205">
        <w:rPr>
          <w:rFonts w:asciiTheme="minorHAnsi" w:hAnsiTheme="minorHAnsi"/>
          <w:b/>
          <w:bCs/>
          <w:color w:val="000000" w:themeColor="text1"/>
          <w:sz w:val="24"/>
          <w:szCs w:val="24"/>
        </w:rPr>
        <w:t>, anche prevedendo la</w:t>
      </w:r>
      <w:r w:rsidR="00C820C4" w:rsidRPr="00144205">
        <w:rPr>
          <w:b/>
          <w:bCs/>
          <w:color w:val="000000" w:themeColor="text1"/>
          <w:sz w:val="24"/>
          <w:szCs w:val="24"/>
        </w:rPr>
        <w:t xml:space="preserve"> </w:t>
      </w:r>
      <w:r w:rsidR="00C820C4" w:rsidRPr="00144205">
        <w:rPr>
          <w:rFonts w:asciiTheme="minorHAnsi" w:hAnsiTheme="minorHAnsi"/>
          <w:b/>
          <w:bCs/>
          <w:color w:val="000000" w:themeColor="text1"/>
          <w:sz w:val="24"/>
          <w:szCs w:val="24"/>
        </w:rPr>
        <w:t>possibilità di delegare un altro soggetto, persona fisica o libero professionista, a provvedere agli adempimenti presso la pubblica amministrazione</w:t>
      </w:r>
      <w:r w:rsidR="00C820C4">
        <w:rPr>
          <w:rStyle w:val="Rimandonotaapidipagina"/>
          <w:rFonts w:asciiTheme="minorHAnsi" w:hAnsiTheme="minorHAnsi"/>
          <w:b/>
          <w:bCs/>
          <w:color w:val="000000" w:themeColor="text1"/>
          <w:sz w:val="24"/>
          <w:szCs w:val="24"/>
        </w:rPr>
        <w:footnoteReference w:id="9"/>
      </w:r>
      <w:r w:rsidRPr="00BB7505">
        <w:rPr>
          <w:rFonts w:asciiTheme="minorHAnsi" w:hAnsiTheme="minorHAnsi"/>
          <w:color w:val="auto"/>
          <w:sz w:val="24"/>
          <w:szCs w:val="24"/>
        </w:rPr>
        <w:t>;</w:t>
      </w:r>
    </w:p>
    <w:p w14:paraId="160B306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eliminare i livelli di regolazione superiori a quelli minimi richiesti per l'adeguamento alla normativa dell'Unione europea;</w:t>
      </w:r>
    </w:p>
    <w:p w14:paraId="464C9990" w14:textId="5453873B" w:rsid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ridurre i tempi dei procedimenti autorizzatori per l'avvio dell'attività di impresa.</w:t>
      </w:r>
    </w:p>
    <w:p w14:paraId="2377CA10" w14:textId="77777777" w:rsidR="001B5FAB" w:rsidRDefault="001B5FAB" w:rsidP="008451B4">
      <w:pPr>
        <w:spacing w:after="0" w:line="240" w:lineRule="auto"/>
        <w:jc w:val="both"/>
        <w:rPr>
          <w:rFonts w:asciiTheme="minorHAnsi" w:hAnsiTheme="minorHAnsi"/>
          <w:color w:val="auto"/>
          <w:sz w:val="24"/>
          <w:szCs w:val="24"/>
        </w:rPr>
      </w:pPr>
    </w:p>
    <w:p w14:paraId="7E20CE1A" w14:textId="77777777" w:rsidR="001B5FAB" w:rsidRPr="006757D9" w:rsidRDefault="001B5FAB" w:rsidP="001B5F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xml:space="preserve">   h-bis) ridefinire i termini dei procedimenti amministrativi dimezzandone la durata, salva la possibilità di individuare, d'intesa con le amministrazioni competenti, quelli esclusi da tale riduzione, </w:t>
      </w:r>
      <w:r w:rsidRPr="006757D9">
        <w:rPr>
          <w:rFonts w:asciiTheme="minorHAnsi" w:hAnsiTheme="minorHAnsi"/>
          <w:b/>
          <w:bCs/>
          <w:color w:val="000000" w:themeColor="text1"/>
          <w:sz w:val="24"/>
          <w:szCs w:val="24"/>
        </w:rPr>
        <w:lastRenderedPageBreak/>
        <w:t>prevedendo che tra i criteri base di valutazione della performance individuale e organizzativa sia compreso, ove applicabile, il monitoraggio dei tempi di trattazione dei procedimenti e il livello di soddisfazione dell'utenza;</w:t>
      </w:r>
    </w:p>
    <w:p w14:paraId="4B8FBE0C" w14:textId="77777777" w:rsidR="001B5FAB" w:rsidRPr="006757D9" w:rsidRDefault="001B5FAB" w:rsidP="001B5FAB">
      <w:pPr>
        <w:jc w:val="both"/>
        <w:rPr>
          <w:rFonts w:asciiTheme="minorHAnsi" w:hAnsiTheme="minorHAnsi"/>
          <w:b/>
          <w:bCs/>
          <w:color w:val="000000" w:themeColor="text1"/>
          <w:sz w:val="24"/>
          <w:szCs w:val="24"/>
        </w:rPr>
      </w:pPr>
    </w:p>
    <w:p w14:paraId="647A9CE9" w14:textId="1633BFA0" w:rsidR="001B5FAB" w:rsidRDefault="001B5FAB" w:rsidP="001B5F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   h-ter) introdurre misure per consentire la tracciabilità digitale dei procedimenti.</w:t>
      </w:r>
      <w:r>
        <w:rPr>
          <w:rStyle w:val="Rimandonotaapidipagina"/>
          <w:rFonts w:asciiTheme="minorHAnsi" w:hAnsiTheme="minorHAnsi"/>
          <w:b/>
          <w:bCs/>
          <w:color w:val="000000" w:themeColor="text1"/>
          <w:sz w:val="24"/>
          <w:szCs w:val="24"/>
        </w:rPr>
        <w:footnoteReference w:id="10"/>
      </w:r>
    </w:p>
    <w:p w14:paraId="5A4B2B46" w14:textId="4B2B38DF" w:rsidR="0066035C" w:rsidRDefault="0066035C" w:rsidP="001B5FAB">
      <w:pPr>
        <w:jc w:val="both"/>
        <w:rPr>
          <w:rFonts w:asciiTheme="minorHAnsi" w:hAnsiTheme="minorHAnsi"/>
          <w:b/>
          <w:bCs/>
          <w:color w:val="000000" w:themeColor="text1"/>
          <w:sz w:val="24"/>
          <w:szCs w:val="24"/>
        </w:rPr>
      </w:pPr>
    </w:p>
    <w:p w14:paraId="1140C781" w14:textId="2BBB706E" w:rsidR="0066035C" w:rsidRPr="006757D9" w:rsidRDefault="0066035C" w:rsidP="0066035C">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   h-bis) armonizzare, attraverso l'adozione di moduli unificati e standardizzati da approvare mediante accordo in sede di Conferenza unificata, la modulistica per la presentazione delle istanze, delle segnalazioni o delle comunicazioni alle pubbliche amministrazioni, anche relative alle attività commerciali.</w:t>
      </w:r>
      <w:r>
        <w:rPr>
          <w:rStyle w:val="Rimandonotaapidipagina"/>
          <w:rFonts w:asciiTheme="minorHAnsi" w:hAnsiTheme="minorHAnsi"/>
          <w:b/>
          <w:bCs/>
          <w:color w:val="000000" w:themeColor="text1"/>
          <w:sz w:val="24"/>
          <w:szCs w:val="24"/>
        </w:rPr>
        <w:footnoteReference w:id="11"/>
      </w:r>
    </w:p>
    <w:p w14:paraId="7BE50E58" w14:textId="7F751350" w:rsidR="00DB15AB" w:rsidRPr="006757D9" w:rsidRDefault="00DB15AB" w:rsidP="00DB15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   h-bis) promuovere lo sviluppo della concorrenza nell'esercizio della libera professione mediante le opportune semplificazioni di carattere procedimentale e amministrativo.</w:t>
      </w:r>
      <w:r>
        <w:rPr>
          <w:rStyle w:val="Rimandonotaapidipagina"/>
          <w:rFonts w:asciiTheme="minorHAnsi" w:hAnsiTheme="minorHAnsi"/>
          <w:b/>
          <w:bCs/>
          <w:color w:val="000000" w:themeColor="text1"/>
          <w:sz w:val="24"/>
          <w:szCs w:val="24"/>
        </w:rPr>
        <w:footnoteReference w:id="12"/>
      </w:r>
    </w:p>
    <w:p w14:paraId="25D52CB4" w14:textId="77777777" w:rsidR="001B5FAB" w:rsidRPr="00BB7505" w:rsidRDefault="001B5FAB" w:rsidP="008451B4">
      <w:pPr>
        <w:spacing w:after="0" w:line="240" w:lineRule="auto"/>
        <w:jc w:val="both"/>
        <w:rPr>
          <w:rFonts w:asciiTheme="minorHAnsi" w:hAnsiTheme="minorHAnsi"/>
          <w:color w:val="auto"/>
          <w:sz w:val="24"/>
          <w:szCs w:val="24"/>
        </w:rPr>
      </w:pPr>
    </w:p>
    <w:p w14:paraId="03AC015B" w14:textId="77777777" w:rsidR="00BB7505" w:rsidRP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decreti legislativi di cui al comma 1 sono adottati, entro ventiquattro mesi dalla data di entrata in</w:t>
      </w:r>
    </w:p>
    <w:p w14:paraId="78BCC3F1" w14:textId="31723869" w:rsid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vigore della presente legge, su proposta del Ministro per la pubblica amministrazione di concerto con i Ministri competenti per materia, sentite le associazioni imprenditoriali</w:t>
      </w:r>
      <w:r w:rsidR="008451B4">
        <w:rPr>
          <w:rFonts w:asciiTheme="minorHAnsi" w:hAnsiTheme="minorHAnsi"/>
          <w:color w:val="auto"/>
          <w:sz w:val="24"/>
          <w:szCs w:val="24"/>
        </w:rPr>
        <w:t xml:space="preserve"> </w:t>
      </w:r>
      <w:r w:rsidR="008451B4" w:rsidRPr="00144205">
        <w:rPr>
          <w:rFonts w:asciiTheme="minorHAnsi" w:hAnsiTheme="minorHAnsi"/>
          <w:b/>
          <w:bCs/>
          <w:color w:val="000000" w:themeColor="text1"/>
          <w:sz w:val="24"/>
          <w:szCs w:val="24"/>
        </w:rPr>
        <w:t>e professionali</w:t>
      </w:r>
      <w:r w:rsidR="008451B4">
        <w:rPr>
          <w:rStyle w:val="Rimandonotaapidipagina"/>
          <w:rFonts w:asciiTheme="minorHAnsi" w:hAnsiTheme="minorHAnsi"/>
          <w:b/>
          <w:bCs/>
          <w:color w:val="000000" w:themeColor="text1"/>
          <w:sz w:val="24"/>
          <w:szCs w:val="24"/>
        </w:rPr>
        <w:footnoteReference w:id="13"/>
      </w:r>
      <w:r w:rsidR="0066035C">
        <w:rPr>
          <w:rFonts w:asciiTheme="minorHAnsi" w:hAnsiTheme="minorHAnsi"/>
          <w:color w:val="auto"/>
          <w:sz w:val="24"/>
          <w:szCs w:val="24"/>
        </w:rPr>
        <w:t xml:space="preserve"> </w:t>
      </w:r>
      <w:r w:rsidR="0066035C" w:rsidRPr="006757D9">
        <w:rPr>
          <w:rFonts w:asciiTheme="minorHAnsi" w:hAnsiTheme="minorHAnsi"/>
          <w:b/>
          <w:bCs/>
          <w:color w:val="000000" w:themeColor="text1"/>
          <w:sz w:val="24"/>
          <w:szCs w:val="24"/>
        </w:rPr>
        <w:t xml:space="preserve">e gli enti </w:t>
      </w:r>
      <w:r w:rsidR="0066035C" w:rsidRPr="006757D9">
        <w:rPr>
          <w:rFonts w:asciiTheme="minorHAnsi" w:hAnsiTheme="minorHAnsi"/>
          <w:b/>
          <w:bCs/>
          <w:color w:val="000000" w:themeColor="text1"/>
          <w:sz w:val="24"/>
          <w:szCs w:val="24"/>
        </w:rPr>
        <w:lastRenderedPageBreak/>
        <w:t>rappresentativi del sistema camerale</w:t>
      </w:r>
      <w:r w:rsidR="0066035C">
        <w:rPr>
          <w:rStyle w:val="Rimandonotaapidipagina"/>
          <w:rFonts w:asciiTheme="minorHAnsi" w:hAnsiTheme="minorHAnsi"/>
          <w:b/>
          <w:bCs/>
          <w:color w:val="000000" w:themeColor="text1"/>
          <w:sz w:val="24"/>
          <w:szCs w:val="24"/>
        </w:rPr>
        <w:footnoteReference w:id="14"/>
      </w:r>
      <w:r w:rsidR="0066035C">
        <w:rPr>
          <w:rFonts w:asciiTheme="minorHAnsi" w:hAnsiTheme="minorHAnsi"/>
          <w:color w:val="000000" w:themeColor="text1"/>
          <w:sz w:val="24"/>
          <w:szCs w:val="24"/>
        </w:rPr>
        <w:t>,</w:t>
      </w:r>
      <w:r w:rsidRPr="00BB7505">
        <w:rPr>
          <w:rFonts w:asciiTheme="minorHAnsi" w:hAnsiTheme="minorHAnsi"/>
          <w:color w:val="auto"/>
          <w:sz w:val="24"/>
          <w:szCs w:val="24"/>
        </w:rPr>
        <w:t xml:space="preserve"> previa acquisizione del parere e, per i profili di competenza regionale, dell'intesa della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05EAD9AF" w14:textId="1DADB145" w:rsidR="00001E01" w:rsidRDefault="00001E01" w:rsidP="008451B4">
      <w:pPr>
        <w:spacing w:after="0" w:line="240" w:lineRule="auto"/>
        <w:jc w:val="both"/>
        <w:rPr>
          <w:rFonts w:asciiTheme="minorHAnsi" w:hAnsiTheme="minorHAnsi"/>
          <w:color w:val="auto"/>
          <w:sz w:val="24"/>
          <w:szCs w:val="24"/>
        </w:rPr>
      </w:pPr>
    </w:p>
    <w:p w14:paraId="769BDA92"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xml:space="preserve">  3-bis. Il Governo è delegato, altresì, </w:t>
      </w:r>
      <w:proofErr w:type="gramStart"/>
      <w:r w:rsidRPr="006757D9">
        <w:rPr>
          <w:rFonts w:asciiTheme="minorHAnsi" w:hAnsiTheme="minorHAnsi"/>
          <w:b/>
          <w:bCs/>
          <w:color w:val="000000" w:themeColor="text1"/>
          <w:sz w:val="24"/>
          <w:szCs w:val="24"/>
        </w:rPr>
        <w:t>ad</w:t>
      </w:r>
      <w:proofErr w:type="gramEnd"/>
      <w:r w:rsidRPr="006757D9">
        <w:rPr>
          <w:rFonts w:asciiTheme="minorHAnsi" w:hAnsiTheme="minorHAnsi"/>
          <w:b/>
          <w:bCs/>
          <w:color w:val="000000" w:themeColor="text1"/>
          <w:sz w:val="24"/>
          <w:szCs w:val="24"/>
        </w:rPr>
        <w:t xml:space="preserve"> adottare, entro dodici mesi dalla data di entrata in vigore della presente legge, uno o più decreti legislativi in materia di fonti energetiche rinnovabili, anche ai fini dell'adeguamento della normativa vigente al diritto dell'Unione europea, della razionalizzazione, del riordino e della semplificazione della medesima normativa, della riduzione degli oneri regolatori a carico dei cittadini e delle imprese e della crescita di competitività del Paese.</w:t>
      </w:r>
    </w:p>
    <w:p w14:paraId="541D006F"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  3-ter. I decreti legislativi di cui al comma 3-bis sono adottati nel rispetto dei seguenti princìpi e criteri direttivi:</w:t>
      </w:r>
    </w:p>
    <w:p w14:paraId="77A683A7" w14:textId="77777777" w:rsidR="00001E01" w:rsidRPr="006757D9" w:rsidRDefault="00001E01" w:rsidP="00001E01">
      <w:pPr>
        <w:jc w:val="both"/>
        <w:rPr>
          <w:rFonts w:asciiTheme="minorHAnsi" w:hAnsiTheme="minorHAnsi"/>
          <w:b/>
          <w:bCs/>
          <w:color w:val="000000" w:themeColor="text1"/>
          <w:sz w:val="24"/>
          <w:szCs w:val="24"/>
        </w:rPr>
      </w:pPr>
    </w:p>
    <w:p w14:paraId="4A159BFF"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   a) ricognizione e riordino della normativa vigente in materia di fonti energetiche rinnovabili, al fine di conseguire una significativa riduzione e razionalizzazione delle disposizioni legislative e regolamentari e di assicurare un maggior grado di certezza del diritto e di semplificazione dei procedimenti, in considerazione degli aspetti peculiari della materia;</w:t>
      </w:r>
    </w:p>
    <w:p w14:paraId="3A0E6911" w14:textId="77777777" w:rsidR="00001E01" w:rsidRPr="006757D9" w:rsidRDefault="00001E01" w:rsidP="00001E01">
      <w:pPr>
        <w:jc w:val="both"/>
        <w:rPr>
          <w:rFonts w:asciiTheme="minorHAnsi" w:hAnsiTheme="minorHAnsi"/>
          <w:b/>
          <w:bCs/>
          <w:color w:val="000000" w:themeColor="text1"/>
          <w:sz w:val="24"/>
          <w:szCs w:val="24"/>
        </w:rPr>
      </w:pPr>
    </w:p>
    <w:p w14:paraId="55E18C70"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   b) coordinamento, sotto il profilo formale e sostanziale, delle disposizioni legislative vigenti in materia di fonti energetiche rinnovabili, anche di attuazione della normativa dell'Unione europea, apportando le modificazioni necessarie a garantire o a migliorare la coerenza della normativa medesima sotto il profilo giuridico, logico e sistematico;</w:t>
      </w:r>
    </w:p>
    <w:p w14:paraId="48D587AB" w14:textId="77777777" w:rsidR="00001E01" w:rsidRPr="006757D9" w:rsidRDefault="00001E01" w:rsidP="00001E01">
      <w:pPr>
        <w:jc w:val="both"/>
        <w:rPr>
          <w:rFonts w:asciiTheme="minorHAnsi" w:hAnsiTheme="minorHAnsi"/>
          <w:b/>
          <w:bCs/>
          <w:color w:val="000000" w:themeColor="text1"/>
          <w:sz w:val="24"/>
          <w:szCs w:val="24"/>
        </w:rPr>
      </w:pPr>
    </w:p>
    <w:p w14:paraId="42C282F0"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lastRenderedPageBreak/>
        <w:t>   c) assicurare l'unicità, la contestualità, la completezza, la chiarezza e la semplicità della disciplina in materia di fonti energetiche rinnovabili concernente ciascuna attività o ciascun gruppo di attività;</w:t>
      </w:r>
    </w:p>
    <w:p w14:paraId="3B260688" w14:textId="77777777" w:rsidR="00001E01" w:rsidRPr="006757D9" w:rsidRDefault="00001E01" w:rsidP="00001E01">
      <w:pPr>
        <w:jc w:val="both"/>
        <w:rPr>
          <w:rFonts w:asciiTheme="minorHAnsi" w:hAnsiTheme="minorHAnsi"/>
          <w:b/>
          <w:bCs/>
          <w:color w:val="000000" w:themeColor="text1"/>
          <w:sz w:val="24"/>
          <w:szCs w:val="24"/>
        </w:rPr>
      </w:pPr>
    </w:p>
    <w:p w14:paraId="3CD564FA"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   d) semplificazione dei procedimenti amministrativi nel settore delle fonti energetiche rinnovabili, anche mediante la soppressione dei regimi autorizzatori, razionalizzazione e accelerazione dei procedimenti e previsione di termini certi per la conclusione dei procedimenti, con l'obiettivo di agevolare, in particolare, l'avvio dell'attività economica nonché l'installazione e il potenziamento degli impianti, anche a uso domestico;</w:t>
      </w:r>
    </w:p>
    <w:p w14:paraId="618F8EEE" w14:textId="77777777" w:rsidR="00001E01" w:rsidRPr="006757D9" w:rsidRDefault="00001E01" w:rsidP="00001E01">
      <w:pPr>
        <w:jc w:val="both"/>
        <w:rPr>
          <w:rFonts w:asciiTheme="minorHAnsi" w:hAnsiTheme="minorHAnsi"/>
          <w:b/>
          <w:bCs/>
          <w:color w:val="000000" w:themeColor="text1"/>
          <w:sz w:val="24"/>
          <w:szCs w:val="24"/>
        </w:rPr>
      </w:pPr>
    </w:p>
    <w:p w14:paraId="5B6B1E92"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   e) aggiornamento delle procedure, prevedendo la più estesa e ottimale utilizzazione della digitalizzazione, anche nei rapporti con i destinatari dell'azione amministrativa;</w:t>
      </w:r>
    </w:p>
    <w:p w14:paraId="3780A646" w14:textId="77777777" w:rsidR="00001E01" w:rsidRPr="006757D9" w:rsidRDefault="00001E01" w:rsidP="00001E01">
      <w:pPr>
        <w:jc w:val="both"/>
        <w:rPr>
          <w:rFonts w:asciiTheme="minorHAnsi" w:hAnsiTheme="minorHAnsi"/>
          <w:b/>
          <w:bCs/>
          <w:color w:val="000000" w:themeColor="text1"/>
          <w:sz w:val="24"/>
          <w:szCs w:val="24"/>
        </w:rPr>
      </w:pPr>
    </w:p>
    <w:p w14:paraId="5D77A019"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   f) adeguamento dei livelli di regolazione ai livelli minimi richiesti dalla normativa dell'Unione europea.</w:t>
      </w:r>
    </w:p>
    <w:p w14:paraId="5145C2A9" w14:textId="77777777" w:rsidR="00001E01" w:rsidRPr="006757D9" w:rsidRDefault="00001E01" w:rsidP="00001E01">
      <w:pPr>
        <w:jc w:val="both"/>
        <w:rPr>
          <w:rFonts w:asciiTheme="minorHAnsi" w:hAnsiTheme="minorHAnsi"/>
          <w:b/>
          <w:bCs/>
          <w:color w:val="000000" w:themeColor="text1"/>
          <w:sz w:val="24"/>
          <w:szCs w:val="24"/>
        </w:rPr>
      </w:pPr>
    </w:p>
    <w:p w14:paraId="7C49B697"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  3-quater. I decreti legislativi di cui al comma 3-bis abrogano espressamente tutte le disposizioni oggetto di riordino o comunque con essi incompatibili e recano le opportune disposizioni di coordinamento in relazione alle disposizioni non abrogate o non modificate.</w:t>
      </w:r>
    </w:p>
    <w:p w14:paraId="32EEBFF5" w14:textId="648A2578"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  3-quinquies. I decreti legislativi di cui al comma 3-bis sono adottati su proposta del Presidente del Consiglio dei ministri, del Ministro delegato per la pubblica amministrazione e del Ministro della transizione ecologica, di concerto con il Ministro dell'economia e delle finanze e con il Ministro della cultura, previa intesa in sede di Conferenza unificata di cui all'articolo 8 del decreto legislativo 28 agosto 1997, n. 281, e previa acquisizione del parere del Consiglio di Stato, che è reso nel termine di trenta giorni dalla data di trasmissione di ciascuno schema di decreto legislativo, decorso il quale il Governo può comunque procedere. Gli schemi dei decreti legislativi</w:t>
      </w:r>
      <w:r w:rsidRPr="006757D9">
        <w:rPr>
          <w:b/>
          <w:bCs/>
          <w:color w:val="000000" w:themeColor="text1"/>
          <w:sz w:val="24"/>
          <w:szCs w:val="24"/>
        </w:rPr>
        <w:t xml:space="preserve"> </w:t>
      </w:r>
      <w:r w:rsidRPr="006757D9">
        <w:rPr>
          <w:rFonts w:asciiTheme="minorHAnsi" w:hAnsiTheme="minorHAnsi"/>
          <w:b/>
          <w:bCs/>
          <w:color w:val="000000" w:themeColor="text1"/>
          <w:sz w:val="24"/>
          <w:szCs w:val="24"/>
        </w:rPr>
        <w:t xml:space="preserve">sono trasmessi alle Camere per l'espressione dei pareri da parte della Commissione parlamentare per la semplificazione e delle Commissioni parlamentari competenti per materia e per i profili finanziari, che si pronunciano nel termine di trenta giorni dalla data di trasmissione, decorso il quale i decreti legislativi possono essere comunque adottati. Qualora il termine previsto per l'espressione del parere delle Commissioni </w:t>
      </w:r>
      <w:r w:rsidRPr="006757D9">
        <w:rPr>
          <w:rFonts w:asciiTheme="minorHAnsi" w:hAnsiTheme="minorHAnsi"/>
          <w:b/>
          <w:bCs/>
          <w:color w:val="000000" w:themeColor="text1"/>
          <w:sz w:val="24"/>
          <w:szCs w:val="24"/>
        </w:rPr>
        <w:lastRenderedPageBreak/>
        <w:t>parlamentari scada nei trenta giorni che precedono la scadenza del termine di delega previsto dal comma 3-bis, o successivamente, quest'ultimo è prorogato di novanta giorni.</w:t>
      </w:r>
      <w:r>
        <w:rPr>
          <w:rStyle w:val="Rimandonotaapidipagina"/>
          <w:rFonts w:asciiTheme="minorHAnsi" w:hAnsiTheme="minorHAnsi"/>
          <w:b/>
          <w:bCs/>
          <w:color w:val="000000" w:themeColor="text1"/>
          <w:sz w:val="24"/>
          <w:szCs w:val="24"/>
        </w:rPr>
        <w:footnoteReference w:id="15"/>
      </w:r>
    </w:p>
    <w:p w14:paraId="7CB5E41E" w14:textId="77777777" w:rsidR="00BB7505" w:rsidRPr="00BB7505" w:rsidRDefault="00BB7505" w:rsidP="00BB7505">
      <w:pPr>
        <w:spacing w:after="0" w:line="240" w:lineRule="auto"/>
        <w:jc w:val="both"/>
        <w:rPr>
          <w:rFonts w:asciiTheme="minorHAnsi" w:hAnsiTheme="minorHAnsi"/>
          <w:color w:val="auto"/>
          <w:sz w:val="24"/>
          <w:szCs w:val="24"/>
        </w:rPr>
      </w:pPr>
    </w:p>
    <w:p w14:paraId="68FD3E91" w14:textId="65054E0D"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un anno dalla data di entrata in vigore dei decreti legislativi di cui al comma 1, il Governo può adottare uno o più decreti legislativi recanti disposizioni integrative e correttive, nel rispetto della procedura e dei princìpi e criteri direttivi di cui al presente articolo.</w:t>
      </w:r>
    </w:p>
    <w:p w14:paraId="17902DA7" w14:textId="11342CD9" w:rsidR="00001E01" w:rsidRDefault="00001E01" w:rsidP="00BB7505">
      <w:pPr>
        <w:spacing w:after="0" w:line="240" w:lineRule="auto"/>
        <w:jc w:val="both"/>
        <w:rPr>
          <w:rFonts w:asciiTheme="minorHAnsi" w:hAnsiTheme="minorHAnsi"/>
          <w:color w:val="auto"/>
          <w:sz w:val="24"/>
          <w:szCs w:val="24"/>
        </w:rPr>
      </w:pPr>
    </w:p>
    <w:p w14:paraId="0BCCC66D" w14:textId="007D6BEB" w:rsidR="00001E01" w:rsidRPr="00526F4E" w:rsidRDefault="00001E01" w:rsidP="00001E01">
      <w:pPr>
        <w:jc w:val="both"/>
        <w:rPr>
          <w:rFonts w:asciiTheme="minorHAnsi" w:hAnsiTheme="minorHAnsi"/>
          <w:b/>
          <w:bCs/>
          <w:color w:val="000000" w:themeColor="text1"/>
          <w:sz w:val="24"/>
          <w:szCs w:val="24"/>
        </w:rPr>
      </w:pPr>
      <w:r w:rsidRPr="00526F4E">
        <w:rPr>
          <w:rFonts w:asciiTheme="minorHAnsi" w:hAnsiTheme="minorHAnsi"/>
          <w:b/>
          <w:bCs/>
          <w:color w:val="000000" w:themeColor="text1"/>
          <w:sz w:val="24"/>
          <w:szCs w:val="24"/>
        </w:rPr>
        <w:t xml:space="preserve">  4-bis. Entro un anno dalla data di entrata in vigore di ciascuno dei decreti legislativi di cui al comma 3-bis, il Governo è delegato </w:t>
      </w:r>
      <w:proofErr w:type="gramStart"/>
      <w:r w:rsidRPr="00526F4E">
        <w:rPr>
          <w:rFonts w:asciiTheme="minorHAnsi" w:hAnsiTheme="minorHAnsi"/>
          <w:b/>
          <w:bCs/>
          <w:color w:val="000000" w:themeColor="text1"/>
          <w:sz w:val="24"/>
          <w:szCs w:val="24"/>
        </w:rPr>
        <w:t>ad</w:t>
      </w:r>
      <w:proofErr w:type="gramEnd"/>
      <w:r w:rsidRPr="00526F4E">
        <w:rPr>
          <w:rFonts w:asciiTheme="minorHAnsi" w:hAnsiTheme="minorHAnsi"/>
          <w:b/>
          <w:bCs/>
          <w:color w:val="000000" w:themeColor="text1"/>
          <w:sz w:val="24"/>
          <w:szCs w:val="24"/>
        </w:rPr>
        <w:t xml:space="preserve"> adottare uno o più decreti legislativi recanti disposizioni integrative e correttive, nel rispetto dei princìpi e criteri direttivi di cui al comma 3-ter e della procedura di cui al comma 3-quinquies.</w:t>
      </w:r>
      <w:r>
        <w:rPr>
          <w:rStyle w:val="Rimandonotaapidipagina"/>
          <w:rFonts w:asciiTheme="minorHAnsi" w:hAnsiTheme="minorHAnsi"/>
          <w:b/>
          <w:bCs/>
          <w:color w:val="000000" w:themeColor="text1"/>
          <w:sz w:val="24"/>
          <w:szCs w:val="24"/>
        </w:rPr>
        <w:footnoteReference w:id="16"/>
      </w:r>
    </w:p>
    <w:p w14:paraId="4620881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La Commissione parlamentare per la semplificazione verifica periodicamente lo stato di attuazione del presente articolo e ne riferisce ogni sei mesi alle Camere.</w:t>
      </w:r>
    </w:p>
    <w:p w14:paraId="6912BD70" w14:textId="77777777" w:rsidR="00BB7505" w:rsidRPr="00BB7505" w:rsidRDefault="00BB7505" w:rsidP="00BB7505">
      <w:pPr>
        <w:spacing w:after="0" w:line="240" w:lineRule="auto"/>
        <w:jc w:val="both"/>
        <w:rPr>
          <w:rFonts w:asciiTheme="minorHAnsi" w:hAnsiTheme="minorHAnsi"/>
          <w:color w:val="auto"/>
          <w:sz w:val="24"/>
          <w:szCs w:val="24"/>
        </w:rPr>
      </w:pPr>
    </w:p>
    <w:p w14:paraId="0EFA6A0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Il Governo, nelle materie di competenza legislativa esclusiva dello Stato, adotta le norme regolamentari di attuazione o esecuzione adeguandole ai decreti legislativi adottati ai sensi del presente articolo.</w:t>
      </w:r>
    </w:p>
    <w:p w14:paraId="37C23714" w14:textId="77777777" w:rsidR="00BB7505" w:rsidRPr="00BB7505" w:rsidRDefault="00BB7505" w:rsidP="00BB7505">
      <w:pPr>
        <w:spacing w:after="0" w:line="240" w:lineRule="auto"/>
        <w:jc w:val="both"/>
        <w:rPr>
          <w:rFonts w:asciiTheme="minorHAnsi" w:hAnsiTheme="minorHAnsi"/>
          <w:color w:val="auto"/>
          <w:sz w:val="24"/>
          <w:szCs w:val="24"/>
        </w:rPr>
      </w:pPr>
    </w:p>
    <w:p w14:paraId="30C7DE5F" w14:textId="7F17CC04"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7.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4EFAB1D5" w14:textId="77777777" w:rsidR="00F81A9C" w:rsidRDefault="00F81A9C" w:rsidP="00BB7505">
      <w:pPr>
        <w:spacing w:after="0" w:line="240" w:lineRule="auto"/>
        <w:jc w:val="both"/>
        <w:rPr>
          <w:rFonts w:asciiTheme="minorHAnsi" w:hAnsiTheme="minorHAnsi"/>
          <w:color w:val="auto"/>
          <w:sz w:val="24"/>
          <w:szCs w:val="24"/>
        </w:rPr>
      </w:pPr>
    </w:p>
    <w:p w14:paraId="1AB08389" w14:textId="491B1D5B" w:rsidR="00F81A9C" w:rsidRPr="006757D9" w:rsidRDefault="00F81A9C" w:rsidP="00F81A9C">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xml:space="preserve">  7-bis. Entro centottanta giorni dalla data di entrata in vigore della presente legge sono adottate disposizioni modificative e integrative del regolamento di cui al decreto del Presidente della Repubblica 13 febbraio 2017, n. 31, al fine di ampliare e precisare le categorie di interventi e opere di lieve entità e di operare altre semplificazioni procedimentali, individuando ulteriori tipologie di interventi non soggetti ad autorizzazione paesaggistica oppure sottoposti ad autorizzazione paesaggistica semplificata, nonché al fine di riordinare, introducendo la relativa disciplina nell'ambito del predetto </w:t>
      </w:r>
      <w:r w:rsidRPr="006757D9">
        <w:rPr>
          <w:rFonts w:asciiTheme="minorHAnsi" w:hAnsiTheme="minorHAnsi"/>
          <w:b/>
          <w:bCs/>
          <w:color w:val="000000" w:themeColor="text1"/>
          <w:sz w:val="24"/>
          <w:szCs w:val="24"/>
        </w:rPr>
        <w:lastRenderedPageBreak/>
        <w:t>regolamento, le fattispecie di interventi soggetti a regimi semplificati introdotte mediante norme di legge.</w:t>
      </w:r>
      <w:r>
        <w:rPr>
          <w:rStyle w:val="Rimandonotaapidipagina"/>
          <w:rFonts w:asciiTheme="minorHAnsi" w:hAnsiTheme="minorHAnsi"/>
          <w:b/>
          <w:bCs/>
          <w:color w:val="000000" w:themeColor="text1"/>
          <w:sz w:val="24"/>
          <w:szCs w:val="24"/>
        </w:rPr>
        <w:footnoteReference w:id="17"/>
      </w:r>
    </w:p>
    <w:p w14:paraId="3A7E4F2F" w14:textId="77777777" w:rsidR="00F81A9C" w:rsidRPr="00BB7505" w:rsidRDefault="00F81A9C" w:rsidP="00BB7505">
      <w:pPr>
        <w:spacing w:after="0" w:line="240" w:lineRule="auto"/>
        <w:jc w:val="both"/>
        <w:rPr>
          <w:rFonts w:asciiTheme="minorHAnsi" w:hAnsiTheme="minorHAnsi"/>
          <w:color w:val="auto"/>
          <w:sz w:val="24"/>
          <w:szCs w:val="24"/>
        </w:rPr>
      </w:pPr>
    </w:p>
    <w:p w14:paraId="7EAAAFC2" w14:textId="77777777" w:rsidR="00BB7505" w:rsidRPr="00BB7505" w:rsidRDefault="00BB7505" w:rsidP="00BB7505">
      <w:pPr>
        <w:spacing w:after="0" w:line="240" w:lineRule="auto"/>
        <w:jc w:val="both"/>
        <w:rPr>
          <w:rFonts w:asciiTheme="minorHAnsi" w:hAnsiTheme="minorHAnsi"/>
          <w:color w:val="auto"/>
          <w:sz w:val="24"/>
          <w:szCs w:val="24"/>
        </w:rPr>
      </w:pPr>
    </w:p>
    <w:p w14:paraId="7525B01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28.</w:t>
      </w:r>
    </w:p>
    <w:p w14:paraId="41E1640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semplificazione dei controlli sulle attività economiche)</w:t>
      </w:r>
    </w:p>
    <w:p w14:paraId="7EC8571B" w14:textId="77777777" w:rsidR="00BB7505" w:rsidRPr="00BB7505" w:rsidRDefault="00BB7505" w:rsidP="00BB7505">
      <w:pPr>
        <w:spacing w:after="0" w:line="240" w:lineRule="auto"/>
        <w:jc w:val="both"/>
        <w:rPr>
          <w:rFonts w:asciiTheme="minorHAnsi" w:hAnsiTheme="minorHAnsi"/>
          <w:color w:val="auto"/>
          <w:sz w:val="24"/>
          <w:szCs w:val="24"/>
        </w:rPr>
      </w:pPr>
    </w:p>
    <w:p w14:paraId="66C2A7D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assicurare la semplificazione degli adempimenti e delle attività di controllo, consentendo l'efficace tutela degli interessi pubblici, nonché di favorire la ripresa e il rilancio delle attività economiche, il Governo è delegato ad adottare, senza nuovi o maggiori oneri per la finanza pubblica, uno o più decreti legislativi volti a semplificare, rendere più efficaci ed efficienti e coordinare i controlli sulle attività economiche, nel rispetto dei criteri di cui all'articolo 20, comma 3, della legge 15 marzo 1997, n. 59, nonché dei seguenti princìpi e criteri direttivi:</w:t>
      </w:r>
    </w:p>
    <w:p w14:paraId="54AD8E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eliminazione degli adempimenti non necessari alla tutela degli interessi pubblici, nonché delle corrispondenti attività di controllo;</w:t>
      </w:r>
    </w:p>
    <w:p w14:paraId="214031C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semplificazione degli adempimenti amministrativi necessari sulla base del principio di proporzionalità rispetto alle esigenze di tutela degli interessi pubblici;</w:t>
      </w:r>
    </w:p>
    <w:p w14:paraId="36C21C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coordinamento e programmazione dei controlli da parte delle amministrazioni per evitare duplicazioni e sovrapposizioni dei controlli e ritardi al normale esercizio delle attività dell'impresa, assicurando l'efficace tutela dell'interesse pubblico;</w:t>
      </w:r>
    </w:p>
    <w:p w14:paraId="4FD2BE9C" w14:textId="3B20C570" w:rsidR="00BB7505" w:rsidRPr="00BB7505" w:rsidRDefault="00BB7505" w:rsidP="00007DAE">
      <w:pPr>
        <w:jc w:val="both"/>
        <w:rPr>
          <w:rFonts w:asciiTheme="minorHAnsi" w:hAnsiTheme="minorHAnsi"/>
          <w:color w:val="auto"/>
          <w:sz w:val="24"/>
          <w:szCs w:val="24"/>
        </w:rPr>
      </w:pPr>
      <w:r w:rsidRPr="00BB7505">
        <w:rPr>
          <w:rFonts w:asciiTheme="minorHAnsi" w:hAnsiTheme="minorHAnsi"/>
          <w:color w:val="auto"/>
          <w:sz w:val="24"/>
          <w:szCs w:val="24"/>
        </w:rPr>
        <w:t>   d) programmazione dei controlli secondo i princìpi di efficacia, efficienza e proporzionalità, tenendo conto delle informazioni in possesso delle amministrazioni competenti, definendo contenuti, modalità e frequenza dei controlli anche sulla base dell'esito delle verifiche e delle ispezioni pregresse</w:t>
      </w:r>
      <w:r w:rsidR="00007DAE" w:rsidRPr="00A25A57">
        <w:rPr>
          <w:rFonts w:asciiTheme="minorHAnsi" w:hAnsiTheme="minorHAnsi"/>
          <w:b/>
          <w:bCs/>
          <w:color w:val="000000" w:themeColor="text1"/>
          <w:sz w:val="24"/>
          <w:szCs w:val="24"/>
        </w:rPr>
        <w:t>, nonché sulla base del possesso di certificazioni del sistema di gestione per la qualità ISO o di sistemi equivalenti o dell'adozione da parte degli operatori economici di adeguati sistemi e modelli per l'identificazione e la gestione dei rischi</w:t>
      </w:r>
      <w:r w:rsidR="00007DAE">
        <w:rPr>
          <w:rStyle w:val="Rimandonotaapidipagina"/>
          <w:rFonts w:asciiTheme="minorHAnsi" w:hAnsiTheme="minorHAnsi"/>
          <w:b/>
          <w:bCs/>
          <w:color w:val="000000" w:themeColor="text1"/>
          <w:sz w:val="24"/>
          <w:szCs w:val="24"/>
        </w:rPr>
        <w:footnoteReference w:id="18"/>
      </w:r>
      <w:r w:rsidRPr="00BB7505">
        <w:rPr>
          <w:rFonts w:asciiTheme="minorHAnsi" w:hAnsiTheme="minorHAnsi"/>
          <w:color w:val="auto"/>
          <w:sz w:val="24"/>
          <w:szCs w:val="24"/>
        </w:rPr>
        <w:t>;</w:t>
      </w:r>
    </w:p>
    <w:p w14:paraId="62E7557D" w14:textId="48772667" w:rsidR="00BB7505" w:rsidRPr="00685E51" w:rsidRDefault="00BB7505" w:rsidP="00685E51">
      <w:pPr>
        <w:jc w:val="both"/>
        <w:rPr>
          <w:rFonts w:asciiTheme="minorHAnsi" w:hAnsiTheme="minorHAnsi"/>
          <w:b/>
          <w:bCs/>
          <w:color w:val="000000" w:themeColor="text1"/>
          <w:sz w:val="24"/>
          <w:szCs w:val="24"/>
        </w:rPr>
      </w:pPr>
      <w:r w:rsidRPr="00BB7505">
        <w:rPr>
          <w:rFonts w:asciiTheme="minorHAnsi" w:hAnsiTheme="minorHAnsi"/>
          <w:color w:val="auto"/>
          <w:sz w:val="24"/>
          <w:szCs w:val="24"/>
        </w:rPr>
        <w:lastRenderedPageBreak/>
        <w:t>   e) ricorso alla diffida o ad altri meccanismi di promozione dell'ottemperanza alla disciplina a tutela di interessi pubblici</w:t>
      </w:r>
      <w:r w:rsidR="00685E51">
        <w:rPr>
          <w:rFonts w:asciiTheme="minorHAnsi" w:hAnsiTheme="minorHAnsi"/>
          <w:color w:val="auto"/>
          <w:sz w:val="24"/>
          <w:szCs w:val="24"/>
        </w:rPr>
        <w:t xml:space="preserve"> </w:t>
      </w:r>
      <w:r w:rsidR="00685E51" w:rsidRPr="00A25A57">
        <w:rPr>
          <w:rFonts w:asciiTheme="minorHAnsi" w:hAnsiTheme="minorHAnsi"/>
          <w:b/>
          <w:bCs/>
          <w:color w:val="000000" w:themeColor="text1"/>
          <w:sz w:val="24"/>
          <w:szCs w:val="24"/>
        </w:rPr>
        <w:t>per valorizzare l'attività di controllo come strumento di governo del sistema, in un'ottica non solo repressiva, ma anche conoscitiva, di sostegno all'adempimento e di indirizzo;</w:t>
      </w:r>
      <w:r w:rsidR="00685E51">
        <w:rPr>
          <w:rStyle w:val="Rimandonotaapidipagina"/>
          <w:rFonts w:asciiTheme="minorHAnsi" w:hAnsiTheme="minorHAnsi"/>
          <w:b/>
          <w:bCs/>
          <w:color w:val="000000" w:themeColor="text1"/>
          <w:sz w:val="24"/>
          <w:szCs w:val="24"/>
        </w:rPr>
        <w:footnoteReference w:id="19"/>
      </w:r>
    </w:p>
    <w:p w14:paraId="5FC78F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promozione della collaborazione tra le amministrazioni e i soggetti controllati al fine di prevenire rischi e situazioni di irregolarità, anche introducendo meccanismi di dialogo e di valorizzazione dei comportamenti virtuosi, anche attraverso strumenti premiali;</w:t>
      </w:r>
    </w:p>
    <w:p w14:paraId="05C7BC1E" w14:textId="5BE0B16A" w:rsidR="00BB7505" w:rsidRPr="00BB7505" w:rsidRDefault="00BB7505" w:rsidP="00A071CD">
      <w:pPr>
        <w:jc w:val="both"/>
        <w:rPr>
          <w:rFonts w:asciiTheme="minorHAnsi" w:hAnsiTheme="minorHAnsi"/>
          <w:color w:val="auto"/>
          <w:sz w:val="24"/>
          <w:szCs w:val="24"/>
        </w:rPr>
      </w:pPr>
      <w:r w:rsidRPr="00BB7505">
        <w:rPr>
          <w:rFonts w:asciiTheme="minorHAnsi" w:hAnsiTheme="minorHAnsi"/>
          <w:color w:val="auto"/>
          <w:sz w:val="24"/>
          <w:szCs w:val="24"/>
        </w:rPr>
        <w:t>   g) accesso ai dati e scambio delle informazioni da parte dei soggetti che svolgono funzioni di controllo ai fini del coordinamento e della programmazione dei controlli anche attraverso l'interoperabilità delle banche dati, secondo la disciplina recata dal codice dell'amministrazione digitale, di cui al decreto legislativo 7 marzo 2005, n. 82</w:t>
      </w:r>
      <w:r w:rsidR="00A071CD" w:rsidRPr="00A25A57">
        <w:rPr>
          <w:rFonts w:asciiTheme="minorHAnsi" w:hAnsiTheme="minorHAnsi"/>
          <w:b/>
          <w:bCs/>
          <w:color w:val="000000" w:themeColor="text1"/>
          <w:sz w:val="24"/>
          <w:szCs w:val="24"/>
        </w:rPr>
        <w:t>, e nel rispetto del regolamento (UE) 2016/679 del Parlamento europeo e del Consiglio, del 27 aprile 2016, e del codice in materia di protezione dei dati personali, di cui al decreto legislativo 30 giugno 2003, n. 196</w:t>
      </w:r>
      <w:r w:rsidR="00A071CD">
        <w:rPr>
          <w:rStyle w:val="Rimandonotaapidipagina"/>
          <w:rFonts w:asciiTheme="minorHAnsi" w:hAnsiTheme="minorHAnsi"/>
          <w:b/>
          <w:bCs/>
          <w:color w:val="000000" w:themeColor="text1"/>
          <w:sz w:val="24"/>
          <w:szCs w:val="24"/>
        </w:rPr>
        <w:footnoteReference w:id="20"/>
      </w:r>
      <w:r w:rsidR="0091370D">
        <w:rPr>
          <w:rFonts w:asciiTheme="minorHAnsi" w:hAnsiTheme="minorHAnsi"/>
          <w:b/>
          <w:bCs/>
          <w:color w:val="000000" w:themeColor="text1"/>
          <w:sz w:val="24"/>
          <w:szCs w:val="24"/>
        </w:rPr>
        <w:t>,</w:t>
      </w:r>
      <w:r w:rsidR="0091370D" w:rsidRPr="0091370D">
        <w:rPr>
          <w:rFonts w:asciiTheme="minorHAnsi" w:hAnsiTheme="minorHAnsi"/>
          <w:b/>
          <w:bCs/>
          <w:color w:val="000000" w:themeColor="text1"/>
          <w:sz w:val="24"/>
          <w:szCs w:val="24"/>
        </w:rPr>
        <w:t xml:space="preserve"> </w:t>
      </w:r>
      <w:r w:rsidR="0091370D" w:rsidRPr="00512FA6">
        <w:rPr>
          <w:rFonts w:asciiTheme="minorHAnsi" w:hAnsiTheme="minorHAnsi"/>
          <w:b/>
          <w:bCs/>
          <w:color w:val="000000" w:themeColor="text1"/>
          <w:sz w:val="24"/>
          <w:szCs w:val="24"/>
        </w:rPr>
        <w:t>nonché attraverso l'utilizzo del fascicolo d'impresa di cui all'articolo 43-bis del testo unico delle disposizioni legislative e regolamentari in materia di documentazione amministrativa, di cui al decreto del Presidente della Repubblica 28 dicembre 2000, n. 445, e degli atti dei controlli compiuti, con i relativi esiti, quando essi confermino, limitino o inibiscano lo svolgimento dell'attività d'impresa;</w:t>
      </w:r>
      <w:r w:rsidR="0091370D">
        <w:rPr>
          <w:rStyle w:val="Rimandonotaapidipagina"/>
          <w:rFonts w:asciiTheme="minorHAnsi" w:hAnsiTheme="minorHAnsi"/>
          <w:b/>
          <w:bCs/>
          <w:color w:val="000000" w:themeColor="text1"/>
          <w:sz w:val="24"/>
          <w:szCs w:val="24"/>
        </w:rPr>
        <w:footnoteReference w:id="21"/>
      </w:r>
    </w:p>
    <w:p w14:paraId="5A888EE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individuazione, trasparenza e conoscibilità degli obblighi e degli adempimenti che le imprese devono rispettare per ottemperare alle disposizioni normative, nonché dei processi e metodi relativi ai controlli, per mezzo di strumenti standardizzati e orientati alla gestione dei rischi, quali liste di verifica, manuali e linee guida e indirizzi uniformi;</w:t>
      </w:r>
    </w:p>
    <w:p w14:paraId="43E03DF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verifica e valutazione degli esiti dell'attività di controllo in termini di efficacia, efficienza e sostenibilità;</w:t>
      </w:r>
    </w:p>
    <w:p w14:paraId="3F93F049" w14:textId="38587D15" w:rsidR="00BB7505" w:rsidRPr="00BB7505" w:rsidRDefault="00BB7505" w:rsidP="00612387">
      <w:pPr>
        <w:jc w:val="both"/>
        <w:rPr>
          <w:rFonts w:asciiTheme="minorHAnsi" w:hAnsiTheme="minorHAnsi"/>
          <w:color w:val="auto"/>
          <w:sz w:val="24"/>
          <w:szCs w:val="24"/>
        </w:rPr>
      </w:pPr>
      <w:r w:rsidRPr="00BB7505">
        <w:rPr>
          <w:rFonts w:asciiTheme="minorHAnsi" w:hAnsiTheme="minorHAnsi"/>
          <w:color w:val="auto"/>
          <w:sz w:val="24"/>
          <w:szCs w:val="24"/>
        </w:rPr>
        <w:t>   l) divieto per le pubbliche amministrazioni, nell'ambito dei controlli sulle attività economiche, di richiedere la produzione di documenti e informazioni già in loro possesso</w:t>
      </w:r>
      <w:r w:rsidR="00612387">
        <w:rPr>
          <w:rFonts w:asciiTheme="minorHAnsi" w:hAnsiTheme="minorHAnsi"/>
          <w:color w:val="auto"/>
          <w:sz w:val="24"/>
          <w:szCs w:val="24"/>
        </w:rPr>
        <w:t xml:space="preserve"> </w:t>
      </w:r>
      <w:r w:rsidR="00612387" w:rsidRPr="00512FA6">
        <w:rPr>
          <w:rFonts w:asciiTheme="minorHAnsi" w:hAnsiTheme="minorHAnsi"/>
          <w:b/>
          <w:bCs/>
          <w:color w:val="000000" w:themeColor="text1"/>
          <w:sz w:val="24"/>
          <w:szCs w:val="24"/>
        </w:rPr>
        <w:t>anche prevedendo sanzioni disciplinari nel caso di inadempienze.</w:t>
      </w:r>
      <w:r w:rsidR="00612387">
        <w:rPr>
          <w:rStyle w:val="Rimandonotaapidipagina"/>
          <w:rFonts w:asciiTheme="minorHAnsi" w:hAnsiTheme="minorHAnsi"/>
          <w:b/>
          <w:bCs/>
          <w:color w:val="000000" w:themeColor="text1"/>
          <w:sz w:val="24"/>
          <w:szCs w:val="24"/>
        </w:rPr>
        <w:footnoteReference w:id="22"/>
      </w:r>
    </w:p>
    <w:p w14:paraId="2976079F" w14:textId="4DBDF6E7"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2. I decreti legislativi di cui al comma 1 sono adottati entro ventiquattro mesi dalla data di entrata in vigore della presente legge, su proposta del Ministro per la pubblica amministrazione, del Ministro dello sviluppo economico, del Ministro per l'innovazione tecnologica e la transizione digitale, del Ministro dell'economia e delle finanze e dei Ministri competenti per materia, sentite le associazioni imprenditoriali</w:t>
      </w:r>
      <w:bookmarkStart w:id="5" w:name="_Hlk108684381"/>
      <w:r w:rsidR="0017404E" w:rsidRPr="00512FA6">
        <w:rPr>
          <w:rFonts w:asciiTheme="minorHAnsi" w:hAnsiTheme="minorHAnsi"/>
          <w:b/>
          <w:bCs/>
          <w:color w:val="000000" w:themeColor="text1"/>
          <w:sz w:val="24"/>
          <w:szCs w:val="24"/>
        </w:rPr>
        <w:t>, gli enti rappresentativi del sistema camerale</w:t>
      </w:r>
      <w:bookmarkEnd w:id="5"/>
      <w:r w:rsidR="0017404E">
        <w:rPr>
          <w:rStyle w:val="Rimandonotaapidipagina"/>
          <w:rFonts w:asciiTheme="minorHAnsi" w:hAnsiTheme="minorHAnsi"/>
          <w:b/>
          <w:bCs/>
          <w:color w:val="000000" w:themeColor="text1"/>
          <w:sz w:val="24"/>
          <w:szCs w:val="24"/>
        </w:rPr>
        <w:footnoteReference w:id="23"/>
      </w:r>
      <w:r w:rsidR="0017404E" w:rsidRPr="00BB7505">
        <w:rPr>
          <w:rFonts w:asciiTheme="minorHAnsi" w:hAnsiTheme="minorHAnsi"/>
          <w:color w:val="auto"/>
          <w:sz w:val="24"/>
          <w:szCs w:val="24"/>
        </w:rPr>
        <w:t xml:space="preserve"> </w:t>
      </w:r>
      <w:r w:rsidRPr="00BB7505">
        <w:rPr>
          <w:rFonts w:asciiTheme="minorHAnsi" w:hAnsiTheme="minorHAnsi"/>
          <w:color w:val="auto"/>
          <w:sz w:val="24"/>
          <w:szCs w:val="24"/>
        </w:rPr>
        <w:t>e le organizzazioni sindacali più rappresentative su base nazionale, previa acquisizione dell'intesa in sede di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2A12F8CC" w14:textId="77777777" w:rsidR="00F57D56" w:rsidRDefault="00F57D56" w:rsidP="00BB7505">
      <w:pPr>
        <w:spacing w:after="0" w:line="240" w:lineRule="auto"/>
        <w:jc w:val="both"/>
        <w:rPr>
          <w:rFonts w:asciiTheme="minorHAnsi" w:hAnsiTheme="minorHAnsi"/>
          <w:color w:val="auto"/>
          <w:sz w:val="24"/>
          <w:szCs w:val="24"/>
        </w:rPr>
      </w:pPr>
    </w:p>
    <w:p w14:paraId="35D12798" w14:textId="7CF59D09" w:rsidR="00F57D56" w:rsidRPr="00A25A57" w:rsidRDefault="00F57D56" w:rsidP="00F57D56">
      <w:pPr>
        <w:jc w:val="both"/>
        <w:rPr>
          <w:rFonts w:asciiTheme="minorHAnsi" w:hAnsiTheme="minorHAnsi"/>
          <w:b/>
          <w:bCs/>
          <w:color w:val="000000" w:themeColor="text1"/>
          <w:sz w:val="24"/>
          <w:szCs w:val="24"/>
        </w:rPr>
      </w:pPr>
      <w:r w:rsidRPr="00A25A57">
        <w:rPr>
          <w:rFonts w:asciiTheme="minorHAnsi" w:hAnsiTheme="minorHAnsi"/>
          <w:b/>
          <w:bCs/>
          <w:color w:val="000000" w:themeColor="text1"/>
          <w:sz w:val="24"/>
          <w:szCs w:val="24"/>
        </w:rPr>
        <w:t>  2-bis. Almeno uno dei decreti legislativi di cui al comma 1 è adottato entro dieci mesi dalla data di entrata in vigore della presente legge nel rispetto dei princìpi e criteri direttivi di cui al comma 1 e secondo la procedura di cui al comma 2.</w:t>
      </w:r>
      <w:r>
        <w:rPr>
          <w:rStyle w:val="Rimandonotaapidipagina"/>
          <w:rFonts w:asciiTheme="minorHAnsi" w:hAnsiTheme="minorHAnsi"/>
          <w:b/>
          <w:bCs/>
          <w:color w:val="000000" w:themeColor="text1"/>
          <w:sz w:val="24"/>
          <w:szCs w:val="24"/>
        </w:rPr>
        <w:footnoteReference w:id="24"/>
      </w:r>
    </w:p>
    <w:p w14:paraId="529F41C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Le regioni, le province autonome di Trento e di Bolzano e gli enti locali, nell'ambito dei propri ordinamenti, conformano le attività di controllo di loro competenza ai princìpi di cui al comma 1.</w:t>
      </w:r>
    </w:p>
    <w:p w14:paraId="42AA7349" w14:textId="77777777" w:rsidR="00BB7505" w:rsidRPr="00BB7505" w:rsidRDefault="00BB7505" w:rsidP="00BB7505">
      <w:pPr>
        <w:spacing w:after="0" w:line="240" w:lineRule="auto"/>
        <w:jc w:val="both"/>
        <w:rPr>
          <w:rFonts w:asciiTheme="minorHAnsi" w:hAnsiTheme="minorHAnsi"/>
          <w:color w:val="auto"/>
          <w:sz w:val="24"/>
          <w:szCs w:val="24"/>
        </w:rPr>
      </w:pPr>
    </w:p>
    <w:p w14:paraId="2015A0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dodici mesi dalla data di entrata in vigore di ciascuno dei decreti legislativi di cui al comma 1, il Governo può adottare, nel rispetto della procedura e dei princìpi e criteri direttivi di cui al presente articolo, uno o più decreti legislativi recanti disposizioni integrative e correttive.</w:t>
      </w:r>
    </w:p>
    <w:p w14:paraId="78AC8E9D" w14:textId="77777777" w:rsidR="00BB7505" w:rsidRPr="00BB7505" w:rsidRDefault="00BB7505" w:rsidP="00BB7505">
      <w:pPr>
        <w:spacing w:after="0" w:line="240" w:lineRule="auto"/>
        <w:jc w:val="both"/>
        <w:rPr>
          <w:rFonts w:asciiTheme="minorHAnsi" w:hAnsiTheme="minorHAnsi"/>
          <w:color w:val="auto"/>
          <w:sz w:val="24"/>
          <w:szCs w:val="24"/>
        </w:rPr>
      </w:pPr>
    </w:p>
    <w:p w14:paraId="0EE816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78B6AA7D" w14:textId="77777777" w:rsidR="00BB7505" w:rsidRPr="00BB7505" w:rsidRDefault="00BB7505" w:rsidP="00BB7505">
      <w:pPr>
        <w:spacing w:after="0" w:line="240" w:lineRule="auto"/>
        <w:jc w:val="both"/>
        <w:rPr>
          <w:rFonts w:asciiTheme="minorHAnsi" w:hAnsiTheme="minorHAnsi"/>
          <w:color w:val="auto"/>
          <w:sz w:val="24"/>
          <w:szCs w:val="24"/>
        </w:rPr>
      </w:pPr>
    </w:p>
    <w:p w14:paraId="12B77A3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29.</w:t>
      </w:r>
    </w:p>
    <w:p w14:paraId="23D967A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(Abbreviazione dei termini della comunicazione unica per la nascita dell'impresa)</w:t>
      </w:r>
    </w:p>
    <w:p w14:paraId="666B38CE" w14:textId="77777777" w:rsidR="00BB7505" w:rsidRPr="00BB7505" w:rsidRDefault="00BB7505" w:rsidP="00BB7505">
      <w:pPr>
        <w:spacing w:after="0" w:line="240" w:lineRule="auto"/>
        <w:jc w:val="both"/>
        <w:rPr>
          <w:rFonts w:asciiTheme="minorHAnsi" w:hAnsiTheme="minorHAnsi"/>
          <w:color w:val="auto"/>
          <w:sz w:val="24"/>
          <w:szCs w:val="24"/>
        </w:rPr>
      </w:pPr>
    </w:p>
    <w:p w14:paraId="3A6F125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9 del decreto-legge 31 gennaio 2007, n. 7, convertito, con modificazioni, dalla legge 2 aprile 2007, n. 40, il comma 4 è sostituito dal seguente:</w:t>
      </w:r>
    </w:p>
    <w:p w14:paraId="521ECB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   «4. Le amministrazioni competenti comunicano all'interessato e all'ufficio del registro delle imprese, per via telematica, immediatamente il codice fiscale e la partita IVA ed entro i successivi quattro giorni gli ulteriori dati definitivi relativi alle posizioni registrate».</w:t>
      </w:r>
    </w:p>
    <w:p w14:paraId="0278774E" w14:textId="77777777" w:rsidR="00BB7505" w:rsidRPr="00BB7505" w:rsidRDefault="00BB7505" w:rsidP="00BB7505">
      <w:pPr>
        <w:spacing w:after="0" w:line="240" w:lineRule="auto"/>
        <w:jc w:val="center"/>
        <w:rPr>
          <w:rFonts w:asciiTheme="minorHAnsi" w:hAnsiTheme="minorHAnsi"/>
          <w:color w:val="auto"/>
          <w:sz w:val="24"/>
          <w:szCs w:val="24"/>
        </w:rPr>
      </w:pPr>
    </w:p>
    <w:p w14:paraId="62859B7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30.</w:t>
      </w:r>
    </w:p>
    <w:p w14:paraId="3AA9090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l'adeguamento della normativa nazionale alle disposizioni del regolamento (UE) 2019/1020 del Parlamento europeo e del Consiglio, del 20 giugno 2019, e per la semplificazione e il riordino del relativo sistema di vigilanza del mercato)</w:t>
      </w:r>
    </w:p>
    <w:p w14:paraId="01CD481D" w14:textId="77777777" w:rsidR="00BB7505" w:rsidRPr="00BB7505" w:rsidRDefault="00BB7505" w:rsidP="00BB7505">
      <w:pPr>
        <w:spacing w:after="0" w:line="240" w:lineRule="auto"/>
        <w:jc w:val="both"/>
        <w:rPr>
          <w:rFonts w:asciiTheme="minorHAnsi" w:hAnsiTheme="minorHAnsi"/>
          <w:color w:val="auto"/>
          <w:sz w:val="24"/>
          <w:szCs w:val="24"/>
        </w:rPr>
      </w:pPr>
    </w:p>
    <w:p w14:paraId="3B5434D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rafforzare la concorrenza nel mercato unico dell'Unione europea, assicurando adeguati livelli di controllo sulle conformità delle merci, e di promuovere, al contempo, una semplificazione e razionalizzazione del sistema di vigilanza a vantaggio di operatori e utenti finali, il Governo è delegato ad adottare, entro sei mesi dalla data di entrata in vigore della presente legge, senza nuovi o maggiori oneri a carico della finanza pubblica, uno o più decreti legislativi per l'adeguamento della normativa nazionale alle disposizioni del regolamento (UE) 2019/1020 del Parlamento europeo e del Consiglio, del 20 giugno 2019, sulla vigilanza del mercato e sulla conformità dei prodotti, nonché per la razionalizzazione e la semplificazione di tale sistema di vigilanza, nel rispetto dei seguenti princìpi e criteri direttivi specifici, oltre che, ove compatibili, di quelli di cui all'articolo 32 della legge 24 dicembre 2012, n. 234:</w:t>
      </w:r>
    </w:p>
    <w:p w14:paraId="287BC7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individuazione delle autorità di vigilanza e delle autorità incaricate del controllo, compreso il controllo delle frontiere esterne, dei prodotti che entrano nel mercato dell'Unione europea ai sensi, rispettivamente, degli articoli 10 e 25 del regolamento (UE) 2019/1020 e delle relative attribuzioni, attività e poteri conformemente alla disciplina dell'Unione europea, con contestuale adeguamento, revisione, riorganizzazione, riordino e semplificazione della normativa vigente, nella maniera idonea a implementare e massimizzare l'efficienza e l'efficacia del sistema dei controlli e i livelli di tutela per utenti finali e operatori, favorendo, ove funzionale a tali obiettivi, la concentrazione nell'attribuzione e nella definizione delle competenze, anche mediante accorpamenti delle medesime per gruppi omogenei di controlli o prodotti e la razionalizzazione del loro riparto tra le autorità e tra strutture centrali e periferiche della singola autorità, sulla base dei princìpi di competenza, adeguatezza, sussidiarietà, differenziazione e unitarietà dei processi decisionali, anche mediante l'attribuzione della titolarità dei procedimenti di vigilanza secondo le regole di prevalenza dei profili di competenza rispetto alla natura e al normale utilizzo dei prodotti, e comunque garantendo la netta definizione delle competenze e una distribuzione e allocazione delle risorse, di bilancio, umane e strumentali, disponibili in maniera adeguata all'espletamento delle funzioni attribuite, ad eccezione delle attribuzioni delle autorità di pubblica sicurezza, quali autorità di sorveglianza del mercato in materia di esplosivi per uso civile e articoli pirotecnici;</w:t>
      </w:r>
    </w:p>
    <w:p w14:paraId="2F9B3E0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   b) semplificazione ed ottimizzazione del sistema di vigilanza e conformità dei prodotti, riducendo, senza pregiudizio per gli obiettivi di vigilanza, gli oneri amministrativi, burocratici ed economici a carico delle imprese, anche mediante la semplificazione del coordinamento tra le procedure connesse ai controlli dei prodotti che entrano nel mercato dell'Unione europea e quelle rimesse alle autorità di vigilanza, e semplificazione dei procedimenti, nel rispetto della normativa dell'Unione europea, in ragione </w:t>
      </w:r>
      <w:r w:rsidRPr="00BB7505">
        <w:rPr>
          <w:rFonts w:asciiTheme="minorHAnsi" w:hAnsiTheme="minorHAnsi"/>
          <w:color w:val="auto"/>
          <w:sz w:val="24"/>
          <w:szCs w:val="24"/>
        </w:rPr>
        <w:lastRenderedPageBreak/>
        <w:t>delle caratteristiche dei prodotti, tenendo conto anche dei casi in cui i rischi potenziali o i casi di non conformità siano bassi o delle situazioni in cui i prodotti siano commercializzati principalmente attraverso catene di approvvigionamento tradizionali, nonché garantire a operatori e utenti finali, secondo i princìpi di concentrazione e trasparenza, facile accesso a informazioni pertinenti e complete sulle procedure e sulle normative applicabili, ad eccezione delle attribuzioni delle autorità di pubblica sicurezza, ai sensi del testo unico delle leggi di pubblica sicurezza, di cui al regio decreto 18 giugno 1931, n. 773, e del relativo regolamento di esecuzione;</w:t>
      </w:r>
    </w:p>
    <w:p w14:paraId="71A7822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individuazione dell'ufficio unico di collegamento di cui all'articolo 10 del regolamento (UE) 2019/1020, anche in base al criterio della competenza prevalente, prevedendo che al medesimo siano attribuite le funzioni di rappresentanza della posizione coordinata delle autorità di vigilanza e delle autorità incaricate del controllo dei prodotti che entrano nel mercato dell'Unione europea e di comunicazione delle strategie nazionali di vigilanza adottate ai sensi dell'articolo 13 del regolamento (UE) 2019/1020, garantendo, per lo svolgimento delle funzioni assegnate, adeguate risorse finanziarie, strumentali e di personale, anche mediante assegnazione di unità di personale dotate delle necessarie competenze ed esperienze, provenienti dalle autorità di vigilanza o comunque dalle amministrazioni competenti per le attività di vigilanza e controllo delle normative armonizzate di cui al regolamento (UE) 2019/1020, in posizione di comando o altro analogo istituto previsto dai rispettivi ordinamenti, ai sensi delle disposizioni vigenti e dell'articolo 17, comma 14, della legge 15 maggio 1997, n. 127;</w:t>
      </w:r>
    </w:p>
    <w:p w14:paraId="423A37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previsione di adeguati meccanismi di comunicazione, coordinamento e cooperazione tra le autorità di vigilanza e con le autorità incaricate del controllo dei prodotti che entrano nel mercato dell'Unione europea e tra tali autorità e l'ufficio unico di collegamento, favorendo l'utilizzo del sistema di informazione e comunicazione di cui all'articolo 34 del regolamento (UE) 2019/1020 e comunque garantendo un adeguato flusso informativo con l'ufficio unico di collegamento;</w:t>
      </w:r>
    </w:p>
    <w:p w14:paraId="4E755E1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rafforzamento della digitalizzazione delle procedure di controllo, di vigilanza e di raccolta dei dati, anche al fine di favorire l'applicazione dei sistemi di intelligenza artificiale per il tracciamento di prodotti illeciti e per l'analisi dei rischi;</w:t>
      </w:r>
    </w:p>
    <w:p w14:paraId="07A6F46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previsione, in materia di sorveglianza sui prodotti rilevanti ai fini della sicurezza in caso di incendio, della possibilità per il Corpo nazionale dei vigili del fuoco di stipulare convenzioni con altre pubbliche amministrazioni per l'affidamento di campagne di vigilanza su prodotti di interesse prevalente e lo sviluppo delle strutture di prova dei vigili del fuoco;</w:t>
      </w:r>
    </w:p>
    <w:p w14:paraId="2AFA72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verifica e aggiornamento, in base ad approcci basati, in particolare, sulla valutazione del rischio, delle procedure di analisi e test per ogni categoria di prodotto e previsione di misure specifiche per le attività di vigilanza sui prodotti offerti per la vendita online o comunque mediante altri canali di vendita a distanza, nonché ricognizione degli impianti e dei laboratori di prova esistenti in applicazione dell'articolo 21 del regolamento (UE) 2019/1020;</w:t>
      </w:r>
    </w:p>
    <w:p w14:paraId="6519A1B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   h) definizione, anche mediante riordino e revisione della normativa vigente, del sistema sanzionatorio da applicare per le violazioni del regolamento (UE) 2019/1020 e delle normative indicate all'allegato II del medesimo regolamento (UE) 2019/1020, nel rispetto dei princìpi di efficacia e </w:t>
      </w:r>
      <w:proofErr w:type="spellStart"/>
      <w:r w:rsidRPr="00BB7505">
        <w:rPr>
          <w:rFonts w:asciiTheme="minorHAnsi" w:hAnsiTheme="minorHAnsi"/>
          <w:color w:val="auto"/>
          <w:sz w:val="24"/>
          <w:szCs w:val="24"/>
        </w:rPr>
        <w:t>dissuasività</w:t>
      </w:r>
      <w:proofErr w:type="spellEnd"/>
      <w:r w:rsidRPr="00BB7505">
        <w:rPr>
          <w:rFonts w:asciiTheme="minorHAnsi" w:hAnsiTheme="minorHAnsi"/>
          <w:color w:val="auto"/>
          <w:sz w:val="24"/>
          <w:szCs w:val="24"/>
        </w:rPr>
        <w:t xml:space="preserve"> nonché di ragionevolezza e proporzionalità, e previsione della riassegnazione di una quota </w:t>
      </w:r>
      <w:r w:rsidRPr="00BB7505">
        <w:rPr>
          <w:rFonts w:asciiTheme="minorHAnsi" w:hAnsiTheme="minorHAnsi"/>
          <w:color w:val="auto"/>
          <w:sz w:val="24"/>
          <w:szCs w:val="24"/>
        </w:rPr>
        <w:lastRenderedPageBreak/>
        <w:t>non inferiore al 50 per cento delle somme introitate, da destinare agli appositi capitoli di spesa delle autorità di vigilanza e di controllo e dell'ufficio unico di collegamento;</w:t>
      </w:r>
    </w:p>
    <w:p w14:paraId="235D822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definizione delle ipotesi in cui è ammesso il recupero, totale ai sensi dell'articolo 15 del regolamento (UE) 2019/1020 o parziale, dall'operatore economico dei costi delle attività di vigilanza, dei relativi procedimenti, dei costi che possono essere recuperati e delle relative modalità di recupero.</w:t>
      </w:r>
    </w:p>
    <w:p w14:paraId="555622F9" w14:textId="77777777" w:rsidR="00BB7505" w:rsidRPr="00BB7505" w:rsidRDefault="00BB7505" w:rsidP="00BB7505">
      <w:pPr>
        <w:spacing w:after="0" w:line="240" w:lineRule="auto"/>
        <w:jc w:val="both"/>
        <w:rPr>
          <w:rFonts w:asciiTheme="minorHAnsi" w:hAnsiTheme="minorHAnsi"/>
          <w:color w:val="auto"/>
          <w:sz w:val="24"/>
          <w:szCs w:val="24"/>
        </w:rPr>
      </w:pPr>
    </w:p>
    <w:p w14:paraId="6488956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 Qualora uno o più decreti legislativi determinino nuovi o maggiori oneri che non trovino compensazione al proprio interno, i medesimi decreti legislativi sono adottati solo successivamente o contestualmente all'entrata in vigore dei provvedimenti legislativi che stanzino le occorrenti risorse finanziarie, in conformità all'articolo 17, comma 2, della legge 31 dicembre 2009, n. 196.</w:t>
      </w:r>
    </w:p>
    <w:p w14:paraId="66D78BCB" w14:textId="77777777" w:rsidR="00BB7505" w:rsidRPr="00BB7505" w:rsidRDefault="00BB7505" w:rsidP="00BB7505">
      <w:pPr>
        <w:spacing w:after="0" w:line="240" w:lineRule="auto"/>
        <w:jc w:val="both"/>
        <w:rPr>
          <w:rFonts w:asciiTheme="minorHAnsi" w:hAnsiTheme="minorHAnsi"/>
          <w:color w:val="auto"/>
          <w:sz w:val="24"/>
          <w:szCs w:val="24"/>
        </w:rPr>
      </w:pPr>
    </w:p>
    <w:p w14:paraId="761AD79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31.</w:t>
      </w:r>
    </w:p>
    <w:p w14:paraId="7ECE9F5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(Modifica alla disciplina del risarcimento diretto per la responsabilità civile auto)</w:t>
      </w:r>
    </w:p>
    <w:p w14:paraId="57C2B4E0" w14:textId="77777777" w:rsidR="00BB7505" w:rsidRPr="00BB7505" w:rsidRDefault="00BB7505" w:rsidP="00BB7505">
      <w:pPr>
        <w:spacing w:after="0" w:line="240" w:lineRule="auto"/>
        <w:jc w:val="both"/>
        <w:rPr>
          <w:rFonts w:asciiTheme="minorHAnsi" w:hAnsiTheme="minorHAnsi"/>
          <w:color w:val="auto"/>
          <w:sz w:val="24"/>
          <w:szCs w:val="24"/>
        </w:rPr>
      </w:pPr>
    </w:p>
    <w:p w14:paraId="63A1D61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150 del codice delle assicurazioni private, di cui al decreto legislativo 7 settembre 2005, n. 209, il comma 2 è sostituito dal seguente:</w:t>
      </w:r>
    </w:p>
    <w:p w14:paraId="529FB6C1" w14:textId="7BE4C21B"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Le disposizioni relative alla procedura prevista dall'articolo 149 si applicano anche alle imprese di assicurazione con sede legale in altri Stati membri che operano nel territorio della Repubblica ai sensi degli articoli 23 e 24».</w:t>
      </w:r>
    </w:p>
    <w:p w14:paraId="11F77ED2" w14:textId="5EC8FF40" w:rsidR="008719C5" w:rsidRDefault="008719C5" w:rsidP="00BB7505">
      <w:pPr>
        <w:spacing w:after="0" w:line="240" w:lineRule="auto"/>
        <w:jc w:val="both"/>
        <w:rPr>
          <w:rFonts w:asciiTheme="minorHAnsi" w:hAnsiTheme="minorHAnsi"/>
          <w:color w:val="auto"/>
          <w:sz w:val="24"/>
          <w:szCs w:val="24"/>
        </w:rPr>
      </w:pPr>
    </w:p>
    <w:p w14:paraId="5AD68815" w14:textId="074FE023" w:rsidR="008719C5" w:rsidRPr="00A25A57" w:rsidRDefault="008719C5" w:rsidP="008719C5">
      <w:pPr>
        <w:jc w:val="both"/>
        <w:rPr>
          <w:rFonts w:asciiTheme="minorHAnsi" w:hAnsiTheme="minorHAnsi"/>
          <w:b/>
          <w:bCs/>
          <w:color w:val="000000" w:themeColor="text1"/>
          <w:sz w:val="24"/>
          <w:szCs w:val="24"/>
        </w:rPr>
      </w:pPr>
      <w:r w:rsidRPr="00A25A57">
        <w:rPr>
          <w:rFonts w:asciiTheme="minorHAnsi" w:hAnsiTheme="minorHAnsi"/>
          <w:b/>
          <w:bCs/>
          <w:color w:val="000000" w:themeColor="text1"/>
          <w:sz w:val="24"/>
          <w:szCs w:val="24"/>
        </w:rPr>
        <w:t>  1-bis. Le disposizioni del presente articolo entrano in vigore a far data dal 1° gennaio 2023 e per i sinistri con accadimento da tale data.</w:t>
      </w:r>
      <w:r>
        <w:rPr>
          <w:rStyle w:val="Rimandonotaapidipagina"/>
          <w:rFonts w:asciiTheme="minorHAnsi" w:hAnsiTheme="minorHAnsi"/>
          <w:b/>
          <w:bCs/>
          <w:color w:val="000000" w:themeColor="text1"/>
          <w:sz w:val="24"/>
          <w:szCs w:val="24"/>
        </w:rPr>
        <w:footnoteReference w:id="25"/>
      </w:r>
    </w:p>
    <w:p w14:paraId="5FF52698" w14:textId="77777777" w:rsidR="008719C5" w:rsidRPr="00BB7505" w:rsidRDefault="008719C5" w:rsidP="00BB7505">
      <w:pPr>
        <w:spacing w:after="0" w:line="240" w:lineRule="auto"/>
        <w:jc w:val="both"/>
        <w:rPr>
          <w:rFonts w:asciiTheme="minorHAnsi" w:hAnsiTheme="minorHAnsi"/>
          <w:color w:val="auto"/>
          <w:sz w:val="24"/>
          <w:szCs w:val="24"/>
        </w:rPr>
      </w:pPr>
    </w:p>
    <w:p w14:paraId="5432E7FF" w14:textId="77777777" w:rsidR="00BB7505" w:rsidRPr="00BB7505" w:rsidRDefault="00BB7505" w:rsidP="00BB7505">
      <w:pPr>
        <w:spacing w:after="0" w:line="240" w:lineRule="auto"/>
        <w:jc w:val="both"/>
        <w:rPr>
          <w:rFonts w:asciiTheme="minorHAnsi" w:hAnsiTheme="minorHAnsi"/>
          <w:color w:val="auto"/>
          <w:sz w:val="24"/>
          <w:szCs w:val="24"/>
        </w:rPr>
      </w:pPr>
    </w:p>
    <w:p w14:paraId="3FFB125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VIII</w:t>
      </w:r>
    </w:p>
    <w:p w14:paraId="1DFB018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RAFFORZAMENTO DEI POTERI IN MATERIA DI ATTIVITÀ ANTITRUST</w:t>
      </w:r>
    </w:p>
    <w:p w14:paraId="41773A51" w14:textId="77777777" w:rsidR="00BB7505" w:rsidRPr="00BB7505" w:rsidRDefault="00BB7505" w:rsidP="00BB7505">
      <w:pPr>
        <w:spacing w:after="0" w:line="240" w:lineRule="auto"/>
        <w:jc w:val="center"/>
        <w:rPr>
          <w:rFonts w:asciiTheme="minorHAnsi" w:hAnsiTheme="minorHAnsi"/>
          <w:color w:val="auto"/>
          <w:sz w:val="24"/>
          <w:szCs w:val="24"/>
        </w:rPr>
      </w:pPr>
    </w:p>
    <w:p w14:paraId="160502D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32.</w:t>
      </w:r>
    </w:p>
    <w:p w14:paraId="594A4AD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(Concentrazioni)</w:t>
      </w:r>
    </w:p>
    <w:p w14:paraId="1226136B" w14:textId="77777777" w:rsidR="00BB7505" w:rsidRPr="00BB7505" w:rsidRDefault="00BB7505" w:rsidP="00BB7505">
      <w:pPr>
        <w:spacing w:after="0" w:line="240" w:lineRule="auto"/>
        <w:jc w:val="both"/>
        <w:rPr>
          <w:rFonts w:asciiTheme="minorHAnsi" w:hAnsiTheme="minorHAnsi"/>
          <w:color w:val="auto"/>
          <w:sz w:val="24"/>
          <w:szCs w:val="24"/>
        </w:rPr>
      </w:pPr>
    </w:p>
    <w:p w14:paraId="59C3A6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 legge 10 ottobre 1990, n. 287, sono apportate le seguenti modificazioni:</w:t>
      </w:r>
    </w:p>
    <w:p w14:paraId="41CE79F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6, il comma 1 è sostituito dal seguente:</w:t>
      </w:r>
    </w:p>
    <w:p w14:paraId="2929A47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xml:space="preserve">   «1. Nei riguardi delle operazioni di concentrazione soggette a comunicazione ai sensi dell'articolo 16, l'Autorità valuta se ostacolino in modo significativo la concorrenza effettiva nel mercato nazionale o in una sua parte rilevante, in particolare a causa della costituzione o del rafforzamento di una posizione dominante. Tale situazione deve essere valutata in ragione della necessità di preservare e sviluppare la concorrenza effettiva tenendo conto della struttura di tutti i mercati interessati e della concorrenza attuale o potenziale, nonché della posizione sul mercato delle imprese partecipanti, del loro potere economico e finanziario, delle possibilità di scelta dei fornitori e degli utilizzatori, del loro accesso alle fonti di approvvigionamento o agli sbocchi di mercato, dell'esistenza di diritto o di fatto di ostacoli all'entrata, dell'andamento dell'offerta e della domanda dei prodotti e dei servizi in questione, degli interessi dei consumatori intermedi e finali, nonché del progresso tecnico ed economico purché esso sia a vantaggio del consumatore e non costituisca impedimento alla concorrenza. L'Autorità può valutare gli effetti </w:t>
      </w:r>
      <w:proofErr w:type="spellStart"/>
      <w:r w:rsidRPr="00BB7505">
        <w:rPr>
          <w:rFonts w:asciiTheme="minorHAnsi" w:hAnsiTheme="minorHAnsi"/>
          <w:color w:val="auto"/>
          <w:sz w:val="24"/>
          <w:szCs w:val="24"/>
        </w:rPr>
        <w:t>anticompetitivi</w:t>
      </w:r>
      <w:proofErr w:type="spellEnd"/>
      <w:r w:rsidRPr="00BB7505">
        <w:rPr>
          <w:rFonts w:asciiTheme="minorHAnsi" w:hAnsiTheme="minorHAnsi"/>
          <w:color w:val="auto"/>
          <w:sz w:val="24"/>
          <w:szCs w:val="24"/>
        </w:rPr>
        <w:t xml:space="preserve"> di acquisizioni di controllo su imprese di piccole dimensioni caratterizzate da strategie innovative, anche nel campo delle nuove tecnologie»;</w:t>
      </w:r>
    </w:p>
    <w:p w14:paraId="3D982C3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16:</w:t>
      </w:r>
    </w:p>
    <w:p w14:paraId="11E648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dopo il comma 1 è inserito il seguente:</w:t>
      </w:r>
    </w:p>
    <w:p w14:paraId="4A81BBC0" w14:textId="3CD4CC09" w:rsidR="00BB7505" w:rsidRPr="00BB7505" w:rsidRDefault="00BB7505" w:rsidP="0071645C">
      <w:pPr>
        <w:jc w:val="both"/>
        <w:rPr>
          <w:rFonts w:asciiTheme="minorHAnsi" w:hAnsiTheme="minorHAnsi"/>
          <w:color w:val="auto"/>
          <w:sz w:val="24"/>
          <w:szCs w:val="24"/>
        </w:rPr>
      </w:pPr>
      <w:r w:rsidRPr="00BB7505">
        <w:rPr>
          <w:rFonts w:asciiTheme="minorHAnsi" w:hAnsiTheme="minorHAnsi"/>
          <w:color w:val="auto"/>
          <w:sz w:val="24"/>
          <w:szCs w:val="24"/>
        </w:rPr>
        <w:t xml:space="preserve">   «1-bis. L'Autorità può richiedere alle imprese interessate di notificare entro trenta giorni un'operazione di concentrazione anche nel caso in cui sia superata una sola delle due soglie di fatturato di cui al comma 1, ovvero nel caso in cui il fatturato totale realizzato a livello mondiale dall'insieme delle imprese interessate sia superiore a 5 miliardi di euro, qualora sussistano concreti rischi per la concorrenza nel mercato nazionale, o in una sua parte rilevante, tenuto anche conto degli effetti pregiudizievoli per lo sviluppo e la diffusione di imprese di piccole dimensioni caratterizzate da strategie innovative, e non siano trascorsi oltre sei mesi dal perfezionamento dell'operazione. </w:t>
      </w:r>
      <w:r w:rsidRPr="0071645C">
        <w:rPr>
          <w:rFonts w:asciiTheme="minorHAnsi" w:hAnsiTheme="minorHAnsi"/>
          <w:strike/>
          <w:color w:val="auto"/>
          <w:sz w:val="24"/>
          <w:szCs w:val="24"/>
          <w:highlight w:val="yellow"/>
        </w:rPr>
        <w:t>In caso di omessa notifica si applicano le sanzioni di cui all'articolo 19, comma 2</w:t>
      </w:r>
      <w:r w:rsidR="0071645C">
        <w:rPr>
          <w:rFonts w:asciiTheme="minorHAnsi" w:hAnsiTheme="minorHAnsi"/>
          <w:color w:val="auto"/>
          <w:sz w:val="24"/>
          <w:szCs w:val="24"/>
        </w:rPr>
        <w:t xml:space="preserve"> </w:t>
      </w:r>
      <w:r w:rsidR="0071645C" w:rsidRPr="00EA00D3">
        <w:rPr>
          <w:rFonts w:asciiTheme="minorHAnsi" w:hAnsiTheme="minorHAnsi"/>
          <w:b/>
          <w:bCs/>
          <w:color w:val="000000" w:themeColor="text1"/>
          <w:sz w:val="24"/>
          <w:szCs w:val="24"/>
        </w:rPr>
        <w:t>L'Autorità definisce con proprio provvedimento generale, in conformità all'ordinamento dell'Unione europea, le regole procedurali per l'applicazione del presente comma. In caso di omessa notifica si applicano le sanzioni di cui all'articolo 19, comma 2. Le previsioni di cui al presente comma non si applicano alle operazioni di concentrazione perfezionate prima della data di entrata in vigore della presente disposizione.</w:t>
      </w:r>
      <w:r w:rsidR="0071645C">
        <w:rPr>
          <w:rStyle w:val="Rimandonotaapidipagina"/>
          <w:rFonts w:asciiTheme="minorHAnsi" w:hAnsiTheme="minorHAnsi"/>
          <w:b/>
          <w:bCs/>
          <w:color w:val="000000" w:themeColor="text1"/>
          <w:sz w:val="24"/>
          <w:szCs w:val="24"/>
        </w:rPr>
        <w:footnoteReference w:id="26"/>
      </w:r>
      <w:r w:rsidRPr="00BB7505">
        <w:rPr>
          <w:rFonts w:asciiTheme="minorHAnsi" w:hAnsiTheme="minorHAnsi"/>
          <w:color w:val="auto"/>
          <w:sz w:val="24"/>
          <w:szCs w:val="24"/>
        </w:rPr>
        <w:t>»;</w:t>
      </w:r>
    </w:p>
    <w:p w14:paraId="6E0C91F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il comma 2 è sostituito dal seguente:</w:t>
      </w:r>
    </w:p>
    <w:p w14:paraId="734862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   «2. Per gli enti creditizi e gli altri istituti finanziari il fatturato è sostituito dalla somma delle seguenti voci di provento al netto, se del caso, dell'imposta sul valore aggiunto e di altre imposte direttamente associate ai proventi: a) interessi e proventi assimilati; b) proventi di azioni, quote ed altri titoli a reddito variabile, proventi di partecipazioni, proventi di partecipazioni in imprese collegate e altri proventi su titoli; c) proventi per commissioni; d) profitti da operazioni finanziarie; e) altri proventi di gestione. Per le imprese di assicurazione il fatturato è sostituito dal valore di premi lordi emessi, che comprendono tutti </w:t>
      </w:r>
      <w:r w:rsidRPr="00BB7505">
        <w:rPr>
          <w:rFonts w:asciiTheme="minorHAnsi" w:hAnsiTheme="minorHAnsi"/>
          <w:color w:val="auto"/>
          <w:sz w:val="24"/>
          <w:szCs w:val="24"/>
        </w:rPr>
        <w:lastRenderedPageBreak/>
        <w:t>gli importi incassati o da incassare a titolo di contratti d'assicurazione stipulati direttamente da dette imprese o per loro conto, inclusi i premi ceduti ai riassicuratori, previa detrazione delle imposte o tasse parafiscali riscosse sull'importo dei premi o sul relativo volume complessivo»;</w:t>
      </w:r>
    </w:p>
    <w:p w14:paraId="3AFF999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all'articolo 5:</w:t>
      </w:r>
    </w:p>
    <w:p w14:paraId="7AB3F5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 comma 1, la lettera c) è sostituita dalla seguente:</w:t>
      </w:r>
    </w:p>
    <w:p w14:paraId="64E29E5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quando due o più imprese procedono alla costituzione di un'impresa comune che esercita stabilmente tutte le funzioni di un'entità autonoma»;</w:t>
      </w:r>
    </w:p>
    <w:p w14:paraId="64E157D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il comma 3 è sostituito dal seguente:</w:t>
      </w:r>
    </w:p>
    <w:p w14:paraId="33F3534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Qualora l'operazione di costituzione di un'impresa comune che realizza una concentrazione abbia per oggetto o per effetto il coordinamento del comportamento di imprese indipendenti, tale coordinamento è valutato secondo i parametri adottati per la valutazione delle intese restrittive della libertà di concorrenza, al fine di stabilire se l'operazione comporti le conseguenze di cui all'articolo 6. In tale valutazione l'Autorità tiene conto, in particolare, della presenza significativa e simultanea di due o più imprese fondatrici sullo stesso mercato dell'impresa comune, o su un mercato situato a monte o a valle di tale mercato, ovvero su un mercato contiguo strettamente legato a detto mercato, nonché della possibilità offerta alle imprese interessate, attraverso il loro coordinamento risultante direttamente dalla costituzione dell'impresa comune, di eliminare la concorrenza per una parte sostanziale dei prodotti e servizi in questione».</w:t>
      </w:r>
    </w:p>
    <w:p w14:paraId="18CDCC64" w14:textId="77777777" w:rsidR="00BB7505" w:rsidRPr="00BB7505" w:rsidRDefault="00BB7505" w:rsidP="00BB7505">
      <w:pPr>
        <w:spacing w:after="0" w:line="240" w:lineRule="auto"/>
        <w:jc w:val="both"/>
        <w:rPr>
          <w:rFonts w:asciiTheme="minorHAnsi" w:hAnsiTheme="minorHAnsi"/>
          <w:color w:val="auto"/>
          <w:sz w:val="24"/>
          <w:szCs w:val="24"/>
        </w:rPr>
      </w:pPr>
    </w:p>
    <w:p w14:paraId="2A26E1C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33.</w:t>
      </w:r>
    </w:p>
    <w:p w14:paraId="30AFA99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(Rafforzamento del contrasto all'abuso</w:t>
      </w:r>
    </w:p>
    <w:p w14:paraId="5E0AD99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 dipendenza economica)</w:t>
      </w:r>
    </w:p>
    <w:p w14:paraId="6149F208" w14:textId="77777777" w:rsidR="00BB7505" w:rsidRPr="00BB7505" w:rsidRDefault="00BB7505" w:rsidP="00BB7505">
      <w:pPr>
        <w:spacing w:after="0" w:line="240" w:lineRule="auto"/>
        <w:jc w:val="both"/>
        <w:rPr>
          <w:rFonts w:asciiTheme="minorHAnsi" w:hAnsiTheme="minorHAnsi"/>
          <w:color w:val="auto"/>
          <w:sz w:val="24"/>
          <w:szCs w:val="24"/>
        </w:rPr>
      </w:pPr>
    </w:p>
    <w:p w14:paraId="6CD712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9 della legge 18 giugno 1998, n. 192, sono apportate le seguenti modificazioni:</w:t>
      </w:r>
    </w:p>
    <w:p w14:paraId="12007E4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1 è aggiunto, in fine, il seguente periodo: «Salvo prova contraria, si presume la dipendenza economica nel caso in cui un'impresa utilizzi i servizi di intermediazione forniti da una piattaforma digitale che ha un ruolo determinante per raggiungere utenti finali o fornitori, anche in termini di effetti di rete o di disponibilità dei dati»;</w:t>
      </w:r>
    </w:p>
    <w:p w14:paraId="37FA3C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 comma 2 è aggiunto, in fine, il seguente periodo: «Le pratiche abusive realizzate dalle piattaforme digitali di cui al comma 1 possono consistere anche nel fornire informazioni o dati insufficienti in merito all'ambito o alla qualità del servizio erogato e nel richiedere indebite prestazioni unilaterali non giustificate dalla natura o dal contenuto dell'attività svolta, ovvero nell'adottare pratiche che inibiscono od ostacolano l'utilizzo di diverso fornitore per il medesimo servizio, anche attraverso l'applicazione di condizioni unilaterali o costi aggiuntivi non previsti dagli accordi contrattuali o dalle licenze in essere»;</w:t>
      </w:r>
    </w:p>
    <w:p w14:paraId="15F741A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 comma 3 è aggiunto, in fine, il seguente periodo: «Le azioni civili esperibili a norma del presente articolo sono proposte di fronte alle sezioni specializzate in materia di impresa di cui all'articolo 1 del decreto legislativo 27 giugno 2003, n. 168».</w:t>
      </w:r>
    </w:p>
    <w:p w14:paraId="499E2DA2" w14:textId="77777777" w:rsidR="00BB7505" w:rsidRPr="00BB7505" w:rsidRDefault="00BB7505" w:rsidP="00BB7505">
      <w:pPr>
        <w:spacing w:after="0" w:line="240" w:lineRule="auto"/>
        <w:jc w:val="both"/>
        <w:rPr>
          <w:rFonts w:asciiTheme="minorHAnsi" w:hAnsiTheme="minorHAnsi"/>
          <w:color w:val="auto"/>
          <w:sz w:val="24"/>
          <w:szCs w:val="24"/>
        </w:rPr>
      </w:pPr>
    </w:p>
    <w:p w14:paraId="54497FC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Le disposizioni di cui al comma 1 si applicano a decorrere dal 31 ottobre 2022.</w:t>
      </w:r>
    </w:p>
    <w:p w14:paraId="22B72280" w14:textId="77777777" w:rsidR="00BB7505" w:rsidRPr="00BB7505" w:rsidRDefault="00BB7505" w:rsidP="00BB7505">
      <w:pPr>
        <w:spacing w:after="0" w:line="240" w:lineRule="auto"/>
        <w:jc w:val="both"/>
        <w:rPr>
          <w:rFonts w:asciiTheme="minorHAnsi" w:hAnsiTheme="minorHAnsi"/>
          <w:color w:val="auto"/>
          <w:sz w:val="24"/>
          <w:szCs w:val="24"/>
        </w:rPr>
      </w:pPr>
    </w:p>
    <w:p w14:paraId="66B346F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La Presidenza del Consiglio dei ministri, d'intesa con il Ministero della giustizia e sentita l'Autorità garante della concorrenza e del mercato, può adottare apposite linee guida dirette a facilitare l'applicazione delle disposizioni di cui al comma 1, in coerenza con i princìpi della normativa europea, anche al fine di prevenire il contenzioso e favorire buone pratiche di mercato in materia di concorrenza e libero esercizio dell'attività economica.</w:t>
      </w:r>
    </w:p>
    <w:p w14:paraId="06B7447C" w14:textId="77777777" w:rsidR="00BB7505" w:rsidRPr="00BB7505" w:rsidRDefault="00BB7505" w:rsidP="00BB7505">
      <w:pPr>
        <w:spacing w:after="0" w:line="240" w:lineRule="auto"/>
        <w:jc w:val="both"/>
        <w:rPr>
          <w:rFonts w:asciiTheme="minorHAnsi" w:hAnsiTheme="minorHAnsi"/>
          <w:color w:val="auto"/>
          <w:sz w:val="24"/>
          <w:szCs w:val="24"/>
        </w:rPr>
      </w:pPr>
    </w:p>
    <w:p w14:paraId="3FCB041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34.</w:t>
      </w:r>
    </w:p>
    <w:p w14:paraId="6A68C54A"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(Procedura di transazione)</w:t>
      </w:r>
    </w:p>
    <w:p w14:paraId="5065870B" w14:textId="77777777" w:rsidR="00BB7505" w:rsidRPr="00BB7505" w:rsidRDefault="00BB7505" w:rsidP="00BB7505">
      <w:pPr>
        <w:spacing w:after="0" w:line="240" w:lineRule="auto"/>
        <w:jc w:val="both"/>
        <w:rPr>
          <w:rFonts w:asciiTheme="minorHAnsi" w:hAnsiTheme="minorHAnsi"/>
          <w:color w:val="auto"/>
          <w:sz w:val="24"/>
          <w:szCs w:val="24"/>
        </w:rPr>
      </w:pPr>
    </w:p>
    <w:p w14:paraId="61FA7E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Dopo l'articolo 14-ter della legge 10 ottobre 1990, n. 287, è inserito il seguente:</w:t>
      </w:r>
    </w:p>
    <w:p w14:paraId="61DB5A5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Art. 14-quater. – (Procedura di transazione) – 1. Nel corso dell'istruttoria aperta ai sensi dell'articolo 14, comma 1, l'Autorità può fissare un termine entro il quale le imprese interessate possono manifestare per iscritto la loro disponibilità a partecipare a discussioni in vista dell'eventuale presentazione di proposte di transazione.</w:t>
      </w:r>
    </w:p>
    <w:p w14:paraId="37268A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L'Autorità può informare le parti che partecipano a discussioni di transazione circa: a) gli addebiti che intende muovere nei loro confronti; b) gli elementi probatori utilizzati per stabilire gli addebiti che intende muovere; c) versioni non riservate di qualsiasi specifico documento accessibile, elencato nel fascicolo in quel momento, nella misura in cui la richiesta della parte sia giustificata al fine di consentirle di accertare la sua posizione in merito a un periodo di tempo o a qualsiasi altro aspetto particolare del cartello; d) la forcella delle potenziali ammende. Tali informazioni sono riservate nei confronti di terzi salvo che l'Autorità ne abbia esplicitamente autorizzato la divulgazione.</w:t>
      </w:r>
    </w:p>
    <w:p w14:paraId="5CA060E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In caso di esito favorevole di tali discussioni, l'Autorità può fissare un termine entro il quale le imprese interessate possono impegnarsi a seguire la procedura di transazione presentando proposte transattive che rispecchino i risultati delle discussioni svolte e in cui riconoscano la propria partecipazione a un'infrazione degli articoli 2 e 3 della presente legge ovvero degli articoli 101 e 102 del Trattato sul funzionamento dell'Unione europea, nonché la rispettiva responsabilità.</w:t>
      </w:r>
    </w:p>
    <w:p w14:paraId="0FB377A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L'Autorità può decidere in qualsiasi momento di cessare completamente le discussioni in vista di una transazione, anche rispetto a una o più parti specifiche, qualora ritenga che sia comunque compromessa l'efficacia della procedura. Prima che l'Autorità fissi un termine per la presentazione delle proposte di transazione, le parti interessate hanno il diritto a che sia loro divulgata a tempo debito, su richiesta, l'informazione specificata nel comma 2. L'Autorità non è obbligata a tener conto di proposte di transazione ricevute dopo la scadenza del termine suddetto.</w:t>
      </w:r>
    </w:p>
    <w:p w14:paraId="73014E4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L'Autorità definisce con proprio provvedimento generale, in conformità con l'ordinamento dell'Unione europea e garantendo il diritto al contraddittorio, le regole procedurali che disciplinano la presentazione e la valutazione delle proposte di transazione di cui al presente articolo e l'entità della riduzione della sanzione di cui all'articolo 15, comma 1-bis, da accordare in caso di completamento con successo della procedura».</w:t>
      </w:r>
    </w:p>
    <w:p w14:paraId="1424DE20" w14:textId="77777777" w:rsidR="00BB7505" w:rsidRPr="00BB7505" w:rsidRDefault="00BB7505" w:rsidP="00BB7505">
      <w:pPr>
        <w:spacing w:after="0" w:line="240" w:lineRule="auto"/>
        <w:jc w:val="both"/>
        <w:rPr>
          <w:rFonts w:asciiTheme="minorHAnsi" w:hAnsiTheme="minorHAnsi"/>
          <w:color w:val="auto"/>
          <w:sz w:val="24"/>
          <w:szCs w:val="24"/>
        </w:rPr>
      </w:pPr>
    </w:p>
    <w:p w14:paraId="656A2D7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35.</w:t>
      </w:r>
    </w:p>
    <w:p w14:paraId="356019A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(Poteri istruttori)</w:t>
      </w:r>
    </w:p>
    <w:p w14:paraId="42C4340B" w14:textId="77777777" w:rsidR="00BB7505" w:rsidRPr="00BB7505" w:rsidRDefault="00BB7505" w:rsidP="00BB7505">
      <w:pPr>
        <w:spacing w:after="0" w:line="240" w:lineRule="auto"/>
        <w:jc w:val="both"/>
        <w:rPr>
          <w:rFonts w:asciiTheme="minorHAnsi" w:hAnsiTheme="minorHAnsi"/>
          <w:color w:val="auto"/>
          <w:sz w:val="24"/>
          <w:szCs w:val="24"/>
        </w:rPr>
      </w:pPr>
    </w:p>
    <w:p w14:paraId="7C0D5BD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 legge 10 ottobre 1990, n. 287, sono apportate le seguenti modificazioni:</w:t>
      </w:r>
    </w:p>
    <w:p w14:paraId="2788484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12, dopo il comma 2 sono aggiunti i seguenti:</w:t>
      </w:r>
    </w:p>
    <w:p w14:paraId="3248AB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   «2-bis. Ai fini dell'applicazione degli articoli 2 e 3 della presente legge, nonché per l'applicazione degli articoli 101 e 102 del Trattato sul funzionamento dell'Unione europea, l'Autorità può in ogni momento richiedere a imprese e a enti che ne siano in possesso di fornire informazioni e di esibire documenti utili. Tali richieste di informazioni indicano le basi giuridiche su cui sono fondate le richieste, sono proporzionate e non obbligano i destinatari ad ammettere un'infrazione degli articoli 101 o 102 del Trattato sul funzionamento dell'Unione europea ovvero degli articoli 2 o 3 della presente legge.</w:t>
      </w:r>
    </w:p>
    <w:p w14:paraId="28EEB8F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   2-ter. Con provvedimento dell'Autorità, i soggetti ai quali è richiesto di fornire o esibire gli elementi di cui al comma 2-bis sono sottoposti alle sanzioni amministrative pecuniarie di cui all'articolo 14, comma 5, se rifiutano od omettono di fornire le informazioni o di esibire i documenti richiesti ovvero se forniscono informazioni od esibiscono documenti non veritieri, senza giustificato motivo. L'Autorità riconosce ai soggetti di cui al comma 2-bis un congruo periodo di tempo, anche in ragione della complessità delle informazioni in oggetto, comunque non superiore a sessanta giorni, rinnovabili con richiesta motivata, per rispondere alle richieste di informazioni avanzate dall'Autorità stessa. Sono fatte salve le diverse sanzioni previste dall'ordinamento vigente»;</w:t>
      </w:r>
    </w:p>
    <w:p w14:paraId="693A4FD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dopo l'articolo 16 è inserito il seguente:</w:t>
      </w:r>
    </w:p>
    <w:p w14:paraId="7D14E35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   «Art. 16-bis. – (Richieste di informazioni in materia di concentrazioni tra imprese) – 1. Ai fini dell'esercizio dei poteri di cui al presente capo, l'Autorità può in ogni momento richiedere a imprese e a enti che ne siano in possesso di fornire informazioni e di esibire documenti utili. Tali richieste di informazioni indicano le basi giuridiche su cui sono fondate le richieste, sono proporzionate e non obbligano i destinatari ad ammettere un'infrazione degli articoli 101 o 102 del Trattato sul funzionamento dell'Unione europea ovvero degli articoli 2 o 3 della presente legge.</w:t>
      </w:r>
    </w:p>
    <w:p w14:paraId="25622EF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Con provvedimento dell'Autorità, i soggetti ai quali è richiesto di fornire o esibire gli elementi di cui al comma 1 sono sottoposti alle sanzioni amministrative pecuniarie di cui all'articolo 14, comma 5, se rifiutano od omettono di fornire le informazioni o di esibire i documenti richiesti ovvero se forniscono informazioni od esibiscono documenti non veritieri, senza giustificato motivo. L'Autorità riconosce ai soggetti di cui al comma 1 un congruo periodo di tempo, anche in ragione della complessità delle informazioni in oggetto, comunque non superiore a sessanta giorni, rinnovabili con richiesta motivata, per rispondere alle richieste di informazioni avanzate dall'Autorità stessa. Sono fatte salve le diverse sanzioni previste dall'ordinamento vigente».</w:t>
      </w:r>
    </w:p>
    <w:p w14:paraId="42B1642C" w14:textId="77777777" w:rsidR="00BB7505" w:rsidRPr="00BB7505" w:rsidRDefault="00BB7505" w:rsidP="00BB7505">
      <w:pPr>
        <w:spacing w:after="0" w:line="240" w:lineRule="auto"/>
        <w:jc w:val="both"/>
        <w:rPr>
          <w:rFonts w:asciiTheme="minorHAnsi" w:hAnsiTheme="minorHAnsi"/>
          <w:color w:val="auto"/>
          <w:sz w:val="24"/>
          <w:szCs w:val="24"/>
        </w:rPr>
      </w:pPr>
    </w:p>
    <w:p w14:paraId="2A5CB1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IX</w:t>
      </w:r>
    </w:p>
    <w:p w14:paraId="4118C41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CLAUSOLA DI SALVAGUARDIA</w:t>
      </w:r>
    </w:p>
    <w:p w14:paraId="6E2861F3" w14:textId="77777777" w:rsidR="00BB7505" w:rsidRPr="00BB7505" w:rsidRDefault="00BB7505" w:rsidP="00BB7505">
      <w:pPr>
        <w:spacing w:after="0" w:line="240" w:lineRule="auto"/>
        <w:jc w:val="center"/>
        <w:rPr>
          <w:rFonts w:asciiTheme="minorHAnsi" w:hAnsiTheme="minorHAnsi"/>
          <w:color w:val="auto"/>
          <w:sz w:val="24"/>
          <w:szCs w:val="24"/>
        </w:rPr>
      </w:pPr>
    </w:p>
    <w:p w14:paraId="1E42AA2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36.</w:t>
      </w:r>
    </w:p>
    <w:p w14:paraId="7E8766C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(Clausola di salvaguardia)</w:t>
      </w:r>
    </w:p>
    <w:p w14:paraId="2B7E9F62" w14:textId="77777777" w:rsidR="00BB7505" w:rsidRPr="00BB7505" w:rsidRDefault="00BB7505" w:rsidP="00BB7505">
      <w:pPr>
        <w:spacing w:after="0" w:line="240" w:lineRule="auto"/>
        <w:jc w:val="both"/>
        <w:rPr>
          <w:rFonts w:asciiTheme="minorHAnsi" w:hAnsiTheme="minorHAnsi"/>
          <w:color w:val="auto"/>
          <w:sz w:val="24"/>
          <w:szCs w:val="24"/>
        </w:rPr>
      </w:pPr>
    </w:p>
    <w:p w14:paraId="33B54A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1. Le disposizioni della presente legge si applicano nelle regioni a statuto speciale e nelle province autonome di Trento e di Bolzano compatibilmente con i rispettivi statuti e le relative norme di attuazione, anche con riferimento alla legge costituzionale 18 ottobre 2001, n. 3.</w:t>
      </w:r>
    </w:p>
    <w:p w14:paraId="7F3A7D05" w14:textId="51F55648" w:rsidR="00421AB5" w:rsidRPr="00846512" w:rsidRDefault="00421AB5" w:rsidP="00421AB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421AB5" w:rsidRPr="00846512"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231F" w14:textId="77777777" w:rsidR="00903951" w:rsidRDefault="00903951">
      <w:pPr>
        <w:spacing w:after="0" w:line="240" w:lineRule="auto"/>
      </w:pPr>
      <w:r>
        <w:separator/>
      </w:r>
    </w:p>
  </w:endnote>
  <w:endnote w:type="continuationSeparator" w:id="0">
    <w:p w14:paraId="72A8EC82" w14:textId="77777777" w:rsidR="00903951" w:rsidRDefault="0090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1763E3CE" w:rsidR="00E55DA3" w:rsidRPr="004D0F93" w:rsidRDefault="00E55DA3"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E55DA3" w:rsidRDefault="00E55D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434DB6A0" w:rsidR="00E55DA3" w:rsidRDefault="00E55DA3" w:rsidP="004532C6">
    <w:pPr>
      <w:pStyle w:val="Pidipagina"/>
      <w:tabs>
        <w:tab w:val="clear" w:pos="9638"/>
        <w:tab w:val="right" w:pos="10034"/>
      </w:tabs>
      <w:rPr>
        <w:rFonts w:asciiTheme="majorHAnsi" w:hAnsiTheme="majorHAnsi"/>
        <w:sz w:val="18"/>
        <w:szCs w:val="18"/>
      </w:rPr>
    </w:pPr>
  </w:p>
  <w:p w14:paraId="3B296C9C"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E55DA3" w:rsidRPr="002739D4" w:rsidRDefault="00E55DA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81208"/>
      <w:docPartObj>
        <w:docPartGallery w:val="Page Numbers (Bottom of Page)"/>
        <w:docPartUnique/>
      </w:docPartObj>
    </w:sdtPr>
    <w:sdtContent>
      <w:p w14:paraId="77418FF3" w14:textId="7D97BF4E" w:rsidR="0024131C" w:rsidRDefault="0024131C">
        <w:pPr>
          <w:pStyle w:val="Pidipagina"/>
          <w:jc w:val="center"/>
        </w:pPr>
        <w:r>
          <w:fldChar w:fldCharType="begin"/>
        </w:r>
        <w:r>
          <w:instrText>PAGE   \* MERGEFORMAT</w:instrText>
        </w:r>
        <w:r>
          <w:fldChar w:fldCharType="separate"/>
        </w:r>
        <w:r>
          <w:t>2</w:t>
        </w:r>
        <w:r>
          <w:fldChar w:fldCharType="end"/>
        </w:r>
      </w:p>
    </w:sdtContent>
  </w:sdt>
  <w:p w14:paraId="13EF4817" w14:textId="77777777" w:rsidR="00E55DA3" w:rsidRPr="002739D4" w:rsidRDefault="00E55DA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904E" w14:textId="77777777" w:rsidR="00903951" w:rsidRDefault="00903951">
      <w:pPr>
        <w:spacing w:after="0" w:line="240" w:lineRule="auto"/>
      </w:pPr>
      <w:r>
        <w:separator/>
      </w:r>
    </w:p>
  </w:footnote>
  <w:footnote w:type="continuationSeparator" w:id="0">
    <w:p w14:paraId="0BAE4165" w14:textId="77777777" w:rsidR="00903951" w:rsidRDefault="00903951">
      <w:pPr>
        <w:spacing w:after="0" w:line="240" w:lineRule="auto"/>
      </w:pPr>
      <w:r>
        <w:continuationSeparator/>
      </w:r>
    </w:p>
  </w:footnote>
  <w:footnote w:id="1">
    <w:p w14:paraId="3EC25610" w14:textId="77777777" w:rsidR="00DA333A" w:rsidRPr="00DF2068" w:rsidRDefault="00DA333A" w:rsidP="00DA333A">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23.1.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23.2.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23.3. (Nuova formulazione) Butti, Zucconi, Caiata, De Toma</w:t>
      </w:r>
      <w:r w:rsidRPr="00DF2068">
        <w:rPr>
          <w:color w:val="000000" w:themeColor="text1"/>
        </w:rPr>
        <w:t xml:space="preserve">; </w:t>
      </w:r>
      <w:r w:rsidRPr="00DF2068">
        <w:rPr>
          <w:rFonts w:asciiTheme="minorHAnsi" w:hAnsiTheme="minorHAnsi"/>
          <w:color w:val="000000" w:themeColor="text1"/>
        </w:rPr>
        <w:t>23.4. (Nuova formulazione) Bruno Bossio, Zardini</w:t>
      </w:r>
      <w:r w:rsidRPr="00DF2068">
        <w:rPr>
          <w:color w:val="000000" w:themeColor="text1"/>
        </w:rPr>
        <w:t xml:space="preserve">; </w:t>
      </w:r>
      <w:r w:rsidRPr="00DF2068">
        <w:rPr>
          <w:rFonts w:asciiTheme="minorHAnsi" w:hAnsiTheme="minorHAnsi"/>
          <w:color w:val="000000" w:themeColor="text1"/>
        </w:rPr>
        <w:t>23.5.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23.6. (Nuova formulazione) Carabetta</w:t>
      </w:r>
      <w:r w:rsidRPr="00DF2068">
        <w:rPr>
          <w:color w:val="000000" w:themeColor="text1"/>
        </w:rPr>
        <w:t xml:space="preserve">; </w:t>
      </w:r>
      <w:r w:rsidRPr="00DF2068">
        <w:rPr>
          <w:rFonts w:asciiTheme="minorHAnsi" w:hAnsiTheme="minorHAnsi"/>
          <w:color w:val="000000" w:themeColor="text1"/>
        </w:rPr>
        <w:t>23.7. (Nuova formulazione) Alaimo, Giarrizzo.</w:t>
      </w:r>
    </w:p>
    <w:p w14:paraId="6D101D30" w14:textId="406C6A9F" w:rsidR="00DA333A" w:rsidRDefault="00DA333A">
      <w:pPr>
        <w:pStyle w:val="Testonotaapidipagina"/>
      </w:pPr>
    </w:p>
  </w:footnote>
  <w:footnote w:id="2">
    <w:p w14:paraId="71C922FC" w14:textId="77777777" w:rsidR="002B10C6" w:rsidRPr="00DF2068" w:rsidRDefault="002B10C6" w:rsidP="002B10C6">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23.1.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23.2.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23.3. (Nuova formulazione) Butti, Zucconi, Caiata, De Toma</w:t>
      </w:r>
      <w:r w:rsidRPr="00DF2068">
        <w:rPr>
          <w:color w:val="000000" w:themeColor="text1"/>
        </w:rPr>
        <w:t xml:space="preserve">; </w:t>
      </w:r>
      <w:r w:rsidRPr="00DF2068">
        <w:rPr>
          <w:rFonts w:asciiTheme="minorHAnsi" w:hAnsiTheme="minorHAnsi"/>
          <w:color w:val="000000" w:themeColor="text1"/>
        </w:rPr>
        <w:t>23.4. (Nuova formulazione) Bruno Bossio, Zardini</w:t>
      </w:r>
      <w:r w:rsidRPr="00DF2068">
        <w:rPr>
          <w:color w:val="000000" w:themeColor="text1"/>
        </w:rPr>
        <w:t xml:space="preserve">; </w:t>
      </w:r>
      <w:r w:rsidRPr="00DF2068">
        <w:rPr>
          <w:rFonts w:asciiTheme="minorHAnsi" w:hAnsiTheme="minorHAnsi"/>
          <w:color w:val="000000" w:themeColor="text1"/>
        </w:rPr>
        <w:t>23.5.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23.6. (Nuova formulazione) Carabetta</w:t>
      </w:r>
      <w:r w:rsidRPr="00DF2068">
        <w:rPr>
          <w:color w:val="000000" w:themeColor="text1"/>
        </w:rPr>
        <w:t xml:space="preserve">; </w:t>
      </w:r>
      <w:r w:rsidRPr="00DF2068">
        <w:rPr>
          <w:rFonts w:asciiTheme="minorHAnsi" w:hAnsiTheme="minorHAnsi"/>
          <w:color w:val="000000" w:themeColor="text1"/>
        </w:rPr>
        <w:t>23.7. (Nuova formulazione) Alaimo, Giarrizzo.</w:t>
      </w:r>
    </w:p>
    <w:p w14:paraId="0F0AF0D0" w14:textId="4C50120F" w:rsidR="002B10C6" w:rsidRDefault="002B10C6">
      <w:pPr>
        <w:pStyle w:val="Testonotaapidipagina"/>
      </w:pPr>
    </w:p>
  </w:footnote>
  <w:footnote w:id="3">
    <w:p w14:paraId="3F0DA80C" w14:textId="77777777" w:rsidR="004F5B58" w:rsidRPr="00DF2068" w:rsidRDefault="004F5B58" w:rsidP="004F5B58">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24.1. (Nuova formulazione) Butti, Zucconi, Caiata, De Toma</w:t>
      </w:r>
      <w:r w:rsidRPr="00DF2068">
        <w:rPr>
          <w:color w:val="000000" w:themeColor="text1"/>
        </w:rPr>
        <w:t xml:space="preserve">; </w:t>
      </w:r>
      <w:r w:rsidRPr="00DF2068">
        <w:rPr>
          <w:rFonts w:asciiTheme="minorHAnsi" w:hAnsiTheme="minorHAnsi"/>
          <w:color w:val="000000" w:themeColor="text1"/>
        </w:rPr>
        <w:t>24.2. (Nuova formulazione) Moretto</w:t>
      </w:r>
      <w:r w:rsidRPr="00DF2068">
        <w:rPr>
          <w:color w:val="000000" w:themeColor="text1"/>
        </w:rPr>
        <w:t xml:space="preserve">; </w:t>
      </w:r>
      <w:r w:rsidRPr="00DF2068">
        <w:rPr>
          <w:rFonts w:asciiTheme="minorHAnsi" w:hAnsiTheme="minorHAnsi"/>
          <w:color w:val="000000" w:themeColor="text1"/>
        </w:rPr>
        <w:t>24.5.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24.6. (Nuova formulazione) Pizzetti</w:t>
      </w:r>
      <w:r w:rsidRPr="00DF2068">
        <w:rPr>
          <w:color w:val="000000" w:themeColor="text1"/>
        </w:rPr>
        <w:t xml:space="preserve">; </w:t>
      </w:r>
      <w:r w:rsidRPr="00DF2068">
        <w:rPr>
          <w:rFonts w:asciiTheme="minorHAnsi" w:hAnsiTheme="minorHAnsi"/>
          <w:color w:val="000000" w:themeColor="text1"/>
        </w:rPr>
        <w:t>24.7.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24.8. (Nuova formulazione) Masi</w:t>
      </w:r>
      <w:r w:rsidRPr="00DF2068">
        <w:rPr>
          <w:color w:val="000000" w:themeColor="text1"/>
        </w:rPr>
        <w:t xml:space="preserve">; </w:t>
      </w:r>
      <w:r w:rsidRPr="00DF2068">
        <w:rPr>
          <w:rFonts w:asciiTheme="minorHAnsi" w:hAnsiTheme="minorHAnsi"/>
          <w:color w:val="000000" w:themeColor="text1"/>
        </w:rPr>
        <w:t>24.10. (Nuova formulazione) Soverini</w:t>
      </w:r>
      <w:r w:rsidRPr="00DF2068">
        <w:rPr>
          <w:color w:val="000000" w:themeColor="text1"/>
        </w:rPr>
        <w:t xml:space="preserve">; </w:t>
      </w:r>
      <w:r w:rsidRPr="00DF2068">
        <w:rPr>
          <w:rFonts w:asciiTheme="minorHAnsi" w:hAnsiTheme="minorHAnsi"/>
          <w:color w:val="000000" w:themeColor="text1"/>
        </w:rPr>
        <w:t>24.11. (Nuova formulazione) Patassini, Lucchini, Badole, Benvenuto, Dara, D'Eramo, Eva Lorenzoni, Raffaelli, Valbusa, Vallotto</w:t>
      </w:r>
      <w:r w:rsidRPr="00DF2068">
        <w:rPr>
          <w:color w:val="000000" w:themeColor="text1"/>
        </w:rPr>
        <w:t xml:space="preserve">; </w:t>
      </w:r>
      <w:r w:rsidRPr="00DF2068">
        <w:rPr>
          <w:rFonts w:asciiTheme="minorHAnsi" w:hAnsiTheme="minorHAnsi"/>
          <w:color w:val="000000" w:themeColor="text1"/>
        </w:rPr>
        <w:t>24.12.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24.13. (Nuova formulazione) Alaimo, Giarrizzo</w:t>
      </w:r>
      <w:r w:rsidRPr="00DF2068">
        <w:rPr>
          <w:color w:val="000000" w:themeColor="text1"/>
        </w:rPr>
        <w:t xml:space="preserve">; </w:t>
      </w:r>
      <w:r w:rsidRPr="00DF2068">
        <w:rPr>
          <w:rFonts w:asciiTheme="minorHAnsi" w:hAnsiTheme="minorHAnsi"/>
          <w:color w:val="000000" w:themeColor="text1"/>
        </w:rPr>
        <w:t>24.14. (Nuova formulazione) Bruno Bossio, Zardini.</w:t>
      </w:r>
    </w:p>
    <w:p w14:paraId="707A07F8" w14:textId="09F4A390" w:rsidR="004F5B58" w:rsidRDefault="004F5B58">
      <w:pPr>
        <w:pStyle w:val="Testonotaapidipagina"/>
      </w:pPr>
    </w:p>
  </w:footnote>
  <w:footnote w:id="4">
    <w:p w14:paraId="562F9597" w14:textId="77777777" w:rsidR="00223612" w:rsidRPr="006365A6" w:rsidRDefault="00223612" w:rsidP="00223612">
      <w:pPr>
        <w:jc w:val="both"/>
        <w:rPr>
          <w:rFonts w:asciiTheme="minorHAnsi" w:hAnsiTheme="minorHAnsi"/>
          <w:color w:val="000000" w:themeColor="text1"/>
        </w:rPr>
      </w:pPr>
      <w:r>
        <w:rPr>
          <w:rStyle w:val="Rimandonotaapidipagina"/>
        </w:rPr>
        <w:footnoteRef/>
      </w:r>
      <w:r>
        <w:t xml:space="preserve"> </w:t>
      </w:r>
      <w:r w:rsidRPr="006365A6">
        <w:rPr>
          <w:rFonts w:asciiTheme="minorHAnsi" w:hAnsiTheme="minorHAnsi"/>
          <w:color w:val="000000" w:themeColor="text1"/>
        </w:rPr>
        <w:t>25.5. Zanella, Donina, Fogliani, Furgiuele, Giacometti, Maccanti, Rixi, Tombolato, Zordan, Andreuzza, Binelli, Carrara, Colla, Fiorini, Galli, Micheli, Pettazzi, Piastra.</w:t>
      </w:r>
    </w:p>
    <w:p w14:paraId="7FC59DBE" w14:textId="7A8AA462" w:rsidR="00223612" w:rsidRDefault="00223612">
      <w:pPr>
        <w:pStyle w:val="Testonotaapidipagina"/>
      </w:pPr>
    </w:p>
  </w:footnote>
  <w:footnote w:id="5">
    <w:p w14:paraId="5E177299" w14:textId="77777777" w:rsidR="008E27AB" w:rsidRPr="00E11CB6" w:rsidRDefault="008E27AB" w:rsidP="008E27AB">
      <w:pPr>
        <w:jc w:val="both"/>
        <w:rPr>
          <w:rFonts w:asciiTheme="minorHAnsi" w:hAnsiTheme="minorHAnsi"/>
          <w:color w:val="000000" w:themeColor="text1"/>
        </w:rPr>
      </w:pPr>
      <w:r>
        <w:rPr>
          <w:rStyle w:val="Rimandonotaapidipagina"/>
        </w:rPr>
        <w:footnoteRef/>
      </w:r>
      <w:r>
        <w:t xml:space="preserve"> </w:t>
      </w:r>
      <w:r w:rsidRPr="00E11CB6">
        <w:rPr>
          <w:rFonts w:asciiTheme="minorHAnsi" w:hAnsiTheme="minorHAnsi"/>
          <w:color w:val="000000" w:themeColor="text1"/>
        </w:rPr>
        <w:t>26.3. Donina, Zanella, Fogliani, Furgiuele, Giacometti, Maccanti, Rixi, Tombolato, Zordan, Andreuzza, Binelli, Carrara, Colla, Fiorini, Galli, Micheli, Pettazzi, Piastra</w:t>
      </w:r>
      <w:r w:rsidRPr="00E11CB6">
        <w:rPr>
          <w:color w:val="000000" w:themeColor="text1"/>
        </w:rPr>
        <w:t xml:space="preserve">; </w:t>
      </w:r>
      <w:r w:rsidRPr="00E11CB6">
        <w:rPr>
          <w:rFonts w:asciiTheme="minorHAnsi" w:hAnsiTheme="minorHAnsi"/>
          <w:color w:val="000000" w:themeColor="text1"/>
        </w:rPr>
        <w:t>26.4. De Luca</w:t>
      </w:r>
      <w:r w:rsidRPr="00E11CB6">
        <w:rPr>
          <w:color w:val="000000" w:themeColor="text1"/>
        </w:rPr>
        <w:t xml:space="preserve">; </w:t>
      </w:r>
      <w:r w:rsidRPr="00E11CB6">
        <w:rPr>
          <w:rFonts w:asciiTheme="minorHAnsi" w:hAnsiTheme="minorHAnsi"/>
          <w:color w:val="000000" w:themeColor="text1"/>
        </w:rPr>
        <w:t>26.5. Grippa, Barbuto, Luciano Cantone, Carinelli, Ficara, Raffa, Traversi, De Lorenzis, Liuzzi</w:t>
      </w:r>
      <w:r w:rsidRPr="00E11CB6">
        <w:rPr>
          <w:color w:val="000000" w:themeColor="text1"/>
        </w:rPr>
        <w:t xml:space="preserve">; </w:t>
      </w:r>
      <w:r w:rsidRPr="00E11CB6">
        <w:rPr>
          <w:rFonts w:asciiTheme="minorHAnsi" w:hAnsiTheme="minorHAnsi"/>
          <w:color w:val="000000" w:themeColor="text1"/>
        </w:rPr>
        <w:t>26.6. Pella, Squeri, Porchietto, Torromino, Polidori, Sessa, Benigni.</w:t>
      </w:r>
    </w:p>
    <w:p w14:paraId="0CEF8ADC" w14:textId="44942E93" w:rsidR="008E27AB" w:rsidRDefault="008E27AB">
      <w:pPr>
        <w:pStyle w:val="Testonotaapidipagina"/>
      </w:pPr>
    </w:p>
  </w:footnote>
  <w:footnote w:id="6">
    <w:p w14:paraId="213B5B3A" w14:textId="77777777" w:rsidR="00775C81" w:rsidRPr="009D70C6" w:rsidRDefault="00775C81" w:rsidP="00775C81">
      <w:pPr>
        <w:jc w:val="both"/>
        <w:rPr>
          <w:rFonts w:asciiTheme="minorHAnsi" w:hAnsiTheme="minorHAnsi"/>
          <w:color w:val="000000" w:themeColor="text1"/>
        </w:rPr>
      </w:pPr>
      <w:r>
        <w:rPr>
          <w:rStyle w:val="Rimandonotaapidipagina"/>
        </w:rPr>
        <w:footnoteRef/>
      </w:r>
      <w:r>
        <w:t xml:space="preserve"> </w:t>
      </w:r>
      <w:r w:rsidRPr="009D70C6">
        <w:rPr>
          <w:rFonts w:asciiTheme="minorHAnsi" w:hAnsiTheme="minorHAnsi"/>
          <w:color w:val="000000" w:themeColor="text1"/>
        </w:rPr>
        <w:t>27.1. (Nuova formulazione) Porchietto, Squeri, Torromino, Polidori, Sessa, Benigni.</w:t>
      </w:r>
    </w:p>
    <w:p w14:paraId="6C9E2825" w14:textId="7D27817B" w:rsidR="00775C81" w:rsidRDefault="00775C81">
      <w:pPr>
        <w:pStyle w:val="Testonotaapidipagina"/>
      </w:pPr>
    </w:p>
  </w:footnote>
  <w:footnote w:id="7">
    <w:p w14:paraId="0A02389E" w14:textId="77777777" w:rsidR="00487955" w:rsidRPr="009D70C6" w:rsidRDefault="00487955" w:rsidP="00487955">
      <w:pPr>
        <w:jc w:val="both"/>
        <w:rPr>
          <w:rFonts w:asciiTheme="minorHAnsi" w:hAnsiTheme="minorHAnsi"/>
          <w:color w:val="000000" w:themeColor="text1"/>
        </w:rPr>
      </w:pPr>
      <w:r>
        <w:rPr>
          <w:rStyle w:val="Rimandonotaapidipagina"/>
        </w:rPr>
        <w:footnoteRef/>
      </w:r>
      <w:r>
        <w:t xml:space="preserve"> </w:t>
      </w:r>
      <w:r w:rsidRPr="009D70C6">
        <w:rPr>
          <w:rFonts w:asciiTheme="minorHAnsi" w:hAnsiTheme="minorHAnsi"/>
          <w:color w:val="000000" w:themeColor="text1"/>
        </w:rPr>
        <w:t>27.2. (Nuova formulazione) Pella, Squeri, Porchietto, Torromino, Polidori, Sessa, Benigni</w:t>
      </w:r>
      <w:r w:rsidRPr="009D70C6">
        <w:rPr>
          <w:color w:val="000000" w:themeColor="text1"/>
        </w:rPr>
        <w:t xml:space="preserve">; </w:t>
      </w:r>
      <w:r w:rsidRPr="009D70C6">
        <w:rPr>
          <w:rFonts w:asciiTheme="minorHAnsi" w:hAnsiTheme="minorHAnsi"/>
          <w:color w:val="000000" w:themeColor="text1"/>
        </w:rPr>
        <w:t>27.4. (Nuova formulazione) Binelli, Andreuzza, Carrara, Colla, Fiorini, Galli, Maccanti, Micheli, Piastra.</w:t>
      </w:r>
    </w:p>
    <w:p w14:paraId="59B27051" w14:textId="1242B91A" w:rsidR="00487955" w:rsidRDefault="00487955">
      <w:pPr>
        <w:pStyle w:val="Testonotaapidipagina"/>
      </w:pPr>
    </w:p>
  </w:footnote>
  <w:footnote w:id="8">
    <w:p w14:paraId="79B1DFF5" w14:textId="77777777" w:rsidR="00C820C4" w:rsidRPr="00144205" w:rsidRDefault="00C820C4" w:rsidP="00C820C4">
      <w:pPr>
        <w:jc w:val="both"/>
        <w:rPr>
          <w:color w:val="000000" w:themeColor="text1"/>
        </w:rPr>
      </w:pPr>
      <w:r>
        <w:rPr>
          <w:rStyle w:val="Rimandonotaapidipagina"/>
        </w:rPr>
        <w:footnoteRef/>
      </w:r>
      <w:r>
        <w:t xml:space="preserve"> </w:t>
      </w:r>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p w14:paraId="350F442E" w14:textId="37E9B629" w:rsidR="00C820C4" w:rsidRDefault="00C820C4">
      <w:pPr>
        <w:pStyle w:val="Testonotaapidipagina"/>
      </w:pPr>
    </w:p>
  </w:footnote>
  <w:footnote w:id="9">
    <w:p w14:paraId="3E3BE608" w14:textId="77777777" w:rsidR="00C820C4" w:rsidRPr="00144205" w:rsidRDefault="00C820C4" w:rsidP="00C820C4">
      <w:pPr>
        <w:jc w:val="both"/>
        <w:rPr>
          <w:color w:val="000000" w:themeColor="text1"/>
        </w:rPr>
      </w:pPr>
      <w:r>
        <w:rPr>
          <w:rStyle w:val="Rimandonotaapidipagina"/>
        </w:rPr>
        <w:footnoteRef/>
      </w:r>
      <w:r>
        <w:t xml:space="preserve"> </w:t>
      </w:r>
      <w:bookmarkStart w:id="0" w:name="_Hlk108683288"/>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bookmarkEnd w:id="0"/>
    <w:p w14:paraId="5FF86725" w14:textId="1AF49128" w:rsidR="00C820C4" w:rsidRDefault="00C820C4">
      <w:pPr>
        <w:pStyle w:val="Testonotaapidipagina"/>
      </w:pPr>
    </w:p>
  </w:footnote>
  <w:footnote w:id="10">
    <w:p w14:paraId="7AC56780" w14:textId="77777777" w:rsidR="001B5FAB" w:rsidRPr="006757D9" w:rsidRDefault="001B5FAB" w:rsidP="001B5FAB">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27.10. (Nuova formulazione) De Toma</w:t>
      </w:r>
      <w:r w:rsidRPr="006757D9">
        <w:rPr>
          <w:color w:val="000000" w:themeColor="text1"/>
        </w:rPr>
        <w:t xml:space="preserve">; </w:t>
      </w:r>
      <w:r w:rsidRPr="006757D9">
        <w:rPr>
          <w:rFonts w:asciiTheme="minorHAnsi" w:hAnsiTheme="minorHAnsi"/>
          <w:color w:val="000000" w:themeColor="text1"/>
        </w:rPr>
        <w:t>27.12. (Nuova formulazione) Porchietto, Squeri, Torromino, Polidori, Sessa, Benigni</w:t>
      </w:r>
      <w:r w:rsidRPr="006757D9">
        <w:rPr>
          <w:color w:val="000000" w:themeColor="text1"/>
        </w:rPr>
        <w:t xml:space="preserve">; </w:t>
      </w:r>
      <w:r w:rsidRPr="006757D9">
        <w:rPr>
          <w:rFonts w:asciiTheme="minorHAnsi" w:hAnsiTheme="minorHAnsi"/>
          <w:color w:val="000000" w:themeColor="text1"/>
        </w:rPr>
        <w:t>27.14. (Nuova formulazione) Torromino, Porchietto, Squeri, Polidori, Sessa, Benigni</w:t>
      </w:r>
      <w:r w:rsidRPr="006757D9">
        <w:rPr>
          <w:color w:val="000000" w:themeColor="text1"/>
        </w:rPr>
        <w:t xml:space="preserve">; </w:t>
      </w:r>
      <w:r w:rsidRPr="006757D9">
        <w:rPr>
          <w:rFonts w:asciiTheme="minorHAnsi" w:hAnsiTheme="minorHAnsi"/>
          <w:color w:val="000000" w:themeColor="text1"/>
        </w:rPr>
        <w:t>27.33. (Nuova formulazione) Gagliardi</w:t>
      </w:r>
      <w:r w:rsidRPr="006757D9">
        <w:rPr>
          <w:color w:val="000000" w:themeColor="text1"/>
        </w:rPr>
        <w:t xml:space="preserve">; </w:t>
      </w:r>
      <w:r w:rsidRPr="006757D9">
        <w:rPr>
          <w:rFonts w:asciiTheme="minorHAnsi" w:hAnsiTheme="minorHAnsi"/>
          <w:color w:val="000000" w:themeColor="text1"/>
        </w:rPr>
        <w:t>27.34. (Nuova formulazione) Moretto</w:t>
      </w:r>
      <w:r w:rsidRPr="006757D9">
        <w:rPr>
          <w:color w:val="000000" w:themeColor="text1"/>
        </w:rPr>
        <w:t xml:space="preserve">; </w:t>
      </w:r>
      <w:r w:rsidRPr="006757D9">
        <w:rPr>
          <w:rFonts w:asciiTheme="minorHAnsi" w:hAnsiTheme="minorHAnsi"/>
          <w:color w:val="000000" w:themeColor="text1"/>
        </w:rPr>
        <w:t>27.36. (Nuova formulazione) Sut, Masi, Alemanno</w:t>
      </w:r>
      <w:r w:rsidRPr="006757D9">
        <w:rPr>
          <w:color w:val="000000" w:themeColor="text1"/>
        </w:rPr>
        <w:t xml:space="preserve">; </w:t>
      </w:r>
      <w:r w:rsidRPr="006757D9">
        <w:rPr>
          <w:rFonts w:asciiTheme="minorHAnsi" w:hAnsiTheme="minorHAnsi"/>
          <w:color w:val="000000" w:themeColor="text1"/>
        </w:rPr>
        <w:t>27.37. (Nuova formulazione) Gavino Manca</w:t>
      </w:r>
      <w:r w:rsidRPr="006757D9">
        <w:rPr>
          <w:color w:val="000000" w:themeColor="text1"/>
        </w:rPr>
        <w:t xml:space="preserve">; </w:t>
      </w:r>
      <w:r w:rsidRPr="006757D9">
        <w:rPr>
          <w:rFonts w:asciiTheme="minorHAnsi" w:hAnsiTheme="minorHAnsi"/>
          <w:color w:val="000000" w:themeColor="text1"/>
        </w:rPr>
        <w:t>27.38. (Nuova formulazione) Squeri, Porchietto, Polidori, Torromino, Sessa, Benigni</w:t>
      </w:r>
      <w:r w:rsidRPr="006757D9">
        <w:rPr>
          <w:color w:val="000000" w:themeColor="text1"/>
        </w:rPr>
        <w:t xml:space="preserve">; </w:t>
      </w:r>
      <w:r w:rsidRPr="006757D9">
        <w:rPr>
          <w:rFonts w:asciiTheme="minorHAnsi" w:hAnsiTheme="minorHAnsi"/>
          <w:color w:val="000000" w:themeColor="text1"/>
        </w:rPr>
        <w:t>27.39. (Nuova formulazione) Zucconi, De Toma, Caiata</w:t>
      </w:r>
      <w:r w:rsidRPr="006757D9">
        <w:rPr>
          <w:color w:val="000000" w:themeColor="text1"/>
        </w:rPr>
        <w:t xml:space="preserve">; </w:t>
      </w:r>
      <w:r w:rsidRPr="006757D9">
        <w:rPr>
          <w:rFonts w:asciiTheme="minorHAnsi" w:hAnsiTheme="minorHAnsi"/>
          <w:color w:val="000000" w:themeColor="text1"/>
        </w:rPr>
        <w:t>27.40. (Nuova formulazione) Lucchini, Badole, Benvenuto, Dara, D'Eramo, Eva Lorenzoni, Patassini, Raffaelli, Valbusa, Vallotto, Binelli, Andreuzza, Carrara, Colla, Fiorini, Galli, Maccanti, Micheli, Piastra.</w:t>
      </w:r>
    </w:p>
    <w:p w14:paraId="67263E46" w14:textId="02208301" w:rsidR="001B5FAB" w:rsidRDefault="001B5FAB">
      <w:pPr>
        <w:pStyle w:val="Testonotaapidipagina"/>
      </w:pPr>
    </w:p>
  </w:footnote>
  <w:footnote w:id="11">
    <w:p w14:paraId="654093FE" w14:textId="77777777" w:rsidR="0066035C" w:rsidRPr="006757D9" w:rsidRDefault="0066035C" w:rsidP="0066035C">
      <w:pPr>
        <w:jc w:val="both"/>
        <w:rPr>
          <w:color w:val="000000" w:themeColor="text1"/>
        </w:rPr>
      </w:pPr>
      <w:r>
        <w:rPr>
          <w:rStyle w:val="Rimandonotaapidipagina"/>
        </w:rPr>
        <w:footnoteRef/>
      </w:r>
      <w:r>
        <w:t xml:space="preserve"> </w:t>
      </w:r>
      <w:r w:rsidRPr="006757D9">
        <w:rPr>
          <w:rFonts w:asciiTheme="minorHAnsi" w:hAnsiTheme="minorHAnsi"/>
          <w:color w:val="000000" w:themeColor="text1"/>
        </w:rPr>
        <w:t>27.25. (Nuova formulazione) Moretto</w:t>
      </w:r>
      <w:r w:rsidRPr="006757D9">
        <w:rPr>
          <w:color w:val="000000" w:themeColor="text1"/>
        </w:rPr>
        <w:t xml:space="preserve">; </w:t>
      </w:r>
      <w:r w:rsidRPr="006757D9">
        <w:rPr>
          <w:rFonts w:asciiTheme="minorHAnsi" w:hAnsiTheme="minorHAnsi"/>
          <w:color w:val="000000" w:themeColor="text1"/>
        </w:rPr>
        <w:t>27.29. (Nuova formulazione) Ciaburro, Caretta</w:t>
      </w:r>
      <w:r w:rsidRPr="006757D9">
        <w:rPr>
          <w:color w:val="000000" w:themeColor="text1"/>
        </w:rPr>
        <w:t xml:space="preserve">; </w:t>
      </w:r>
      <w:r w:rsidRPr="006757D9">
        <w:rPr>
          <w:rFonts w:asciiTheme="minorHAnsi" w:hAnsiTheme="minorHAnsi"/>
          <w:color w:val="000000" w:themeColor="text1"/>
        </w:rPr>
        <w:t>27.30. (Nuova formulazione) De Toma</w:t>
      </w:r>
      <w:r w:rsidRPr="006757D9">
        <w:rPr>
          <w:color w:val="000000" w:themeColor="text1"/>
        </w:rPr>
        <w:t xml:space="preserve"> </w:t>
      </w:r>
    </w:p>
    <w:p w14:paraId="50D4F551" w14:textId="797A70E1" w:rsidR="0066035C" w:rsidRDefault="0066035C">
      <w:pPr>
        <w:pStyle w:val="Testonotaapidipagina"/>
      </w:pPr>
    </w:p>
  </w:footnote>
  <w:footnote w:id="12">
    <w:p w14:paraId="22543FB9" w14:textId="77777777" w:rsidR="00DB15AB" w:rsidRPr="006757D9" w:rsidRDefault="00DB15AB" w:rsidP="00DB15AB">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27.27. (Nuova formulazione) D'Ettore</w:t>
      </w:r>
      <w:r w:rsidRPr="006757D9">
        <w:rPr>
          <w:color w:val="000000" w:themeColor="text1"/>
        </w:rPr>
        <w:t xml:space="preserve">; </w:t>
      </w:r>
      <w:r w:rsidRPr="006757D9">
        <w:rPr>
          <w:rFonts w:asciiTheme="minorHAnsi" w:hAnsiTheme="minorHAnsi"/>
          <w:color w:val="000000" w:themeColor="text1"/>
        </w:rPr>
        <w:t>27.28. (Nuova formulazione) Zucconi, Rizzetto, De Toma, Caiata.</w:t>
      </w:r>
    </w:p>
    <w:p w14:paraId="4972F1E7" w14:textId="151D7394" w:rsidR="00DB15AB" w:rsidRDefault="00DB15AB">
      <w:pPr>
        <w:pStyle w:val="Testonotaapidipagina"/>
      </w:pPr>
    </w:p>
  </w:footnote>
  <w:footnote w:id="13">
    <w:p w14:paraId="4F460718" w14:textId="77777777" w:rsidR="008451B4" w:rsidRPr="00144205" w:rsidRDefault="008451B4" w:rsidP="008451B4">
      <w:pPr>
        <w:jc w:val="both"/>
        <w:rPr>
          <w:color w:val="000000" w:themeColor="text1"/>
        </w:rPr>
      </w:pPr>
      <w:r>
        <w:rPr>
          <w:rStyle w:val="Rimandonotaapidipagina"/>
        </w:rPr>
        <w:footnoteRef/>
      </w:r>
      <w:r>
        <w:t xml:space="preserve"> </w:t>
      </w:r>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p w14:paraId="7E1BD908" w14:textId="4C8AF205" w:rsidR="008451B4" w:rsidRDefault="008451B4">
      <w:pPr>
        <w:pStyle w:val="Testonotaapidipagina"/>
      </w:pPr>
    </w:p>
  </w:footnote>
  <w:footnote w:id="14">
    <w:p w14:paraId="664CDCCF" w14:textId="77777777" w:rsidR="0066035C" w:rsidRPr="006757D9" w:rsidRDefault="0066035C" w:rsidP="0066035C">
      <w:pPr>
        <w:jc w:val="both"/>
        <w:rPr>
          <w:color w:val="000000" w:themeColor="text1"/>
        </w:rPr>
      </w:pPr>
      <w:r>
        <w:rPr>
          <w:rStyle w:val="Rimandonotaapidipagina"/>
        </w:rPr>
        <w:footnoteRef/>
      </w:r>
      <w:r>
        <w:t xml:space="preserve"> </w:t>
      </w:r>
      <w:bookmarkStart w:id="1" w:name="_Hlk108683627"/>
      <w:r w:rsidRPr="006757D9">
        <w:rPr>
          <w:rFonts w:asciiTheme="minorHAnsi" w:hAnsiTheme="minorHAnsi"/>
          <w:color w:val="000000" w:themeColor="text1"/>
        </w:rPr>
        <w:t>27.25. (Nuova formulazione) Moretto</w:t>
      </w:r>
      <w:r w:rsidRPr="006757D9">
        <w:rPr>
          <w:color w:val="000000" w:themeColor="text1"/>
        </w:rPr>
        <w:t xml:space="preserve">; </w:t>
      </w:r>
      <w:r w:rsidRPr="006757D9">
        <w:rPr>
          <w:rFonts w:asciiTheme="minorHAnsi" w:hAnsiTheme="minorHAnsi"/>
          <w:color w:val="000000" w:themeColor="text1"/>
        </w:rPr>
        <w:t>27.29. (Nuova formulazione) Ciaburro, Caretta</w:t>
      </w:r>
      <w:r w:rsidRPr="006757D9">
        <w:rPr>
          <w:color w:val="000000" w:themeColor="text1"/>
        </w:rPr>
        <w:t xml:space="preserve">; </w:t>
      </w:r>
      <w:r w:rsidRPr="006757D9">
        <w:rPr>
          <w:rFonts w:asciiTheme="minorHAnsi" w:hAnsiTheme="minorHAnsi"/>
          <w:color w:val="000000" w:themeColor="text1"/>
        </w:rPr>
        <w:t>27.30. (Nuova formulazione) De Toma</w:t>
      </w:r>
      <w:r w:rsidRPr="006757D9">
        <w:rPr>
          <w:color w:val="000000" w:themeColor="text1"/>
        </w:rPr>
        <w:t xml:space="preserve"> </w:t>
      </w:r>
    </w:p>
    <w:bookmarkEnd w:id="1"/>
    <w:p w14:paraId="7E2BB593" w14:textId="2DBFDFA5" w:rsidR="0066035C" w:rsidRDefault="0066035C">
      <w:pPr>
        <w:pStyle w:val="Testonotaapidipagina"/>
      </w:pPr>
    </w:p>
  </w:footnote>
  <w:footnote w:id="15">
    <w:p w14:paraId="0AAF7DF2" w14:textId="77777777" w:rsidR="00001E01" w:rsidRPr="006757D9" w:rsidRDefault="00001E01" w:rsidP="00001E01">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27.11. (Nuova formulazione) Porchietto, Squeri, Torromino, Polidori, Sessa, Benigni.</w:t>
      </w:r>
    </w:p>
    <w:p w14:paraId="22CC5605" w14:textId="097F7513" w:rsidR="00001E01" w:rsidRDefault="00001E01">
      <w:pPr>
        <w:pStyle w:val="Testonotaapidipagina"/>
      </w:pPr>
    </w:p>
  </w:footnote>
  <w:footnote w:id="16">
    <w:p w14:paraId="3B9478E8" w14:textId="77777777" w:rsidR="00001E01" w:rsidRPr="006757D9" w:rsidRDefault="00001E01" w:rsidP="00001E01">
      <w:pPr>
        <w:jc w:val="both"/>
        <w:rPr>
          <w:rFonts w:asciiTheme="minorHAnsi" w:hAnsiTheme="minorHAnsi"/>
          <w:color w:val="000000" w:themeColor="text1"/>
        </w:rPr>
      </w:pPr>
      <w:r>
        <w:rPr>
          <w:rStyle w:val="Rimandonotaapidipagina"/>
        </w:rPr>
        <w:footnoteRef/>
      </w:r>
      <w:r>
        <w:t xml:space="preserve"> </w:t>
      </w:r>
      <w:bookmarkStart w:id="2" w:name="_Hlk108683823"/>
      <w:r w:rsidRPr="006757D9">
        <w:rPr>
          <w:rFonts w:asciiTheme="minorHAnsi" w:hAnsiTheme="minorHAnsi"/>
          <w:color w:val="000000" w:themeColor="text1"/>
        </w:rPr>
        <w:t>27.11. (Nuova formulazione) Porchietto, Squeri, Torromino, Polidori, Sessa, Benigni.</w:t>
      </w:r>
    </w:p>
    <w:bookmarkEnd w:id="2"/>
    <w:p w14:paraId="66A1BB02" w14:textId="49EF1E11" w:rsidR="00001E01" w:rsidRDefault="00001E01">
      <w:pPr>
        <w:pStyle w:val="Testonotaapidipagina"/>
      </w:pPr>
    </w:p>
  </w:footnote>
  <w:footnote w:id="17">
    <w:p w14:paraId="0F7DFA5C" w14:textId="77777777" w:rsidR="00F81A9C" w:rsidRPr="006757D9" w:rsidRDefault="00F81A9C" w:rsidP="00F81A9C">
      <w:pPr>
        <w:jc w:val="both"/>
        <w:rPr>
          <w:rFonts w:asciiTheme="minorHAnsi" w:hAnsiTheme="minorHAnsi"/>
          <w:color w:val="000000" w:themeColor="text1"/>
        </w:rPr>
      </w:pPr>
      <w:r>
        <w:rPr>
          <w:rStyle w:val="Rimandonotaapidipagina"/>
        </w:rPr>
        <w:footnoteRef/>
      </w:r>
      <w:r>
        <w:t xml:space="preserve"> </w:t>
      </w:r>
      <w:bookmarkStart w:id="3" w:name="_Hlk108683506"/>
      <w:r w:rsidRPr="006757D9">
        <w:rPr>
          <w:rFonts w:asciiTheme="minorHAnsi" w:hAnsiTheme="minorHAnsi"/>
          <w:color w:val="000000" w:themeColor="text1"/>
        </w:rPr>
        <w:t>27.10. (Nuova formulazione) De Toma</w:t>
      </w:r>
      <w:r w:rsidRPr="006757D9">
        <w:rPr>
          <w:color w:val="000000" w:themeColor="text1"/>
        </w:rPr>
        <w:t xml:space="preserve">; </w:t>
      </w:r>
      <w:r w:rsidRPr="006757D9">
        <w:rPr>
          <w:rFonts w:asciiTheme="minorHAnsi" w:hAnsiTheme="minorHAnsi"/>
          <w:color w:val="000000" w:themeColor="text1"/>
        </w:rPr>
        <w:t>27.12. (Nuova formulazione) Porchietto, Squeri, Torromino, Polidori, Sessa, Benigni</w:t>
      </w:r>
      <w:r w:rsidRPr="006757D9">
        <w:rPr>
          <w:color w:val="000000" w:themeColor="text1"/>
        </w:rPr>
        <w:t xml:space="preserve">; </w:t>
      </w:r>
      <w:r w:rsidRPr="006757D9">
        <w:rPr>
          <w:rFonts w:asciiTheme="minorHAnsi" w:hAnsiTheme="minorHAnsi"/>
          <w:color w:val="000000" w:themeColor="text1"/>
        </w:rPr>
        <w:t>27.14. (Nuova formulazione) Torromino, Porchietto, Squeri, Polidori, Sessa, Benigni</w:t>
      </w:r>
      <w:r w:rsidRPr="006757D9">
        <w:rPr>
          <w:color w:val="000000" w:themeColor="text1"/>
        </w:rPr>
        <w:t xml:space="preserve">; </w:t>
      </w:r>
      <w:r w:rsidRPr="006757D9">
        <w:rPr>
          <w:rFonts w:asciiTheme="minorHAnsi" w:hAnsiTheme="minorHAnsi"/>
          <w:color w:val="000000" w:themeColor="text1"/>
        </w:rPr>
        <w:t>27.33. (Nuova formulazione) Gagliardi</w:t>
      </w:r>
      <w:r w:rsidRPr="006757D9">
        <w:rPr>
          <w:color w:val="000000" w:themeColor="text1"/>
        </w:rPr>
        <w:t xml:space="preserve">; </w:t>
      </w:r>
      <w:r w:rsidRPr="006757D9">
        <w:rPr>
          <w:rFonts w:asciiTheme="minorHAnsi" w:hAnsiTheme="minorHAnsi"/>
          <w:color w:val="000000" w:themeColor="text1"/>
        </w:rPr>
        <w:t>27.34. (Nuova formulazione) Moretto</w:t>
      </w:r>
      <w:r w:rsidRPr="006757D9">
        <w:rPr>
          <w:color w:val="000000" w:themeColor="text1"/>
        </w:rPr>
        <w:t xml:space="preserve">; </w:t>
      </w:r>
      <w:r w:rsidRPr="006757D9">
        <w:rPr>
          <w:rFonts w:asciiTheme="minorHAnsi" w:hAnsiTheme="minorHAnsi"/>
          <w:color w:val="000000" w:themeColor="text1"/>
        </w:rPr>
        <w:t>27.36. (Nuova formulazione) Sut, Masi, Alemanno</w:t>
      </w:r>
      <w:r w:rsidRPr="006757D9">
        <w:rPr>
          <w:color w:val="000000" w:themeColor="text1"/>
        </w:rPr>
        <w:t xml:space="preserve">; </w:t>
      </w:r>
      <w:r w:rsidRPr="006757D9">
        <w:rPr>
          <w:rFonts w:asciiTheme="minorHAnsi" w:hAnsiTheme="minorHAnsi"/>
          <w:color w:val="000000" w:themeColor="text1"/>
        </w:rPr>
        <w:t>27.37. (Nuova formulazione) Gavino Manca</w:t>
      </w:r>
      <w:r w:rsidRPr="006757D9">
        <w:rPr>
          <w:color w:val="000000" w:themeColor="text1"/>
        </w:rPr>
        <w:t xml:space="preserve">; </w:t>
      </w:r>
      <w:r w:rsidRPr="006757D9">
        <w:rPr>
          <w:rFonts w:asciiTheme="minorHAnsi" w:hAnsiTheme="minorHAnsi"/>
          <w:color w:val="000000" w:themeColor="text1"/>
        </w:rPr>
        <w:t>27.38. (Nuova formulazione) Squeri, Porchietto, Polidori, Torromino, Sessa, Benigni</w:t>
      </w:r>
      <w:r w:rsidRPr="006757D9">
        <w:rPr>
          <w:color w:val="000000" w:themeColor="text1"/>
        </w:rPr>
        <w:t xml:space="preserve">; </w:t>
      </w:r>
      <w:r w:rsidRPr="006757D9">
        <w:rPr>
          <w:rFonts w:asciiTheme="minorHAnsi" w:hAnsiTheme="minorHAnsi"/>
          <w:color w:val="000000" w:themeColor="text1"/>
        </w:rPr>
        <w:t>27.39. (Nuova formulazione) Zucconi, De Toma, Caiata</w:t>
      </w:r>
      <w:r w:rsidRPr="006757D9">
        <w:rPr>
          <w:color w:val="000000" w:themeColor="text1"/>
        </w:rPr>
        <w:t xml:space="preserve">; </w:t>
      </w:r>
      <w:r w:rsidRPr="006757D9">
        <w:rPr>
          <w:rFonts w:asciiTheme="minorHAnsi" w:hAnsiTheme="minorHAnsi"/>
          <w:color w:val="000000" w:themeColor="text1"/>
        </w:rPr>
        <w:t>27.40. (Nuova formulazione) Lucchini, Badole, Benvenuto, Dara, D'Eramo, Eva Lorenzoni, Patassini, Raffaelli, Valbusa, Vallotto, Binelli, Andreuzza, Carrara, Colla, Fiorini, Galli, Maccanti, Micheli, Piastra.</w:t>
      </w:r>
    </w:p>
    <w:bookmarkEnd w:id="3"/>
    <w:p w14:paraId="30420D8B" w14:textId="6EFA6719" w:rsidR="00F81A9C" w:rsidRDefault="00F81A9C">
      <w:pPr>
        <w:pStyle w:val="Testonotaapidipagina"/>
      </w:pPr>
    </w:p>
  </w:footnote>
  <w:footnote w:id="18">
    <w:p w14:paraId="473B4AF4" w14:textId="77777777" w:rsidR="00007DAE" w:rsidRPr="00A25A57" w:rsidRDefault="00007DAE" w:rsidP="00007DAE">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28.1. Porchietto, Squeri, Polidori, Torromino, Sessa, Benigni</w:t>
      </w:r>
      <w:r w:rsidRPr="00A25A57">
        <w:rPr>
          <w:color w:val="000000" w:themeColor="text1"/>
        </w:rPr>
        <w:t xml:space="preserve">; </w:t>
      </w:r>
      <w:r w:rsidRPr="00A25A57">
        <w:rPr>
          <w:rFonts w:asciiTheme="minorHAnsi" w:hAnsiTheme="minorHAnsi"/>
          <w:color w:val="000000" w:themeColor="text1"/>
        </w:rPr>
        <w:t>28.4. Fiorini, Binelli, Andreuzza, Carrara, Colla, Galli, Maccanti, Micheli, Piastra</w:t>
      </w:r>
      <w:r w:rsidRPr="00A25A57">
        <w:rPr>
          <w:color w:val="000000" w:themeColor="text1"/>
        </w:rPr>
        <w:t xml:space="preserve">; </w:t>
      </w:r>
      <w:r w:rsidRPr="00A25A57">
        <w:rPr>
          <w:rFonts w:asciiTheme="minorHAnsi" w:hAnsiTheme="minorHAnsi"/>
          <w:color w:val="000000" w:themeColor="text1"/>
        </w:rPr>
        <w:t>28.2. Torromino, Porchietto, Squeri, Polidori, Sessa, Benigni</w:t>
      </w:r>
      <w:r w:rsidRPr="00A25A57">
        <w:rPr>
          <w:color w:val="000000" w:themeColor="text1"/>
        </w:rPr>
        <w:t xml:space="preserve">; </w:t>
      </w:r>
      <w:r w:rsidRPr="00A25A57">
        <w:rPr>
          <w:rFonts w:asciiTheme="minorHAnsi" w:hAnsiTheme="minorHAnsi"/>
          <w:color w:val="000000" w:themeColor="text1"/>
        </w:rPr>
        <w:t>28.3. Soverini.</w:t>
      </w:r>
    </w:p>
    <w:p w14:paraId="73433B9E" w14:textId="48B7406A" w:rsidR="00007DAE" w:rsidRDefault="00007DAE">
      <w:pPr>
        <w:pStyle w:val="Testonotaapidipagina"/>
      </w:pPr>
    </w:p>
  </w:footnote>
  <w:footnote w:id="19">
    <w:p w14:paraId="53D1307F" w14:textId="77777777" w:rsidR="00685E51" w:rsidRPr="00A25A57" w:rsidRDefault="00685E51" w:rsidP="00685E51">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28.7. (Nuova formulazione) Polidori, Porchietto, Squeri, Torromino, Sessa, Benigni.</w:t>
      </w:r>
    </w:p>
    <w:p w14:paraId="1E09177C" w14:textId="1B3E5FB1" w:rsidR="00685E51" w:rsidRDefault="00685E51">
      <w:pPr>
        <w:pStyle w:val="Testonotaapidipagina"/>
      </w:pPr>
    </w:p>
  </w:footnote>
  <w:footnote w:id="20">
    <w:p w14:paraId="5E756143" w14:textId="77777777" w:rsidR="00A071CD" w:rsidRPr="00A25A57" w:rsidRDefault="00A071CD" w:rsidP="00A071CD">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28.8. (Nuova formulazione) D'Attis, Squeri, Porchietto, Torromino, Polidori, Sessa, Benigni.</w:t>
      </w:r>
    </w:p>
    <w:p w14:paraId="6100A41F" w14:textId="58212FCA" w:rsidR="00A071CD" w:rsidRDefault="00A071CD">
      <w:pPr>
        <w:pStyle w:val="Testonotaapidipagina"/>
      </w:pPr>
    </w:p>
  </w:footnote>
  <w:footnote w:id="21">
    <w:p w14:paraId="329BF0C1" w14:textId="77777777" w:rsidR="0091370D" w:rsidRPr="00A25A57" w:rsidRDefault="0091370D" w:rsidP="0091370D">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p w14:paraId="56031496" w14:textId="236FF0DC" w:rsidR="0091370D" w:rsidRDefault="0091370D">
      <w:pPr>
        <w:pStyle w:val="Testonotaapidipagina"/>
      </w:pPr>
    </w:p>
  </w:footnote>
  <w:footnote w:id="22">
    <w:p w14:paraId="09054AC2" w14:textId="77777777" w:rsidR="00612387" w:rsidRPr="00A25A57" w:rsidRDefault="00612387" w:rsidP="00612387">
      <w:pPr>
        <w:jc w:val="both"/>
        <w:rPr>
          <w:rFonts w:asciiTheme="minorHAnsi" w:hAnsiTheme="minorHAnsi"/>
          <w:color w:val="000000" w:themeColor="text1"/>
        </w:rPr>
      </w:pPr>
      <w:r>
        <w:rPr>
          <w:rStyle w:val="Rimandonotaapidipagina"/>
        </w:rPr>
        <w:footnoteRef/>
      </w:r>
      <w:r>
        <w:t xml:space="preserve"> </w:t>
      </w:r>
      <w:bookmarkStart w:id="4" w:name="_Hlk108684289"/>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bookmarkEnd w:id="4"/>
    <w:p w14:paraId="35C35882" w14:textId="2B11AF12" w:rsidR="00612387" w:rsidRDefault="00612387">
      <w:pPr>
        <w:pStyle w:val="Testonotaapidipagina"/>
      </w:pPr>
    </w:p>
  </w:footnote>
  <w:footnote w:id="23">
    <w:p w14:paraId="63EACB5B" w14:textId="77777777" w:rsidR="0017404E" w:rsidRPr="00A25A57" w:rsidRDefault="0017404E" w:rsidP="0017404E">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p w14:paraId="0BB5CD85" w14:textId="41884484" w:rsidR="0017404E" w:rsidRDefault="0017404E">
      <w:pPr>
        <w:pStyle w:val="Testonotaapidipagina"/>
      </w:pPr>
    </w:p>
  </w:footnote>
  <w:footnote w:id="24">
    <w:p w14:paraId="367A7808" w14:textId="77777777" w:rsidR="00F57D56" w:rsidRPr="00A25A57" w:rsidRDefault="00F57D56" w:rsidP="00F57D56">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28.31. (Nuova formulazione) Polidori, Porchietto, Squeri, Torromino, Sessa, Benigni.</w:t>
      </w:r>
    </w:p>
    <w:p w14:paraId="75964A31" w14:textId="135B892D" w:rsidR="00F57D56" w:rsidRDefault="00F57D56">
      <w:pPr>
        <w:pStyle w:val="Testonotaapidipagina"/>
      </w:pPr>
    </w:p>
  </w:footnote>
  <w:footnote w:id="25">
    <w:p w14:paraId="020D2F9D" w14:textId="77777777" w:rsidR="008719C5" w:rsidRPr="00A25A57" w:rsidRDefault="008719C5" w:rsidP="008719C5">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31.23. Alemanno.</w:t>
      </w:r>
    </w:p>
    <w:p w14:paraId="1E565E68" w14:textId="4EE840D9" w:rsidR="008719C5" w:rsidRDefault="008719C5">
      <w:pPr>
        <w:pStyle w:val="Testonotaapidipagina"/>
      </w:pPr>
    </w:p>
  </w:footnote>
  <w:footnote w:id="26">
    <w:p w14:paraId="2842E7E3" w14:textId="77777777" w:rsidR="0071645C" w:rsidRPr="00A25A57" w:rsidRDefault="0071645C" w:rsidP="0071645C">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32.1. (Nuova formulazione) Vallascas</w:t>
      </w:r>
      <w:r w:rsidRPr="00A25A57">
        <w:rPr>
          <w:color w:val="000000" w:themeColor="text1"/>
        </w:rPr>
        <w:t xml:space="preserve">; </w:t>
      </w:r>
      <w:r w:rsidRPr="00A25A57">
        <w:rPr>
          <w:rFonts w:asciiTheme="minorHAnsi" w:hAnsiTheme="minorHAnsi"/>
          <w:color w:val="000000" w:themeColor="text1"/>
        </w:rPr>
        <w:t>32.3. (Nuova formulazione) D'Elia</w:t>
      </w:r>
      <w:r w:rsidRPr="00A25A57">
        <w:rPr>
          <w:color w:val="000000" w:themeColor="text1"/>
        </w:rPr>
        <w:t xml:space="preserve">; </w:t>
      </w:r>
      <w:r w:rsidRPr="00A25A57">
        <w:rPr>
          <w:rFonts w:asciiTheme="minorHAnsi" w:hAnsiTheme="minorHAnsi"/>
          <w:color w:val="000000" w:themeColor="text1"/>
        </w:rPr>
        <w:t>32.9. (Nuova formulazione) Moretto.</w:t>
      </w:r>
    </w:p>
    <w:p w14:paraId="4AA437BB" w14:textId="29C6AD6F" w:rsidR="0071645C" w:rsidRDefault="0071645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3108F20C" w:rsidR="00E55DA3" w:rsidRDefault="00E55DA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3F3A86AF" w:rsidR="00E55DA3" w:rsidRPr="00A82891" w:rsidRDefault="00E55DA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27CAFAEC" w:rsidR="00E55DA3" w:rsidRDefault="00E55DA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7620B17"/>
    <w:multiLevelType w:val="hybridMultilevel"/>
    <w:tmpl w:val="E9563DE2"/>
    <w:lvl w:ilvl="0" w:tplc="2F7ACC1C">
      <w:start w:val="1"/>
      <w:numFmt w:val="decimal"/>
      <w:lvlText w:val="%1."/>
      <w:lvlJc w:val="left"/>
      <w:pPr>
        <w:ind w:left="790" w:hanging="360"/>
      </w:pPr>
      <w:rPr>
        <w:rFonts w:hint="default"/>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1"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4"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5"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6"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7"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8"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374040030">
    <w:abstractNumId w:val="3"/>
  </w:num>
  <w:num w:numId="2" w16cid:durableId="366756554">
    <w:abstractNumId w:val="13"/>
  </w:num>
  <w:num w:numId="3" w16cid:durableId="1978996647">
    <w:abstractNumId w:val="11"/>
  </w:num>
  <w:num w:numId="4" w16cid:durableId="2062944747">
    <w:abstractNumId w:val="8"/>
  </w:num>
  <w:num w:numId="5" w16cid:durableId="146939569">
    <w:abstractNumId w:val="19"/>
  </w:num>
  <w:num w:numId="6" w16cid:durableId="768165483">
    <w:abstractNumId w:val="5"/>
  </w:num>
  <w:num w:numId="7" w16cid:durableId="2097357891">
    <w:abstractNumId w:val="22"/>
  </w:num>
  <w:num w:numId="8" w16cid:durableId="720444477">
    <w:abstractNumId w:val="18"/>
  </w:num>
  <w:num w:numId="9" w16cid:durableId="1558974525">
    <w:abstractNumId w:val="10"/>
  </w:num>
  <w:num w:numId="10" w16cid:durableId="1425177796">
    <w:abstractNumId w:val="7"/>
  </w:num>
  <w:num w:numId="11" w16cid:durableId="2128157964">
    <w:abstractNumId w:val="6"/>
  </w:num>
  <w:num w:numId="12" w16cid:durableId="68979362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453255508">
    <w:abstractNumId w:val="21"/>
  </w:num>
  <w:num w:numId="14" w16cid:durableId="765418950">
    <w:abstractNumId w:val="28"/>
  </w:num>
  <w:num w:numId="15" w16cid:durableId="518085206">
    <w:abstractNumId w:val="26"/>
  </w:num>
  <w:num w:numId="16" w16cid:durableId="1855880508">
    <w:abstractNumId w:val="24"/>
  </w:num>
  <w:num w:numId="17" w16cid:durableId="1602176484">
    <w:abstractNumId w:val="23"/>
  </w:num>
  <w:num w:numId="18" w16cid:durableId="118033186">
    <w:abstractNumId w:val="4"/>
  </w:num>
  <w:num w:numId="19" w16cid:durableId="1513491547">
    <w:abstractNumId w:val="25"/>
  </w:num>
  <w:num w:numId="20" w16cid:durableId="83887953">
    <w:abstractNumId w:val="14"/>
  </w:num>
  <w:num w:numId="21" w16cid:durableId="2037152380">
    <w:abstractNumId w:val="1"/>
  </w:num>
  <w:num w:numId="22" w16cid:durableId="1798644092">
    <w:abstractNumId w:val="2"/>
  </w:num>
  <w:num w:numId="23" w16cid:durableId="1117144034">
    <w:abstractNumId w:val="9"/>
  </w:num>
  <w:num w:numId="24" w16cid:durableId="773784950">
    <w:abstractNumId w:val="12"/>
  </w:num>
  <w:num w:numId="25" w16cid:durableId="1573346672">
    <w:abstractNumId w:val="17"/>
  </w:num>
  <w:num w:numId="26" w16cid:durableId="224681194">
    <w:abstractNumId w:val="27"/>
  </w:num>
  <w:num w:numId="27" w16cid:durableId="1489903113">
    <w:abstractNumId w:val="15"/>
  </w:num>
  <w:num w:numId="28" w16cid:durableId="922759706">
    <w:abstractNumId w:val="16"/>
  </w:num>
  <w:num w:numId="29" w16cid:durableId="1127745618">
    <w:abstractNumId w:val="0"/>
  </w:num>
  <w:num w:numId="30" w16cid:durableId="1193033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1E01"/>
    <w:rsid w:val="0000237B"/>
    <w:rsid w:val="0000283B"/>
    <w:rsid w:val="0000392B"/>
    <w:rsid w:val="00007DAE"/>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0421"/>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9180C"/>
    <w:rsid w:val="00091D80"/>
    <w:rsid w:val="00093EF1"/>
    <w:rsid w:val="00095FE5"/>
    <w:rsid w:val="000A0575"/>
    <w:rsid w:val="000A078D"/>
    <w:rsid w:val="000A0A41"/>
    <w:rsid w:val="000A1DDA"/>
    <w:rsid w:val="000B30C0"/>
    <w:rsid w:val="000B4E72"/>
    <w:rsid w:val="000B5768"/>
    <w:rsid w:val="000B5C7C"/>
    <w:rsid w:val="000B5D07"/>
    <w:rsid w:val="000C086D"/>
    <w:rsid w:val="000C2735"/>
    <w:rsid w:val="000C32B0"/>
    <w:rsid w:val="000C3A15"/>
    <w:rsid w:val="000C45FD"/>
    <w:rsid w:val="000C50F1"/>
    <w:rsid w:val="000C6BAA"/>
    <w:rsid w:val="000C7656"/>
    <w:rsid w:val="000D6B51"/>
    <w:rsid w:val="000D78D2"/>
    <w:rsid w:val="000E2A19"/>
    <w:rsid w:val="000E35A6"/>
    <w:rsid w:val="000E46C5"/>
    <w:rsid w:val="000E58CB"/>
    <w:rsid w:val="000E653E"/>
    <w:rsid w:val="000F53CD"/>
    <w:rsid w:val="000F7413"/>
    <w:rsid w:val="000F7F93"/>
    <w:rsid w:val="00102599"/>
    <w:rsid w:val="00105332"/>
    <w:rsid w:val="00107A4A"/>
    <w:rsid w:val="0011107C"/>
    <w:rsid w:val="00112A6E"/>
    <w:rsid w:val="00112F2F"/>
    <w:rsid w:val="00113CFE"/>
    <w:rsid w:val="00113F64"/>
    <w:rsid w:val="001157EA"/>
    <w:rsid w:val="00115AA5"/>
    <w:rsid w:val="0012190D"/>
    <w:rsid w:val="00122894"/>
    <w:rsid w:val="00125203"/>
    <w:rsid w:val="00125CBA"/>
    <w:rsid w:val="00126E8F"/>
    <w:rsid w:val="00127140"/>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6281"/>
    <w:rsid w:val="0015700C"/>
    <w:rsid w:val="001636BB"/>
    <w:rsid w:val="00163F99"/>
    <w:rsid w:val="00165484"/>
    <w:rsid w:val="00166CB1"/>
    <w:rsid w:val="0017004E"/>
    <w:rsid w:val="001718BB"/>
    <w:rsid w:val="00171C64"/>
    <w:rsid w:val="0017404E"/>
    <w:rsid w:val="00174402"/>
    <w:rsid w:val="0017636E"/>
    <w:rsid w:val="0017723D"/>
    <w:rsid w:val="00182895"/>
    <w:rsid w:val="001862E7"/>
    <w:rsid w:val="00187D36"/>
    <w:rsid w:val="001905F4"/>
    <w:rsid w:val="0019195A"/>
    <w:rsid w:val="0019219E"/>
    <w:rsid w:val="001927D7"/>
    <w:rsid w:val="00195034"/>
    <w:rsid w:val="001956A3"/>
    <w:rsid w:val="001A1A70"/>
    <w:rsid w:val="001A22CF"/>
    <w:rsid w:val="001A275C"/>
    <w:rsid w:val="001A37F9"/>
    <w:rsid w:val="001A669C"/>
    <w:rsid w:val="001A749A"/>
    <w:rsid w:val="001A762A"/>
    <w:rsid w:val="001B3F84"/>
    <w:rsid w:val="001B5FAB"/>
    <w:rsid w:val="001B687E"/>
    <w:rsid w:val="001C0AB0"/>
    <w:rsid w:val="001C15D6"/>
    <w:rsid w:val="001C2782"/>
    <w:rsid w:val="001C56A3"/>
    <w:rsid w:val="001C6E6A"/>
    <w:rsid w:val="001D04E2"/>
    <w:rsid w:val="001D1E46"/>
    <w:rsid w:val="001D2CA7"/>
    <w:rsid w:val="001D4562"/>
    <w:rsid w:val="001E017B"/>
    <w:rsid w:val="001F378B"/>
    <w:rsid w:val="001F5EA4"/>
    <w:rsid w:val="001F6D3A"/>
    <w:rsid w:val="001F75AD"/>
    <w:rsid w:val="0020198A"/>
    <w:rsid w:val="00201A99"/>
    <w:rsid w:val="00201AFD"/>
    <w:rsid w:val="00205D32"/>
    <w:rsid w:val="0020695E"/>
    <w:rsid w:val="0020737D"/>
    <w:rsid w:val="0021022B"/>
    <w:rsid w:val="00210E2A"/>
    <w:rsid w:val="00211BFD"/>
    <w:rsid w:val="00213445"/>
    <w:rsid w:val="0021358A"/>
    <w:rsid w:val="00214034"/>
    <w:rsid w:val="00215E69"/>
    <w:rsid w:val="00220748"/>
    <w:rsid w:val="0022078B"/>
    <w:rsid w:val="00223612"/>
    <w:rsid w:val="00226A4C"/>
    <w:rsid w:val="002273FB"/>
    <w:rsid w:val="0022759E"/>
    <w:rsid w:val="00227FEC"/>
    <w:rsid w:val="002326A8"/>
    <w:rsid w:val="00234096"/>
    <w:rsid w:val="00235445"/>
    <w:rsid w:val="00236326"/>
    <w:rsid w:val="002364E5"/>
    <w:rsid w:val="0024088B"/>
    <w:rsid w:val="0024131C"/>
    <w:rsid w:val="0024213A"/>
    <w:rsid w:val="00245F0E"/>
    <w:rsid w:val="00246502"/>
    <w:rsid w:val="00251057"/>
    <w:rsid w:val="00251FEF"/>
    <w:rsid w:val="00252A4F"/>
    <w:rsid w:val="00252FCF"/>
    <w:rsid w:val="002565F2"/>
    <w:rsid w:val="00260DAF"/>
    <w:rsid w:val="00262713"/>
    <w:rsid w:val="00262F41"/>
    <w:rsid w:val="00264313"/>
    <w:rsid w:val="00264750"/>
    <w:rsid w:val="00266379"/>
    <w:rsid w:val="00270462"/>
    <w:rsid w:val="002739D4"/>
    <w:rsid w:val="0027465D"/>
    <w:rsid w:val="00276182"/>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10C6"/>
    <w:rsid w:val="002B26B2"/>
    <w:rsid w:val="002B44C9"/>
    <w:rsid w:val="002C27B4"/>
    <w:rsid w:val="002C7E0D"/>
    <w:rsid w:val="002D18DE"/>
    <w:rsid w:val="002D4D31"/>
    <w:rsid w:val="002D6958"/>
    <w:rsid w:val="002D6ED1"/>
    <w:rsid w:val="002D7720"/>
    <w:rsid w:val="002E182D"/>
    <w:rsid w:val="002E1C7C"/>
    <w:rsid w:val="002E36FC"/>
    <w:rsid w:val="002E413C"/>
    <w:rsid w:val="002E5D61"/>
    <w:rsid w:val="002F18B4"/>
    <w:rsid w:val="002F2BAA"/>
    <w:rsid w:val="002F5A4F"/>
    <w:rsid w:val="002F7AEC"/>
    <w:rsid w:val="00304A7A"/>
    <w:rsid w:val="003063A8"/>
    <w:rsid w:val="00306E25"/>
    <w:rsid w:val="003078B7"/>
    <w:rsid w:val="00310F88"/>
    <w:rsid w:val="00311E77"/>
    <w:rsid w:val="0031282F"/>
    <w:rsid w:val="00312DBA"/>
    <w:rsid w:val="00314D20"/>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5BF8"/>
    <w:rsid w:val="003562BC"/>
    <w:rsid w:val="0035669D"/>
    <w:rsid w:val="003607B7"/>
    <w:rsid w:val="0036194E"/>
    <w:rsid w:val="00363304"/>
    <w:rsid w:val="00364A97"/>
    <w:rsid w:val="00366E11"/>
    <w:rsid w:val="003715FE"/>
    <w:rsid w:val="00372076"/>
    <w:rsid w:val="003746A5"/>
    <w:rsid w:val="00375658"/>
    <w:rsid w:val="00377D10"/>
    <w:rsid w:val="003801C6"/>
    <w:rsid w:val="00382572"/>
    <w:rsid w:val="003905DB"/>
    <w:rsid w:val="0039083C"/>
    <w:rsid w:val="00397931"/>
    <w:rsid w:val="003A0287"/>
    <w:rsid w:val="003B5530"/>
    <w:rsid w:val="003B55CF"/>
    <w:rsid w:val="003B618F"/>
    <w:rsid w:val="003C0333"/>
    <w:rsid w:val="003C13CE"/>
    <w:rsid w:val="003C2822"/>
    <w:rsid w:val="003C382C"/>
    <w:rsid w:val="003C3FF0"/>
    <w:rsid w:val="003C4380"/>
    <w:rsid w:val="003D187B"/>
    <w:rsid w:val="003D19D5"/>
    <w:rsid w:val="003D1E5D"/>
    <w:rsid w:val="003D24F9"/>
    <w:rsid w:val="003D2A0B"/>
    <w:rsid w:val="003D31DF"/>
    <w:rsid w:val="003D492A"/>
    <w:rsid w:val="003D602D"/>
    <w:rsid w:val="003D6F56"/>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161AB"/>
    <w:rsid w:val="00420460"/>
    <w:rsid w:val="00421AB5"/>
    <w:rsid w:val="004226BC"/>
    <w:rsid w:val="00422E52"/>
    <w:rsid w:val="00424DB6"/>
    <w:rsid w:val="00434AA2"/>
    <w:rsid w:val="0043540A"/>
    <w:rsid w:val="00435AF2"/>
    <w:rsid w:val="00440F4A"/>
    <w:rsid w:val="00441A04"/>
    <w:rsid w:val="00450027"/>
    <w:rsid w:val="00450D5B"/>
    <w:rsid w:val="004519D7"/>
    <w:rsid w:val="004532C6"/>
    <w:rsid w:val="004538EE"/>
    <w:rsid w:val="004545F6"/>
    <w:rsid w:val="00454637"/>
    <w:rsid w:val="00456787"/>
    <w:rsid w:val="0045727A"/>
    <w:rsid w:val="0046211E"/>
    <w:rsid w:val="00465F1C"/>
    <w:rsid w:val="00470EC5"/>
    <w:rsid w:val="00473B76"/>
    <w:rsid w:val="00473ECE"/>
    <w:rsid w:val="0047612B"/>
    <w:rsid w:val="004764A8"/>
    <w:rsid w:val="00476F77"/>
    <w:rsid w:val="0048054C"/>
    <w:rsid w:val="00481C8C"/>
    <w:rsid w:val="004832BA"/>
    <w:rsid w:val="0048371F"/>
    <w:rsid w:val="004838A9"/>
    <w:rsid w:val="0048497A"/>
    <w:rsid w:val="004850A2"/>
    <w:rsid w:val="00487615"/>
    <w:rsid w:val="00487955"/>
    <w:rsid w:val="0049376F"/>
    <w:rsid w:val="00493C94"/>
    <w:rsid w:val="00496C43"/>
    <w:rsid w:val="004A768B"/>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4F5B5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36A6"/>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8543F"/>
    <w:rsid w:val="00585FB0"/>
    <w:rsid w:val="005872F8"/>
    <w:rsid w:val="00587449"/>
    <w:rsid w:val="00590380"/>
    <w:rsid w:val="00592362"/>
    <w:rsid w:val="005926F7"/>
    <w:rsid w:val="005934CD"/>
    <w:rsid w:val="005A0F9A"/>
    <w:rsid w:val="005A2BB4"/>
    <w:rsid w:val="005A3D66"/>
    <w:rsid w:val="005A7FEA"/>
    <w:rsid w:val="005B1E86"/>
    <w:rsid w:val="005B3648"/>
    <w:rsid w:val="005B3DD5"/>
    <w:rsid w:val="005B48F7"/>
    <w:rsid w:val="005B4FD5"/>
    <w:rsid w:val="005B6ACD"/>
    <w:rsid w:val="005B74C3"/>
    <w:rsid w:val="005B75EB"/>
    <w:rsid w:val="005C16F5"/>
    <w:rsid w:val="005C4A39"/>
    <w:rsid w:val="005C7C10"/>
    <w:rsid w:val="005D50F5"/>
    <w:rsid w:val="005D520C"/>
    <w:rsid w:val="005D53A6"/>
    <w:rsid w:val="005D611D"/>
    <w:rsid w:val="005E0892"/>
    <w:rsid w:val="005E3993"/>
    <w:rsid w:val="005E3D43"/>
    <w:rsid w:val="005E472D"/>
    <w:rsid w:val="005E72C2"/>
    <w:rsid w:val="005F1255"/>
    <w:rsid w:val="005F1A2D"/>
    <w:rsid w:val="005F27F8"/>
    <w:rsid w:val="005F4267"/>
    <w:rsid w:val="005F5987"/>
    <w:rsid w:val="006054DE"/>
    <w:rsid w:val="00605EB9"/>
    <w:rsid w:val="00606053"/>
    <w:rsid w:val="0061002C"/>
    <w:rsid w:val="00612387"/>
    <w:rsid w:val="00616C6F"/>
    <w:rsid w:val="006173DE"/>
    <w:rsid w:val="0062159B"/>
    <w:rsid w:val="0062189D"/>
    <w:rsid w:val="006225CD"/>
    <w:rsid w:val="00623045"/>
    <w:rsid w:val="00623577"/>
    <w:rsid w:val="006238D6"/>
    <w:rsid w:val="0062461F"/>
    <w:rsid w:val="006361BB"/>
    <w:rsid w:val="006406E7"/>
    <w:rsid w:val="00642060"/>
    <w:rsid w:val="00644AD8"/>
    <w:rsid w:val="00646835"/>
    <w:rsid w:val="006508D0"/>
    <w:rsid w:val="006517AA"/>
    <w:rsid w:val="00652AF5"/>
    <w:rsid w:val="00652CF5"/>
    <w:rsid w:val="00652DC6"/>
    <w:rsid w:val="00653758"/>
    <w:rsid w:val="0065552E"/>
    <w:rsid w:val="006559FD"/>
    <w:rsid w:val="0065658B"/>
    <w:rsid w:val="0065699F"/>
    <w:rsid w:val="00656B6D"/>
    <w:rsid w:val="0066035C"/>
    <w:rsid w:val="006603A2"/>
    <w:rsid w:val="00666366"/>
    <w:rsid w:val="00666526"/>
    <w:rsid w:val="00670C35"/>
    <w:rsid w:val="00670FEE"/>
    <w:rsid w:val="00671FC2"/>
    <w:rsid w:val="00677E92"/>
    <w:rsid w:val="006820BD"/>
    <w:rsid w:val="00682580"/>
    <w:rsid w:val="006839D6"/>
    <w:rsid w:val="006856E6"/>
    <w:rsid w:val="00685E51"/>
    <w:rsid w:val="0069179E"/>
    <w:rsid w:val="006973EE"/>
    <w:rsid w:val="006A144C"/>
    <w:rsid w:val="006A1DE0"/>
    <w:rsid w:val="006A1E22"/>
    <w:rsid w:val="006A579B"/>
    <w:rsid w:val="006A5BEC"/>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6F77C6"/>
    <w:rsid w:val="00704B03"/>
    <w:rsid w:val="007053B8"/>
    <w:rsid w:val="0070663F"/>
    <w:rsid w:val="007156B5"/>
    <w:rsid w:val="0071645C"/>
    <w:rsid w:val="007201CC"/>
    <w:rsid w:val="007207DA"/>
    <w:rsid w:val="0072446D"/>
    <w:rsid w:val="00726D55"/>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67D22"/>
    <w:rsid w:val="0077029C"/>
    <w:rsid w:val="00770B8E"/>
    <w:rsid w:val="00770F45"/>
    <w:rsid w:val="00772D94"/>
    <w:rsid w:val="0077462B"/>
    <w:rsid w:val="007751C8"/>
    <w:rsid w:val="007754B1"/>
    <w:rsid w:val="00775C81"/>
    <w:rsid w:val="00780E07"/>
    <w:rsid w:val="007811E7"/>
    <w:rsid w:val="00782E02"/>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573D"/>
    <w:rsid w:val="007C6849"/>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7F5C99"/>
    <w:rsid w:val="007F6A3C"/>
    <w:rsid w:val="00800796"/>
    <w:rsid w:val="00800D74"/>
    <w:rsid w:val="008015BA"/>
    <w:rsid w:val="0080396B"/>
    <w:rsid w:val="008039B2"/>
    <w:rsid w:val="00804187"/>
    <w:rsid w:val="00813E98"/>
    <w:rsid w:val="008147F7"/>
    <w:rsid w:val="00816A2D"/>
    <w:rsid w:val="00817FA7"/>
    <w:rsid w:val="00820B5B"/>
    <w:rsid w:val="00820CB4"/>
    <w:rsid w:val="00821524"/>
    <w:rsid w:val="00823AC4"/>
    <w:rsid w:val="008246C0"/>
    <w:rsid w:val="00824EBB"/>
    <w:rsid w:val="0082508B"/>
    <w:rsid w:val="0082659E"/>
    <w:rsid w:val="00826F19"/>
    <w:rsid w:val="008300BF"/>
    <w:rsid w:val="00830635"/>
    <w:rsid w:val="00831945"/>
    <w:rsid w:val="00832805"/>
    <w:rsid w:val="00835427"/>
    <w:rsid w:val="0083624E"/>
    <w:rsid w:val="0083761C"/>
    <w:rsid w:val="008413E2"/>
    <w:rsid w:val="008451B4"/>
    <w:rsid w:val="00845CB5"/>
    <w:rsid w:val="00846512"/>
    <w:rsid w:val="0084772D"/>
    <w:rsid w:val="00847861"/>
    <w:rsid w:val="00850907"/>
    <w:rsid w:val="00854469"/>
    <w:rsid w:val="00854E22"/>
    <w:rsid w:val="008555E4"/>
    <w:rsid w:val="008609C6"/>
    <w:rsid w:val="00862D63"/>
    <w:rsid w:val="0086411D"/>
    <w:rsid w:val="00866CA8"/>
    <w:rsid w:val="00866E97"/>
    <w:rsid w:val="008719C5"/>
    <w:rsid w:val="00873812"/>
    <w:rsid w:val="00876ABE"/>
    <w:rsid w:val="0088040D"/>
    <w:rsid w:val="0088044A"/>
    <w:rsid w:val="00880CE0"/>
    <w:rsid w:val="008857CB"/>
    <w:rsid w:val="00885EE4"/>
    <w:rsid w:val="00890FBF"/>
    <w:rsid w:val="00891EE5"/>
    <w:rsid w:val="00892983"/>
    <w:rsid w:val="0089371A"/>
    <w:rsid w:val="008978CE"/>
    <w:rsid w:val="00897942"/>
    <w:rsid w:val="008A1436"/>
    <w:rsid w:val="008A15BB"/>
    <w:rsid w:val="008A2963"/>
    <w:rsid w:val="008A2975"/>
    <w:rsid w:val="008A2A87"/>
    <w:rsid w:val="008A5034"/>
    <w:rsid w:val="008A5AAC"/>
    <w:rsid w:val="008A7373"/>
    <w:rsid w:val="008B2177"/>
    <w:rsid w:val="008B512E"/>
    <w:rsid w:val="008C1950"/>
    <w:rsid w:val="008C42DF"/>
    <w:rsid w:val="008C5A77"/>
    <w:rsid w:val="008C6A11"/>
    <w:rsid w:val="008D0E7A"/>
    <w:rsid w:val="008D3ABD"/>
    <w:rsid w:val="008D403E"/>
    <w:rsid w:val="008D50F8"/>
    <w:rsid w:val="008D53E1"/>
    <w:rsid w:val="008D5A12"/>
    <w:rsid w:val="008E10B7"/>
    <w:rsid w:val="008E1D49"/>
    <w:rsid w:val="008E27AB"/>
    <w:rsid w:val="008E3353"/>
    <w:rsid w:val="008E3C4F"/>
    <w:rsid w:val="008E46C4"/>
    <w:rsid w:val="008E5C06"/>
    <w:rsid w:val="008F0165"/>
    <w:rsid w:val="008F1B4E"/>
    <w:rsid w:val="008F3D34"/>
    <w:rsid w:val="008F456C"/>
    <w:rsid w:val="008F5B87"/>
    <w:rsid w:val="008F7901"/>
    <w:rsid w:val="00902675"/>
    <w:rsid w:val="00903114"/>
    <w:rsid w:val="00903951"/>
    <w:rsid w:val="009047D9"/>
    <w:rsid w:val="00906217"/>
    <w:rsid w:val="00906464"/>
    <w:rsid w:val="00906668"/>
    <w:rsid w:val="00906D72"/>
    <w:rsid w:val="0090746A"/>
    <w:rsid w:val="00911352"/>
    <w:rsid w:val="0091370D"/>
    <w:rsid w:val="009154FE"/>
    <w:rsid w:val="00916000"/>
    <w:rsid w:val="00917B1C"/>
    <w:rsid w:val="00920B19"/>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38EA"/>
    <w:rsid w:val="00945E11"/>
    <w:rsid w:val="009476F4"/>
    <w:rsid w:val="00950203"/>
    <w:rsid w:val="00950DD3"/>
    <w:rsid w:val="009511AE"/>
    <w:rsid w:val="00951DDE"/>
    <w:rsid w:val="00952A50"/>
    <w:rsid w:val="00954A51"/>
    <w:rsid w:val="00954CF6"/>
    <w:rsid w:val="00954E5F"/>
    <w:rsid w:val="00954FA6"/>
    <w:rsid w:val="009553AE"/>
    <w:rsid w:val="00955763"/>
    <w:rsid w:val="00956698"/>
    <w:rsid w:val="00956CF9"/>
    <w:rsid w:val="0096056C"/>
    <w:rsid w:val="009624C1"/>
    <w:rsid w:val="009636B3"/>
    <w:rsid w:val="00966943"/>
    <w:rsid w:val="00966AE2"/>
    <w:rsid w:val="00966FBB"/>
    <w:rsid w:val="0096750B"/>
    <w:rsid w:val="00971381"/>
    <w:rsid w:val="00972961"/>
    <w:rsid w:val="00972A7F"/>
    <w:rsid w:val="00972AC9"/>
    <w:rsid w:val="00974127"/>
    <w:rsid w:val="00977105"/>
    <w:rsid w:val="00991E6E"/>
    <w:rsid w:val="0099337D"/>
    <w:rsid w:val="00993538"/>
    <w:rsid w:val="00994F45"/>
    <w:rsid w:val="009962ED"/>
    <w:rsid w:val="0099663B"/>
    <w:rsid w:val="009A4B2A"/>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1CD"/>
    <w:rsid w:val="00A07323"/>
    <w:rsid w:val="00A07672"/>
    <w:rsid w:val="00A116DD"/>
    <w:rsid w:val="00A16EC0"/>
    <w:rsid w:val="00A16FC1"/>
    <w:rsid w:val="00A17E6D"/>
    <w:rsid w:val="00A20BEE"/>
    <w:rsid w:val="00A21E66"/>
    <w:rsid w:val="00A22FA3"/>
    <w:rsid w:val="00A24120"/>
    <w:rsid w:val="00A24F3A"/>
    <w:rsid w:val="00A30BD7"/>
    <w:rsid w:val="00A313F5"/>
    <w:rsid w:val="00A31E09"/>
    <w:rsid w:val="00A33CDD"/>
    <w:rsid w:val="00A34048"/>
    <w:rsid w:val="00A34AE9"/>
    <w:rsid w:val="00A37720"/>
    <w:rsid w:val="00A40EC0"/>
    <w:rsid w:val="00A40FCE"/>
    <w:rsid w:val="00A43B43"/>
    <w:rsid w:val="00A5014D"/>
    <w:rsid w:val="00A51DA0"/>
    <w:rsid w:val="00A5211E"/>
    <w:rsid w:val="00A54685"/>
    <w:rsid w:val="00A5485E"/>
    <w:rsid w:val="00A5584C"/>
    <w:rsid w:val="00A55A78"/>
    <w:rsid w:val="00A61AF7"/>
    <w:rsid w:val="00A6378C"/>
    <w:rsid w:val="00A655E7"/>
    <w:rsid w:val="00A67759"/>
    <w:rsid w:val="00A705D9"/>
    <w:rsid w:val="00A723E4"/>
    <w:rsid w:val="00A75186"/>
    <w:rsid w:val="00A75719"/>
    <w:rsid w:val="00A80333"/>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35A1"/>
    <w:rsid w:val="00AB6F71"/>
    <w:rsid w:val="00AB7235"/>
    <w:rsid w:val="00AC018A"/>
    <w:rsid w:val="00AC0CF3"/>
    <w:rsid w:val="00AC111B"/>
    <w:rsid w:val="00AC18FC"/>
    <w:rsid w:val="00AC2E79"/>
    <w:rsid w:val="00AC3A3B"/>
    <w:rsid w:val="00AC79BF"/>
    <w:rsid w:val="00AD1B0C"/>
    <w:rsid w:val="00AD3DA4"/>
    <w:rsid w:val="00AD5AFD"/>
    <w:rsid w:val="00AE1E1B"/>
    <w:rsid w:val="00AE708D"/>
    <w:rsid w:val="00AF02C8"/>
    <w:rsid w:val="00AF17BF"/>
    <w:rsid w:val="00AF5621"/>
    <w:rsid w:val="00AF590A"/>
    <w:rsid w:val="00B017FB"/>
    <w:rsid w:val="00B01C01"/>
    <w:rsid w:val="00B0286F"/>
    <w:rsid w:val="00B06A0A"/>
    <w:rsid w:val="00B07423"/>
    <w:rsid w:val="00B10817"/>
    <w:rsid w:val="00B10821"/>
    <w:rsid w:val="00B13F9F"/>
    <w:rsid w:val="00B159D2"/>
    <w:rsid w:val="00B16393"/>
    <w:rsid w:val="00B2321B"/>
    <w:rsid w:val="00B2344F"/>
    <w:rsid w:val="00B23C5F"/>
    <w:rsid w:val="00B2603D"/>
    <w:rsid w:val="00B26435"/>
    <w:rsid w:val="00B26B98"/>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60BC"/>
    <w:rsid w:val="00B67116"/>
    <w:rsid w:val="00B67C39"/>
    <w:rsid w:val="00B73C5C"/>
    <w:rsid w:val="00B74D0B"/>
    <w:rsid w:val="00B7653B"/>
    <w:rsid w:val="00B76C9A"/>
    <w:rsid w:val="00B778D4"/>
    <w:rsid w:val="00B82448"/>
    <w:rsid w:val="00B82DA5"/>
    <w:rsid w:val="00B86543"/>
    <w:rsid w:val="00B93B12"/>
    <w:rsid w:val="00B95499"/>
    <w:rsid w:val="00B9733B"/>
    <w:rsid w:val="00BA3423"/>
    <w:rsid w:val="00BA3516"/>
    <w:rsid w:val="00BB2691"/>
    <w:rsid w:val="00BB4EFD"/>
    <w:rsid w:val="00BB4F22"/>
    <w:rsid w:val="00BB608C"/>
    <w:rsid w:val="00BB62AF"/>
    <w:rsid w:val="00BB7505"/>
    <w:rsid w:val="00BC14B9"/>
    <w:rsid w:val="00BC2C29"/>
    <w:rsid w:val="00BC2F2E"/>
    <w:rsid w:val="00BC2F98"/>
    <w:rsid w:val="00BC49F4"/>
    <w:rsid w:val="00BC4B89"/>
    <w:rsid w:val="00BC5ED4"/>
    <w:rsid w:val="00BC7B56"/>
    <w:rsid w:val="00BD155F"/>
    <w:rsid w:val="00BD2629"/>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07A76"/>
    <w:rsid w:val="00C1284D"/>
    <w:rsid w:val="00C129D4"/>
    <w:rsid w:val="00C12C2F"/>
    <w:rsid w:val="00C13B2F"/>
    <w:rsid w:val="00C14E8D"/>
    <w:rsid w:val="00C151EC"/>
    <w:rsid w:val="00C2005D"/>
    <w:rsid w:val="00C20DE6"/>
    <w:rsid w:val="00C21362"/>
    <w:rsid w:val="00C24050"/>
    <w:rsid w:val="00C2564D"/>
    <w:rsid w:val="00C27BE4"/>
    <w:rsid w:val="00C32577"/>
    <w:rsid w:val="00C437EA"/>
    <w:rsid w:val="00C443A6"/>
    <w:rsid w:val="00C45B4D"/>
    <w:rsid w:val="00C4624D"/>
    <w:rsid w:val="00C466AF"/>
    <w:rsid w:val="00C50F7C"/>
    <w:rsid w:val="00C51C68"/>
    <w:rsid w:val="00C5243A"/>
    <w:rsid w:val="00C54F78"/>
    <w:rsid w:val="00C553DF"/>
    <w:rsid w:val="00C5649B"/>
    <w:rsid w:val="00C57DD1"/>
    <w:rsid w:val="00C60D07"/>
    <w:rsid w:val="00C62976"/>
    <w:rsid w:val="00C62A18"/>
    <w:rsid w:val="00C65A6F"/>
    <w:rsid w:val="00C67F72"/>
    <w:rsid w:val="00C76E5E"/>
    <w:rsid w:val="00C77FEA"/>
    <w:rsid w:val="00C812D7"/>
    <w:rsid w:val="00C820C4"/>
    <w:rsid w:val="00C86438"/>
    <w:rsid w:val="00C86901"/>
    <w:rsid w:val="00C8754B"/>
    <w:rsid w:val="00C908BC"/>
    <w:rsid w:val="00C91B38"/>
    <w:rsid w:val="00C9381B"/>
    <w:rsid w:val="00C93C0E"/>
    <w:rsid w:val="00C9597C"/>
    <w:rsid w:val="00C973FC"/>
    <w:rsid w:val="00CA0638"/>
    <w:rsid w:val="00CA1FE2"/>
    <w:rsid w:val="00CA6FB6"/>
    <w:rsid w:val="00CA7386"/>
    <w:rsid w:val="00CA7777"/>
    <w:rsid w:val="00CB026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F5F"/>
    <w:rsid w:val="00D03FDA"/>
    <w:rsid w:val="00D10EC5"/>
    <w:rsid w:val="00D13684"/>
    <w:rsid w:val="00D13A58"/>
    <w:rsid w:val="00D14CE4"/>
    <w:rsid w:val="00D16843"/>
    <w:rsid w:val="00D2227C"/>
    <w:rsid w:val="00D22E40"/>
    <w:rsid w:val="00D23792"/>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449A"/>
    <w:rsid w:val="00D55161"/>
    <w:rsid w:val="00D6709B"/>
    <w:rsid w:val="00D727AF"/>
    <w:rsid w:val="00D76A6D"/>
    <w:rsid w:val="00D80B36"/>
    <w:rsid w:val="00D84628"/>
    <w:rsid w:val="00D854D2"/>
    <w:rsid w:val="00D864D5"/>
    <w:rsid w:val="00D90935"/>
    <w:rsid w:val="00D90D1C"/>
    <w:rsid w:val="00D90D1D"/>
    <w:rsid w:val="00D920B0"/>
    <w:rsid w:val="00D92EAE"/>
    <w:rsid w:val="00D94329"/>
    <w:rsid w:val="00D946FA"/>
    <w:rsid w:val="00D94B21"/>
    <w:rsid w:val="00DA1D50"/>
    <w:rsid w:val="00DA333A"/>
    <w:rsid w:val="00DB0330"/>
    <w:rsid w:val="00DB15AB"/>
    <w:rsid w:val="00DB715D"/>
    <w:rsid w:val="00DB7E6B"/>
    <w:rsid w:val="00DC068A"/>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F05EF"/>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14B7"/>
    <w:rsid w:val="00E24809"/>
    <w:rsid w:val="00E257C8"/>
    <w:rsid w:val="00E34094"/>
    <w:rsid w:val="00E35B7B"/>
    <w:rsid w:val="00E36BE7"/>
    <w:rsid w:val="00E37BEC"/>
    <w:rsid w:val="00E410DF"/>
    <w:rsid w:val="00E444DA"/>
    <w:rsid w:val="00E447A6"/>
    <w:rsid w:val="00E44F44"/>
    <w:rsid w:val="00E4730A"/>
    <w:rsid w:val="00E477A5"/>
    <w:rsid w:val="00E52027"/>
    <w:rsid w:val="00E5236F"/>
    <w:rsid w:val="00E52847"/>
    <w:rsid w:val="00E52913"/>
    <w:rsid w:val="00E53C92"/>
    <w:rsid w:val="00E54299"/>
    <w:rsid w:val="00E55C7F"/>
    <w:rsid w:val="00E55DA3"/>
    <w:rsid w:val="00E600A5"/>
    <w:rsid w:val="00E6151D"/>
    <w:rsid w:val="00E62C9A"/>
    <w:rsid w:val="00E6494B"/>
    <w:rsid w:val="00E74D4F"/>
    <w:rsid w:val="00E76304"/>
    <w:rsid w:val="00E7709B"/>
    <w:rsid w:val="00E80AF6"/>
    <w:rsid w:val="00E810E2"/>
    <w:rsid w:val="00E831A3"/>
    <w:rsid w:val="00E8364C"/>
    <w:rsid w:val="00E87237"/>
    <w:rsid w:val="00E93BDF"/>
    <w:rsid w:val="00E94B93"/>
    <w:rsid w:val="00E977A2"/>
    <w:rsid w:val="00EA1F45"/>
    <w:rsid w:val="00EA41FC"/>
    <w:rsid w:val="00EA4BC0"/>
    <w:rsid w:val="00EA6B07"/>
    <w:rsid w:val="00EB108E"/>
    <w:rsid w:val="00EB12E9"/>
    <w:rsid w:val="00EB3B2C"/>
    <w:rsid w:val="00EB45F6"/>
    <w:rsid w:val="00EB6C23"/>
    <w:rsid w:val="00EC1DCD"/>
    <w:rsid w:val="00EC58C7"/>
    <w:rsid w:val="00ED0087"/>
    <w:rsid w:val="00ED1BE8"/>
    <w:rsid w:val="00ED3475"/>
    <w:rsid w:val="00ED3992"/>
    <w:rsid w:val="00EE1DD8"/>
    <w:rsid w:val="00EE222B"/>
    <w:rsid w:val="00EE36A4"/>
    <w:rsid w:val="00EE4D49"/>
    <w:rsid w:val="00EE5B75"/>
    <w:rsid w:val="00EE5D4B"/>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5CE4"/>
    <w:rsid w:val="00F164A0"/>
    <w:rsid w:val="00F17175"/>
    <w:rsid w:val="00F2008D"/>
    <w:rsid w:val="00F22393"/>
    <w:rsid w:val="00F25B8E"/>
    <w:rsid w:val="00F25BDF"/>
    <w:rsid w:val="00F305F6"/>
    <w:rsid w:val="00F320A6"/>
    <w:rsid w:val="00F32333"/>
    <w:rsid w:val="00F33260"/>
    <w:rsid w:val="00F347CD"/>
    <w:rsid w:val="00F35188"/>
    <w:rsid w:val="00F41ECE"/>
    <w:rsid w:val="00F41FA0"/>
    <w:rsid w:val="00F42C0E"/>
    <w:rsid w:val="00F43227"/>
    <w:rsid w:val="00F46BB9"/>
    <w:rsid w:val="00F51528"/>
    <w:rsid w:val="00F516A4"/>
    <w:rsid w:val="00F52C75"/>
    <w:rsid w:val="00F5379F"/>
    <w:rsid w:val="00F55D5C"/>
    <w:rsid w:val="00F57D56"/>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1A9C"/>
    <w:rsid w:val="00F8237A"/>
    <w:rsid w:val="00F83CF7"/>
    <w:rsid w:val="00F86181"/>
    <w:rsid w:val="00F863AD"/>
    <w:rsid w:val="00F86472"/>
    <w:rsid w:val="00F87CE4"/>
    <w:rsid w:val="00F916C7"/>
    <w:rsid w:val="00F95062"/>
    <w:rsid w:val="00F96968"/>
    <w:rsid w:val="00FA0928"/>
    <w:rsid w:val="00FA0BE3"/>
    <w:rsid w:val="00FB097F"/>
    <w:rsid w:val="00FB0FF9"/>
    <w:rsid w:val="00FB30FB"/>
    <w:rsid w:val="00FB6603"/>
    <w:rsid w:val="00FB6FCB"/>
    <w:rsid w:val="00FC1832"/>
    <w:rsid w:val="00FC1D7E"/>
    <w:rsid w:val="00FC3585"/>
    <w:rsid w:val="00FC3D6D"/>
    <w:rsid w:val="00FC5C2F"/>
    <w:rsid w:val="00FC635D"/>
    <w:rsid w:val="00FC6D35"/>
    <w:rsid w:val="00FD073F"/>
    <w:rsid w:val="00FD0CB3"/>
    <w:rsid w:val="00FD1CFE"/>
    <w:rsid w:val="00FD31DC"/>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3C83-D7AE-4FC4-9D08-372A173B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19984</Words>
  <Characters>113910</Characters>
  <Application>Microsoft Office Word</Application>
  <DocSecurity>0</DocSecurity>
  <Lines>949</Lines>
  <Paragraphs>267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Paolo Alessandrini</cp:lastModifiedBy>
  <cp:revision>2</cp:revision>
  <cp:lastPrinted>2019-01-08T11:23:00Z</cp:lastPrinted>
  <dcterms:created xsi:type="dcterms:W3CDTF">2022-07-14T08:21:00Z</dcterms:created>
  <dcterms:modified xsi:type="dcterms:W3CDTF">2022-07-14T08:21:00Z</dcterms:modified>
</cp:coreProperties>
</file>