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6E8639" w14:textId="7E6E6681" w:rsidR="00AF0AD7" w:rsidRDefault="00AF0AD7" w:rsidP="00AF0AD7">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Pr>
          <w:rFonts w:asciiTheme="minorHAnsi" w:eastAsia="Times New Roman" w:hAnsiTheme="minorHAnsi" w:cs="Times New Roman"/>
          <w:b/>
          <w:bCs/>
          <w:color w:val="000000" w:themeColor="text1"/>
          <w:sz w:val="24"/>
          <w:szCs w:val="24"/>
          <w:u w:val="single"/>
        </w:rPr>
        <w:t>S.2685</w:t>
      </w:r>
      <w:r>
        <w:rPr>
          <w:rFonts w:asciiTheme="minorHAnsi" w:eastAsia="Times New Roman" w:hAnsiTheme="minorHAnsi" w:cs="Times New Roman"/>
          <w:b/>
          <w:bCs/>
          <w:color w:val="000000" w:themeColor="text1"/>
          <w:sz w:val="24"/>
          <w:szCs w:val="24"/>
          <w:u w:val="single"/>
        </w:rPr>
        <w:t xml:space="preserve"> - </w:t>
      </w:r>
      <w:r>
        <w:rPr>
          <w:rFonts w:asciiTheme="minorHAnsi" w:eastAsia="Times New Roman" w:hAnsiTheme="minorHAnsi" w:cs="Times New Roman"/>
          <w:color w:val="000000" w:themeColor="text1"/>
          <w:sz w:val="24"/>
          <w:szCs w:val="24"/>
        </w:rPr>
        <w:t>D</w:t>
      </w:r>
      <w:r w:rsidRPr="00352A69">
        <w:rPr>
          <w:rFonts w:asciiTheme="minorHAnsi" w:eastAsia="Times New Roman" w:hAnsiTheme="minorHAnsi" w:cs="Times New Roman"/>
          <w:color w:val="000000" w:themeColor="text1"/>
          <w:sz w:val="24"/>
          <w:szCs w:val="24"/>
        </w:rPr>
        <w:t>ecreto-legge 9 agosto 2022, n. 115, recante misure urgenti in materia di energia, emergenza idrica, politiche sociali e industriali.</w:t>
      </w:r>
      <w:r>
        <w:rPr>
          <w:rFonts w:asciiTheme="minorHAnsi" w:eastAsia="Times New Roman" w:hAnsiTheme="minorHAnsi" w:cs="Times New Roman"/>
          <w:color w:val="000000" w:themeColor="text1"/>
          <w:sz w:val="24"/>
          <w:szCs w:val="24"/>
        </w:rPr>
        <w:t xml:space="preserve"> </w:t>
      </w:r>
    </w:p>
    <w:p w14:paraId="08D2DD2C" w14:textId="77777777" w:rsidR="00AF0AD7" w:rsidRDefault="00AF0AD7" w:rsidP="0060308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8B14D58" w14:textId="4A03A4B7" w:rsidR="00212E3F" w:rsidRDefault="00262713" w:rsidP="00603087">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sidRPr="00262713">
        <w:rPr>
          <w:rFonts w:asciiTheme="minorHAnsi" w:eastAsia="Times New Roman" w:hAnsiTheme="minorHAnsi" w:cs="Times New Roman"/>
          <w:i/>
          <w:iCs/>
          <w:color w:val="000000" w:themeColor="text1"/>
          <w:sz w:val="24"/>
          <w:szCs w:val="24"/>
        </w:rPr>
        <w:t xml:space="preserve">Nella </w:t>
      </w:r>
      <w:r w:rsidR="00603087">
        <w:rPr>
          <w:rFonts w:asciiTheme="minorHAnsi" w:eastAsia="Times New Roman" w:hAnsiTheme="minorHAnsi" w:cs="Times New Roman"/>
          <w:i/>
          <w:iCs/>
          <w:color w:val="000000" w:themeColor="text1"/>
          <w:sz w:val="24"/>
          <w:szCs w:val="24"/>
        </w:rPr>
        <w:t>S</w:t>
      </w:r>
      <w:r w:rsidR="00466124" w:rsidRPr="00603087">
        <w:rPr>
          <w:rFonts w:asciiTheme="minorHAnsi" w:eastAsia="Times New Roman" w:hAnsiTheme="minorHAnsi" w:cs="Times New Roman"/>
          <w:i/>
          <w:iCs/>
          <w:color w:val="000000" w:themeColor="text1"/>
          <w:sz w:val="24"/>
          <w:szCs w:val="24"/>
        </w:rPr>
        <w:t xml:space="preserve">eduta di </w:t>
      </w:r>
      <w:r w:rsidR="005E0602">
        <w:rPr>
          <w:rFonts w:asciiTheme="minorHAnsi" w:eastAsia="Times New Roman" w:hAnsiTheme="minorHAnsi" w:cs="Times New Roman"/>
          <w:i/>
          <w:iCs/>
          <w:color w:val="000000" w:themeColor="text1"/>
          <w:sz w:val="24"/>
          <w:szCs w:val="24"/>
        </w:rPr>
        <w:t>oggi</w:t>
      </w:r>
      <w:r w:rsidR="002B44BC">
        <w:rPr>
          <w:rFonts w:asciiTheme="minorHAnsi" w:eastAsia="Times New Roman" w:hAnsiTheme="minorHAnsi" w:cs="Times New Roman"/>
          <w:i/>
          <w:iCs/>
          <w:color w:val="000000" w:themeColor="text1"/>
          <w:sz w:val="24"/>
          <w:szCs w:val="24"/>
        </w:rPr>
        <w:t xml:space="preserve">, </w:t>
      </w:r>
      <w:r w:rsidR="005E0602">
        <w:rPr>
          <w:rFonts w:asciiTheme="minorHAnsi" w:eastAsia="Times New Roman" w:hAnsiTheme="minorHAnsi" w:cs="Times New Roman"/>
          <w:i/>
          <w:iCs/>
          <w:color w:val="000000" w:themeColor="text1"/>
          <w:sz w:val="24"/>
          <w:szCs w:val="24"/>
        </w:rPr>
        <w:t>13</w:t>
      </w:r>
      <w:r w:rsidR="002B44BC">
        <w:rPr>
          <w:rFonts w:asciiTheme="minorHAnsi" w:eastAsia="Times New Roman" w:hAnsiTheme="minorHAnsi" w:cs="Times New Roman"/>
          <w:i/>
          <w:iCs/>
          <w:color w:val="000000" w:themeColor="text1"/>
          <w:sz w:val="24"/>
          <w:szCs w:val="24"/>
        </w:rPr>
        <w:t xml:space="preserve"> </w:t>
      </w:r>
      <w:r w:rsidR="00352A69">
        <w:rPr>
          <w:rFonts w:asciiTheme="minorHAnsi" w:eastAsia="Times New Roman" w:hAnsiTheme="minorHAnsi" w:cs="Times New Roman"/>
          <w:i/>
          <w:iCs/>
          <w:color w:val="000000" w:themeColor="text1"/>
          <w:sz w:val="24"/>
          <w:szCs w:val="24"/>
        </w:rPr>
        <w:t>settembre</w:t>
      </w:r>
      <w:r w:rsidR="002B44BC">
        <w:rPr>
          <w:rFonts w:asciiTheme="minorHAnsi" w:eastAsia="Times New Roman" w:hAnsiTheme="minorHAnsi" w:cs="Times New Roman"/>
          <w:i/>
          <w:iCs/>
          <w:color w:val="000000" w:themeColor="text1"/>
          <w:sz w:val="24"/>
          <w:szCs w:val="24"/>
        </w:rPr>
        <w:t xml:space="preserve"> 2022</w:t>
      </w:r>
      <w:r w:rsidR="00352A69">
        <w:rPr>
          <w:rFonts w:asciiTheme="minorHAnsi" w:eastAsia="Times New Roman" w:hAnsiTheme="minorHAnsi" w:cs="Times New Roman"/>
          <w:i/>
          <w:iCs/>
          <w:color w:val="000000" w:themeColor="text1"/>
          <w:sz w:val="24"/>
          <w:szCs w:val="24"/>
        </w:rPr>
        <w:t xml:space="preserve"> le congiunte Commissioni Bilancio e Finanze del Senato</w:t>
      </w:r>
      <w:r w:rsidR="002B44BC">
        <w:rPr>
          <w:rFonts w:asciiTheme="minorHAnsi" w:eastAsia="Times New Roman" w:hAnsiTheme="minorHAnsi" w:cs="Times New Roman"/>
          <w:i/>
          <w:iCs/>
          <w:color w:val="000000" w:themeColor="text1"/>
          <w:sz w:val="24"/>
          <w:szCs w:val="24"/>
        </w:rPr>
        <w:t xml:space="preserve"> </w:t>
      </w:r>
      <w:r w:rsidR="00352A69">
        <w:rPr>
          <w:rFonts w:asciiTheme="minorHAnsi" w:eastAsia="Times New Roman" w:hAnsiTheme="minorHAnsi" w:cs="Times New Roman"/>
          <w:i/>
          <w:iCs/>
          <w:color w:val="000000" w:themeColor="text1"/>
          <w:sz w:val="24"/>
          <w:szCs w:val="24"/>
        </w:rPr>
        <w:t xml:space="preserve">hanno </w:t>
      </w:r>
      <w:r w:rsidR="002B44BC">
        <w:rPr>
          <w:rFonts w:asciiTheme="minorHAnsi" w:eastAsia="Times New Roman" w:hAnsiTheme="minorHAnsi" w:cs="Times New Roman"/>
          <w:i/>
          <w:iCs/>
          <w:color w:val="000000" w:themeColor="text1"/>
          <w:sz w:val="24"/>
          <w:szCs w:val="24"/>
        </w:rPr>
        <w:t>approvato</w:t>
      </w:r>
      <w:r w:rsidR="00212E3F">
        <w:rPr>
          <w:rFonts w:asciiTheme="minorHAnsi" w:eastAsia="Times New Roman" w:hAnsiTheme="minorHAnsi" w:cs="Times New Roman"/>
          <w:i/>
          <w:iCs/>
          <w:color w:val="000000" w:themeColor="text1"/>
          <w:sz w:val="24"/>
          <w:szCs w:val="24"/>
        </w:rPr>
        <w:t xml:space="preserve"> </w:t>
      </w:r>
      <w:r w:rsidR="00B6128F">
        <w:rPr>
          <w:rFonts w:asciiTheme="minorHAnsi" w:eastAsia="Times New Roman" w:hAnsiTheme="minorHAnsi" w:cs="Times New Roman"/>
          <w:i/>
          <w:iCs/>
          <w:color w:val="000000" w:themeColor="text1"/>
          <w:sz w:val="24"/>
          <w:szCs w:val="24"/>
        </w:rPr>
        <w:t>gli e</w:t>
      </w:r>
      <w:r w:rsidR="00212E3F">
        <w:rPr>
          <w:rFonts w:asciiTheme="minorHAnsi" w:eastAsia="Times New Roman" w:hAnsiTheme="minorHAnsi" w:cs="Times New Roman"/>
          <w:i/>
          <w:iCs/>
          <w:color w:val="000000" w:themeColor="text1"/>
          <w:sz w:val="24"/>
          <w:szCs w:val="24"/>
        </w:rPr>
        <w:t>mendamenti al provvedimento</w:t>
      </w:r>
      <w:r w:rsidR="002B44BC">
        <w:rPr>
          <w:rFonts w:asciiTheme="minorHAnsi" w:eastAsia="Times New Roman" w:hAnsiTheme="minorHAnsi" w:cs="Times New Roman"/>
          <w:i/>
          <w:iCs/>
          <w:color w:val="000000" w:themeColor="text1"/>
          <w:sz w:val="24"/>
          <w:szCs w:val="24"/>
        </w:rPr>
        <w:t xml:space="preserve"> di conversione</w:t>
      </w:r>
      <w:r w:rsidR="00B6128F">
        <w:rPr>
          <w:rFonts w:asciiTheme="minorHAnsi" w:eastAsia="Times New Roman" w:hAnsiTheme="minorHAnsi" w:cs="Times New Roman"/>
          <w:i/>
          <w:iCs/>
          <w:color w:val="000000" w:themeColor="text1"/>
          <w:sz w:val="24"/>
          <w:szCs w:val="24"/>
        </w:rPr>
        <w:t xml:space="preserve"> sui quali era giunto l’accordo tra i Gruppi parlamentari ed il Governo.</w:t>
      </w:r>
    </w:p>
    <w:p w14:paraId="7C208E2F" w14:textId="40F59FF2" w:rsidR="00B6128F" w:rsidRDefault="00B6128F" w:rsidP="00603087">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Pr>
          <w:rFonts w:asciiTheme="minorHAnsi" w:eastAsia="Times New Roman" w:hAnsiTheme="minorHAnsi" w:cs="Times New Roman"/>
          <w:i/>
          <w:iCs/>
          <w:color w:val="000000" w:themeColor="text1"/>
          <w:sz w:val="24"/>
          <w:szCs w:val="24"/>
        </w:rPr>
        <w:t>Il testo così come modificato si trova attualmente all’esame dell’Aula</w:t>
      </w:r>
    </w:p>
    <w:p w14:paraId="26FFD8C1" w14:textId="1118EA49" w:rsidR="00496C43" w:rsidRDefault="00212E3F" w:rsidP="00212E3F">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Pr>
          <w:rFonts w:asciiTheme="minorHAnsi" w:eastAsia="Times New Roman" w:hAnsiTheme="minorHAnsi" w:cs="Times New Roman"/>
          <w:i/>
          <w:iCs/>
          <w:color w:val="000000" w:themeColor="text1"/>
          <w:sz w:val="24"/>
          <w:szCs w:val="24"/>
        </w:rPr>
        <w:t xml:space="preserve">Riportiamo appresso </w:t>
      </w:r>
      <w:r w:rsidR="00B6128F">
        <w:rPr>
          <w:rFonts w:asciiTheme="minorHAnsi" w:eastAsia="Times New Roman" w:hAnsiTheme="minorHAnsi" w:cs="Times New Roman"/>
          <w:i/>
          <w:iCs/>
          <w:color w:val="000000" w:themeColor="text1"/>
          <w:sz w:val="24"/>
          <w:szCs w:val="24"/>
        </w:rPr>
        <w:t>l</w:t>
      </w:r>
      <w:r>
        <w:rPr>
          <w:rFonts w:asciiTheme="minorHAnsi" w:eastAsia="Times New Roman" w:hAnsiTheme="minorHAnsi" w:cs="Times New Roman"/>
          <w:i/>
          <w:iCs/>
          <w:color w:val="000000" w:themeColor="text1"/>
          <w:sz w:val="24"/>
          <w:szCs w:val="24"/>
        </w:rPr>
        <w:t>a nostra ricostruzione</w:t>
      </w:r>
      <w:r w:rsidR="002B44BC">
        <w:rPr>
          <w:rFonts w:asciiTheme="minorHAnsi" w:eastAsia="Times New Roman" w:hAnsiTheme="minorHAnsi" w:cs="Times New Roman"/>
          <w:i/>
          <w:iCs/>
          <w:color w:val="000000" w:themeColor="text1"/>
          <w:sz w:val="24"/>
          <w:szCs w:val="24"/>
        </w:rPr>
        <w:t xml:space="preserve"> con tutte le modifiche apportate in evidenza.</w:t>
      </w:r>
    </w:p>
    <w:p w14:paraId="03E0BB0E" w14:textId="77777777" w:rsidR="00AF0AD7" w:rsidRDefault="00AF0AD7" w:rsidP="00212E3F">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301608F4" w14:textId="0BF35538" w:rsidR="00AF0AD7" w:rsidRPr="00AF0AD7" w:rsidRDefault="00AF0AD7" w:rsidP="00AF0AD7">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AF0AD7">
        <w:rPr>
          <w:rFonts w:asciiTheme="minorHAnsi" w:eastAsia="Times New Roman" w:hAnsiTheme="minorHAnsi" w:cs="Times New Roman"/>
          <w:color w:val="000000" w:themeColor="text1"/>
          <w:sz w:val="24"/>
          <w:szCs w:val="24"/>
        </w:rPr>
        <w:t xml:space="preserve">Le modifiche introdotte dagli emendamenti approvati si riportano in </w:t>
      </w:r>
      <w:r w:rsidRPr="00AF0AD7">
        <w:rPr>
          <w:rFonts w:asciiTheme="minorHAnsi" w:eastAsia="Times New Roman" w:hAnsiTheme="minorHAnsi" w:cs="Times New Roman"/>
          <w:color w:val="000000" w:themeColor="text1"/>
          <w:sz w:val="24"/>
          <w:szCs w:val="24"/>
        </w:rPr>
        <w:t>carattere</w:t>
      </w:r>
      <w:r>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rPr>
        <w:t>grassetto</w:t>
      </w:r>
      <w:r w:rsidRPr="00AF0AD7">
        <w:rPr>
          <w:rFonts w:asciiTheme="minorHAnsi" w:eastAsia="Times New Roman" w:hAnsiTheme="minorHAnsi" w:cs="Times New Roman"/>
          <w:color w:val="000000" w:themeColor="text1"/>
          <w:sz w:val="24"/>
          <w:szCs w:val="24"/>
        </w:rPr>
        <w:t>, mentre le soppressioni (sostituzioni comprese) si riportano</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strike/>
          <w:color w:val="000000" w:themeColor="text1"/>
          <w:sz w:val="24"/>
          <w:szCs w:val="24"/>
          <w:shd w:val="clear" w:color="auto" w:fill="FFFB01"/>
        </w:rPr>
        <w:t>evidenziate</w:t>
      </w:r>
      <w:r w:rsidRPr="00793CC1">
        <w:rPr>
          <w:rFonts w:asciiTheme="minorHAnsi" w:eastAsia="Times New Roman" w:hAnsiTheme="minorHAnsi" w:cs="Times New Roman"/>
          <w:b/>
          <w:bCs/>
          <w:color w:val="000000" w:themeColor="text1"/>
          <w:sz w:val="24"/>
          <w:szCs w:val="24"/>
        </w:rPr>
        <w:t xml:space="preserve">. </w:t>
      </w:r>
      <w:r w:rsidRPr="00AF0AD7">
        <w:rPr>
          <w:rFonts w:asciiTheme="minorHAnsi" w:eastAsia="Times New Roman" w:hAnsiTheme="minorHAnsi" w:cs="Times New Roman"/>
          <w:color w:val="000000" w:themeColor="text1"/>
          <w:sz w:val="24"/>
          <w:szCs w:val="24"/>
        </w:rPr>
        <w:t>Eventuali</w:t>
      </w:r>
      <w:r w:rsidRPr="00AF0AD7">
        <w:rPr>
          <w:rFonts w:asciiTheme="minorHAnsi" w:eastAsia="Times New Roman" w:hAnsiTheme="minorHAnsi" w:cs="Times New Roman"/>
          <w:color w:val="000000" w:themeColor="text1"/>
          <w:sz w:val="24"/>
          <w:szCs w:val="24"/>
        </w:rPr>
        <w:t xml:space="preserve"> subemendamenti approvati si evidenziano facendo uso del colore </w:t>
      </w:r>
      <w:r w:rsidRPr="00AF0AD7">
        <w:rPr>
          <w:rFonts w:asciiTheme="minorHAnsi" w:eastAsia="Times New Roman" w:hAnsiTheme="minorHAnsi" w:cs="Times New Roman"/>
          <w:color w:val="000000" w:themeColor="text1"/>
          <w:sz w:val="24"/>
          <w:szCs w:val="24"/>
          <w:shd w:val="clear" w:color="auto" w:fill="FF2500"/>
        </w:rPr>
        <w:t>rosso</w:t>
      </w:r>
      <w:r w:rsidRPr="00AF0AD7">
        <w:rPr>
          <w:rFonts w:asciiTheme="minorHAnsi" w:eastAsia="Times New Roman" w:hAnsiTheme="minorHAnsi" w:cs="Times New Roman"/>
          <w:color w:val="000000" w:themeColor="text1"/>
          <w:sz w:val="24"/>
          <w:szCs w:val="24"/>
        </w:rPr>
        <w:t>.</w:t>
      </w:r>
      <w:r w:rsidRPr="00793CC1">
        <w:rPr>
          <w:rFonts w:asciiTheme="minorHAnsi" w:eastAsia="Times New Roman" w:hAnsiTheme="minorHAnsi" w:cs="Times New Roman"/>
          <w:b/>
          <w:bCs/>
          <w:color w:val="000000" w:themeColor="text1"/>
          <w:sz w:val="24"/>
          <w:szCs w:val="24"/>
        </w:rPr>
        <w:t xml:space="preserve"> </w:t>
      </w:r>
      <w:r w:rsidRPr="00AF0AD7">
        <w:rPr>
          <w:rFonts w:asciiTheme="minorHAnsi" w:eastAsia="Times New Roman" w:hAnsiTheme="minorHAnsi" w:cs="Times New Roman"/>
          <w:color w:val="000000" w:themeColor="text1"/>
          <w:sz w:val="24"/>
          <w:szCs w:val="24"/>
        </w:rPr>
        <w:t>A piè di pagina si riportano i riferimenti della proposta di modifica approvata.</w:t>
      </w:r>
    </w:p>
    <w:p w14:paraId="586249B6" w14:textId="77777777" w:rsidR="00AF0AD7" w:rsidRDefault="00AF0AD7" w:rsidP="00AF0AD7">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EC4DE42" w14:textId="45D8AECC" w:rsidR="00212E3F" w:rsidRDefault="00212E3F" w:rsidP="00212E3F">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24B6B116" w14:textId="42254DA9" w:rsidR="00B6128F" w:rsidRDefault="004A4D53" w:rsidP="00212E3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Si segnala che non è stato possibile riportare le Tabelle allegate rispettivamente agli emendamenti 22.0.3 (testo2) e 25.3 (testo 2).</w:t>
      </w:r>
    </w:p>
    <w:p w14:paraId="2C211E4B" w14:textId="264F6A1B" w:rsidR="004A4D53" w:rsidRDefault="004A4D53" w:rsidP="00212E3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In particolare:</w:t>
      </w:r>
    </w:p>
    <w:p w14:paraId="4FA662C7" w14:textId="6F7D403D" w:rsidR="004A4D53" w:rsidRDefault="004A4D53" w:rsidP="00E903F1">
      <w:pPr>
        <w:pStyle w:val="Paragrafoelenco"/>
        <w:numPr>
          <w:ilvl w:val="0"/>
          <w:numId w:val="6"/>
        </w:num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la tabella riferita all’emendamento 22.0.3 (testo 2) è rintracciabile alle pag. 17- 47 del file contenente gli emendamenti approvati già inoltrato</w:t>
      </w:r>
    </w:p>
    <w:p w14:paraId="19D27AFA" w14:textId="77777777" w:rsidR="004A4D53" w:rsidRDefault="004A4D53" w:rsidP="00E903F1">
      <w:pPr>
        <w:pStyle w:val="Paragrafoelenco"/>
        <w:numPr>
          <w:ilvl w:val="0"/>
          <w:numId w:val="6"/>
        </w:num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la tabella riferita all’emendamento 25.3 (testo 2) è rintracciabile alla pag. 51 del file contenente gli emendamenti approvati già inoltrato</w:t>
      </w:r>
    </w:p>
    <w:p w14:paraId="3CF53E3B" w14:textId="3AC48690" w:rsidR="004A4D53" w:rsidRPr="004A4D53" w:rsidRDefault="004A4D53" w:rsidP="004A4D53">
      <w:pPr>
        <w:pStyle w:val="Paragrafoelenco"/>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CBFD197" w14:textId="5D4B260E" w:rsidR="006B20AE" w:rsidRPr="00FF4204" w:rsidRDefault="006B20AE" w:rsidP="006B20AE">
      <w:pPr>
        <w:jc w:val="center"/>
        <w:rPr>
          <w:color w:val="000000" w:themeColor="text1"/>
          <w:sz w:val="24"/>
          <w:szCs w:val="24"/>
        </w:rPr>
      </w:pPr>
      <w:r w:rsidRPr="00FF4204">
        <w:rPr>
          <w:color w:val="000000" w:themeColor="text1"/>
          <w:sz w:val="24"/>
          <w:szCs w:val="24"/>
        </w:rPr>
        <w:t>***</w:t>
      </w:r>
    </w:p>
    <w:p w14:paraId="0619579F" w14:textId="77777777" w:rsidR="00811D3C" w:rsidRPr="00811D3C" w:rsidRDefault="00811D3C" w:rsidP="00811D3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DISEGNO DI LEGGE</w:t>
      </w:r>
    </w:p>
    <w:p w14:paraId="15432A2F" w14:textId="77777777" w:rsidR="00811D3C" w:rsidRPr="00811D3C" w:rsidRDefault="00811D3C" w:rsidP="00811D3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AE6A587" w14:textId="77777777" w:rsidR="00352A69" w:rsidRPr="00352A69" w:rsidRDefault="00352A69" w:rsidP="00352A6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352A69">
        <w:rPr>
          <w:rFonts w:asciiTheme="minorHAnsi" w:eastAsia="Times New Roman" w:hAnsiTheme="minorHAnsi" w:cs="Times New Roman"/>
          <w:color w:val="000000" w:themeColor="text1"/>
          <w:sz w:val="24"/>
          <w:szCs w:val="24"/>
        </w:rPr>
        <w:t>Art. 1.</w:t>
      </w:r>
    </w:p>
    <w:p w14:paraId="1D68E7D7" w14:textId="77777777" w:rsidR="00352A69" w:rsidRPr="00352A69" w:rsidRDefault="00352A69" w:rsidP="00352A69">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C92D4A2" w14:textId="77777777" w:rsidR="00352A69" w:rsidRPr="00352A69" w:rsidRDefault="00352A69" w:rsidP="00352A69">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352A69">
        <w:rPr>
          <w:rFonts w:asciiTheme="minorHAnsi" w:eastAsia="Times New Roman" w:hAnsiTheme="minorHAnsi" w:cs="Times New Roman"/>
          <w:color w:val="000000" w:themeColor="text1"/>
          <w:sz w:val="24"/>
          <w:szCs w:val="24"/>
        </w:rPr>
        <w:t>1. È convertito in legge il decreto-legge 9 agosto 2022, n. 115, recante misure urgenti in materia di energia, emergenza idrica, politiche sociali e industriali.</w:t>
      </w:r>
    </w:p>
    <w:p w14:paraId="07F4272B" w14:textId="77777777" w:rsidR="00352A69" w:rsidRPr="00352A69" w:rsidRDefault="00352A69" w:rsidP="00352A69">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AEE5948" w14:textId="75A9656B" w:rsidR="00811D3C" w:rsidRDefault="00352A69" w:rsidP="00352A69">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352A69">
        <w:rPr>
          <w:rFonts w:asciiTheme="minorHAnsi" w:eastAsia="Times New Roman" w:hAnsiTheme="minorHAnsi" w:cs="Times New Roman"/>
          <w:color w:val="000000" w:themeColor="text1"/>
          <w:sz w:val="24"/>
          <w:szCs w:val="24"/>
        </w:rPr>
        <w:lastRenderedPageBreak/>
        <w:t>2. La presente legge entra in vigore il giorno successivo a quello della sua pubblicazione nella Gazzetta Ufficiale.</w:t>
      </w:r>
    </w:p>
    <w:p w14:paraId="7EA4ADB5" w14:textId="77777777" w:rsidR="006E0146" w:rsidRDefault="006E0146" w:rsidP="00352A69">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15591C0" w14:textId="34E7EA5F" w:rsidR="00352A69" w:rsidRDefault="00352A69" w:rsidP="00352A69">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6760F52"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Decreto-legge 9 agosto 2022, n. 115, pubblicato nella Gazzetta Ufficiale n. 185 del 9 agosto 2022.</w:t>
      </w:r>
    </w:p>
    <w:p w14:paraId="1A368D57"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4E963D7" w14:textId="28198253"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Misure urgenti in materia di energia, emergenza idrica,</w:t>
      </w:r>
      <w:r w:rsidR="006E0146">
        <w:rPr>
          <w:rFonts w:asciiTheme="minorHAnsi" w:eastAsia="Times New Roman" w:hAnsiTheme="minorHAnsi" w:cs="Times New Roman"/>
          <w:color w:val="000000" w:themeColor="text1"/>
          <w:sz w:val="24"/>
          <w:szCs w:val="24"/>
        </w:rPr>
        <w:t xml:space="preserve"> </w:t>
      </w:r>
      <w:r w:rsidRPr="002B09CB">
        <w:rPr>
          <w:rFonts w:asciiTheme="minorHAnsi" w:eastAsia="Times New Roman" w:hAnsiTheme="minorHAnsi" w:cs="Times New Roman"/>
          <w:color w:val="000000" w:themeColor="text1"/>
          <w:sz w:val="24"/>
          <w:szCs w:val="24"/>
        </w:rPr>
        <w:t>politiche sociali e industriali</w:t>
      </w:r>
    </w:p>
    <w:p w14:paraId="18A81B9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F06EE5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7F250D3"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Capo I</w:t>
      </w:r>
    </w:p>
    <w:p w14:paraId="5613AAF5"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B925FF4"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MISURE URGENTI IN MATERIA DI ENERGIA ELETTRICA,</w:t>
      </w:r>
    </w:p>
    <w:p w14:paraId="49780382"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GAS NATURALE E CARBURANTI</w:t>
      </w:r>
    </w:p>
    <w:p w14:paraId="1C2B7356"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9F46D4D"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1.</w:t>
      </w:r>
    </w:p>
    <w:p w14:paraId="4112129E"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D610399"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(Rafforzamento del bonus sociale energia elettrica e gas)</w:t>
      </w:r>
    </w:p>
    <w:p w14:paraId="3DD3FA5F"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838D6A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Per il quarto trimestre dell'anno 2022, le agevolazioni relative alle tariffe per la fornitura di energia elettrica riconosciute ai clienti domestici economicamente svantaggiati ed ai clienti domestici in gravi condizioni di salute di cui al decreto del Ministro dello sviluppo economico 28 dicembre 2007, pubblicato nella Gazzetta Ufficiale della Repubblica italiana n. 41 del 18 febbraio 2008, e la compensazione per la fornitura di gas naturale di cui all'articolo 3, comma 9, del decreto-legge 29 novembre 2008, n. 185, convertito, con modificazioni, dalla legge 28 gennaio 2009, n. 2, riconosciute sulla base del valore ISEE di cui all'articolo 6 del decreto-legge 21 marzo 2022, n. 21, sono rideterminate dall'Autorità di regolazione per energia reti e ambiente con delibera da adottare entro il 30 settembre 2022, con l'obiettivo di contenere la variazione, rispetto al trimestre precedente, della spesa dei clienti agevolati corrispondenti ai profili-tipo dei titolari dei suddetti benefici, nel limite di 2.420 milioni di euro per l'anno 2022 complessivamente tra elettricità e gas.</w:t>
      </w:r>
    </w:p>
    <w:p w14:paraId="079034E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249CF5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Agli oneri derivanti dal comma 1 si provvede:</w:t>
      </w:r>
    </w:p>
    <w:p w14:paraId="24A4258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83FAB1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lastRenderedPageBreak/>
        <w:t>a) quanto a 1.280 milioni di euro per l'anno 2022 ai sensi dell'articolo 43; detto importo è trasferito, entro il 31 dicembre 2022, alla Cassa per i servizi energetici e ambientali;</w:t>
      </w:r>
    </w:p>
    <w:p w14:paraId="4D937A6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DCBB49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b) quanto a 1.140 milioni di euro, nell'ambito delle risorse disponibili nel bilancio della Cassa per i servizi energetici e ambientali.</w:t>
      </w:r>
    </w:p>
    <w:p w14:paraId="7ADB98EF"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586FCBD"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2.</w:t>
      </w:r>
    </w:p>
    <w:p w14:paraId="369AB880"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8A4D82B"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(Disposizioni per la tutela dei clienti vulnerabili</w:t>
      </w:r>
    </w:p>
    <w:p w14:paraId="1705E960"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nel settore del gas naturale)</w:t>
      </w:r>
    </w:p>
    <w:p w14:paraId="58D6D61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4E06F3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All'articolo 22 del decreto legislativo 23 maggio 2000, n. 164, il comma 2-bis è sostituito dai seguenti:</w:t>
      </w:r>
    </w:p>
    <w:p w14:paraId="7116C38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1570CC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2B09CB">
        <w:rPr>
          <w:rFonts w:asciiTheme="minorHAnsi" w:eastAsia="Times New Roman" w:hAnsiTheme="minorHAnsi" w:cs="Times New Roman"/>
          <w:color w:val="000000" w:themeColor="text1"/>
          <w:sz w:val="24"/>
          <w:szCs w:val="24"/>
        </w:rPr>
        <w:t>« 2</w:t>
      </w:r>
      <w:proofErr w:type="gramEnd"/>
      <w:r w:rsidRPr="002B09CB">
        <w:rPr>
          <w:rFonts w:asciiTheme="minorHAnsi" w:eastAsia="Times New Roman" w:hAnsiTheme="minorHAnsi" w:cs="Times New Roman"/>
          <w:color w:val="000000" w:themeColor="text1"/>
          <w:sz w:val="24"/>
          <w:szCs w:val="24"/>
        </w:rPr>
        <w:t>-bis. Sono clienti vulnerabili i clienti civili:</w:t>
      </w:r>
    </w:p>
    <w:p w14:paraId="5390CFF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587ACC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 che si trovano in condizioni economicamente svantaggiate ai sensi dell'articolo 1, comma 75, della legge 4 agosto 2017, n. 124;</w:t>
      </w:r>
    </w:p>
    <w:p w14:paraId="70FCD51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E86C79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b) che rientrano tra i soggetti con disabilità ai sensi dell'articolo 3 della legge 5 febbraio 1992, n. 104;</w:t>
      </w:r>
    </w:p>
    <w:p w14:paraId="03A4B52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0C6F20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c) le cui utenze sono ubicate nelle isole minori non interconnesse;</w:t>
      </w:r>
    </w:p>
    <w:p w14:paraId="4B3F2A3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142701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d) le cui utenze sono ubicate in strutture abitative di emergenza a seguito di eventi calamitosi;</w:t>
      </w:r>
    </w:p>
    <w:p w14:paraId="7CD4125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ECFFBC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e) di età superiore ai 75 anni.</w:t>
      </w:r>
    </w:p>
    <w:p w14:paraId="3BFAE46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319E91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2-bis.1. A decorrere dal 1° gennaio 2023, i fornitori e gli esercenti il servizio di fornitura di ultima istanza sono tenuti a offrire ai clienti vulnerabili di cui al comma 2-bis, la fornitura di gas naturale a un prezzo che rifletta il costo effettivo di approvvigionamento nel mercato all'ingrosso, i costi efficienti del servizio di commercializzazione e le condizioni contrattuali e di qualità del servizio, così come definiti dall'Autorità di regolazione per energia, reti e ambiente (ARERA) con uno o più provvedimenti e periodicamente </w:t>
      </w:r>
      <w:r w:rsidRPr="002B09CB">
        <w:rPr>
          <w:rFonts w:asciiTheme="minorHAnsi" w:eastAsia="Times New Roman" w:hAnsiTheme="minorHAnsi" w:cs="Times New Roman"/>
          <w:color w:val="000000" w:themeColor="text1"/>
          <w:sz w:val="24"/>
          <w:szCs w:val="24"/>
        </w:rPr>
        <w:lastRenderedPageBreak/>
        <w:t>aggiornati. L'ARERA definisce altresì le specifiche misure perequative a favore degli esercenti il servizio di fornitura di ultima istanza</w:t>
      </w:r>
      <w:proofErr w:type="gramStart"/>
      <w:r w:rsidRPr="002B09CB">
        <w:rPr>
          <w:rFonts w:asciiTheme="minorHAnsi" w:eastAsia="Times New Roman" w:hAnsiTheme="minorHAnsi" w:cs="Times New Roman"/>
          <w:color w:val="000000" w:themeColor="text1"/>
          <w:sz w:val="24"/>
          <w:szCs w:val="24"/>
        </w:rPr>
        <w:t>. »</w:t>
      </w:r>
      <w:proofErr w:type="gramEnd"/>
      <w:r w:rsidRPr="002B09CB">
        <w:rPr>
          <w:rFonts w:asciiTheme="minorHAnsi" w:eastAsia="Times New Roman" w:hAnsiTheme="minorHAnsi" w:cs="Times New Roman"/>
          <w:color w:val="000000" w:themeColor="text1"/>
          <w:sz w:val="24"/>
          <w:szCs w:val="24"/>
        </w:rPr>
        <w:t>.</w:t>
      </w:r>
    </w:p>
    <w:p w14:paraId="340EDEE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989564C"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3.</w:t>
      </w:r>
    </w:p>
    <w:p w14:paraId="64C08569"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8CB0B40"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(Sospensione delle modifiche unilaterali dei contratti di fornitura</w:t>
      </w:r>
    </w:p>
    <w:p w14:paraId="307B64A0"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di energia elettrica e gas naturale)</w:t>
      </w:r>
    </w:p>
    <w:p w14:paraId="08D027D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49440A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Fino al 30 aprile 2023 è sospesa l'efficacia di ogni eventuale clausola contrattuale che consente all'impresa fornitrice di energia elettrica e gas naturale di modificare unilateralmente le condizioni generali di contratto relative alla definizione del prezzo ancorché sia contrattualmente riconosciuto il diritto di recesso alla controparte.</w:t>
      </w:r>
    </w:p>
    <w:p w14:paraId="3681750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F735B05" w14:textId="1862A4B9" w:rsid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Fino alla medesima data di cui al comma 1 sono inefficaci i preavvisi comunicati per le suddette finalità prima della data di entrata in vigore del presente decreto, salvo che le modifiche contrattuali si siano già perfezionate.</w:t>
      </w:r>
    </w:p>
    <w:p w14:paraId="1B5607F4" w14:textId="4E7BDEB3" w:rsidR="005E0602" w:rsidRDefault="005E0602"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09157AC" w14:textId="31CD1C38" w:rsidR="005E0602" w:rsidRPr="005E0602" w:rsidRDefault="005E0602" w:rsidP="005E060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5E0602">
        <w:rPr>
          <w:rFonts w:asciiTheme="minorHAnsi" w:eastAsia="Times New Roman" w:hAnsiTheme="minorHAnsi" w:cs="Times New Roman"/>
          <w:b/>
          <w:bCs/>
          <w:color w:val="000000" w:themeColor="text1"/>
          <w:sz w:val="24"/>
          <w:szCs w:val="24"/>
        </w:rPr>
        <w:t>2-bis. All'articolo 30, comma 4, del decreto-legge 21 marzo 2022, n. 21, convertito, con modificazioni, dalla legge 20 maggio 2022, n. 51, le parole: ''30 settembre 2022'' sono sostituite dalle seguenti: ''31 dicembre 2022''».</w:t>
      </w:r>
    </w:p>
    <w:p w14:paraId="011B68AD" w14:textId="421F363E" w:rsidR="005E0602" w:rsidRPr="005E0602" w:rsidRDefault="005E0602" w:rsidP="005E060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2</w:t>
      </w:r>
      <w:r w:rsidRPr="005E0602">
        <w:rPr>
          <w:rFonts w:asciiTheme="minorHAnsi" w:eastAsia="Times New Roman" w:hAnsiTheme="minorHAnsi" w:cs="Times New Roman"/>
          <w:b/>
          <w:bCs/>
          <w:color w:val="000000" w:themeColor="text1"/>
          <w:sz w:val="24"/>
          <w:szCs w:val="24"/>
        </w:rPr>
        <w:t xml:space="preserve">-ter. </w:t>
      </w:r>
      <w:r>
        <w:rPr>
          <w:rFonts w:asciiTheme="minorHAnsi" w:eastAsia="Times New Roman" w:hAnsiTheme="minorHAnsi" w:cs="Times New Roman"/>
          <w:b/>
          <w:bCs/>
          <w:color w:val="000000" w:themeColor="text1"/>
          <w:sz w:val="24"/>
          <w:szCs w:val="24"/>
        </w:rPr>
        <w:t>L</w:t>
      </w:r>
      <w:r w:rsidRPr="005E0602">
        <w:rPr>
          <w:rFonts w:asciiTheme="minorHAnsi" w:eastAsia="Times New Roman" w:hAnsiTheme="minorHAnsi" w:cs="Times New Roman"/>
          <w:b/>
          <w:bCs/>
          <w:color w:val="000000" w:themeColor="text1"/>
          <w:sz w:val="24"/>
          <w:szCs w:val="24"/>
        </w:rPr>
        <w:t xml:space="preserve">e attività di controllo conseguenti alla proroga di cui al comma 2-bis sono </w:t>
      </w:r>
      <w:proofErr w:type="gramStart"/>
      <w:r w:rsidRPr="005E0602">
        <w:rPr>
          <w:rFonts w:asciiTheme="minorHAnsi" w:eastAsia="Times New Roman" w:hAnsiTheme="minorHAnsi" w:cs="Times New Roman"/>
          <w:b/>
          <w:bCs/>
          <w:color w:val="000000" w:themeColor="text1"/>
          <w:sz w:val="24"/>
          <w:szCs w:val="24"/>
        </w:rPr>
        <w:t>poste in essere</w:t>
      </w:r>
      <w:proofErr w:type="gramEnd"/>
      <w:r w:rsidRPr="005E0602">
        <w:rPr>
          <w:rFonts w:asciiTheme="minorHAnsi" w:eastAsia="Times New Roman" w:hAnsiTheme="minorHAnsi" w:cs="Times New Roman"/>
          <w:b/>
          <w:bCs/>
          <w:color w:val="000000" w:themeColor="text1"/>
          <w:sz w:val="24"/>
          <w:szCs w:val="24"/>
        </w:rPr>
        <w:t xml:space="preserve"> dalle amministrazioni interessate con le risorse umane, finanziarie e strumentali disponibili a legislazione vigente.</w:t>
      </w:r>
      <w:r>
        <w:rPr>
          <w:rStyle w:val="Rimandonotaapidipagina"/>
          <w:rFonts w:asciiTheme="minorHAnsi" w:eastAsia="Times New Roman" w:hAnsiTheme="minorHAnsi" w:cs="Times New Roman"/>
          <w:b/>
          <w:bCs/>
          <w:color w:val="000000" w:themeColor="text1"/>
          <w:sz w:val="24"/>
          <w:szCs w:val="24"/>
        </w:rPr>
        <w:footnoteReference w:id="1"/>
      </w:r>
    </w:p>
    <w:p w14:paraId="2777A19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37FD2DC"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4.</w:t>
      </w:r>
    </w:p>
    <w:p w14:paraId="49C91F0F"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3B953D2"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(Azzeramento oneri generali di sistema nel settore elettrico</w:t>
      </w:r>
    </w:p>
    <w:p w14:paraId="37D1832B"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per il quarto trimestre 2022)</w:t>
      </w:r>
    </w:p>
    <w:p w14:paraId="7BA1E75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D34722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lastRenderedPageBreak/>
        <w:t>1. Per ridurre gli effetti degli aumenti dei prezzi nel settore elettrico, l'Autorità di regolazione per energia, reti e ambiente (ARERA) provvede ad annullare, per il quarto trimestre 2022, le aliquote relative agli oneri generali di sistema elettrico applicate alle utenze domestiche e alle utenze non domestiche in bassa tensione, per altri usi, con potenza disponibile fino a 16,5 kW.</w:t>
      </w:r>
    </w:p>
    <w:p w14:paraId="300B5C7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EE814F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Per ridurre gli effetti degli aumenti dei prezzi nel settore elettrico, l'ARERA provvede ad annullare, per il quarto trimestre 2022, le aliquote relative agli oneri generali di sistema applicate alle utenze con potenza disponibile superiore a 16,5 kW, anche connesse in media e alta/altissima tensione o per usi di illuminazione pubblica o di ricarica di veicoli elettrici in luoghi accessibili al pubblico.</w:t>
      </w:r>
    </w:p>
    <w:p w14:paraId="6878C3E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C00915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3. Agli oneri derivanti dai commi 1 e 2 del presente articolo, pari a complessivi 1.100 milioni di euro per l'anno 2022, da trasferire alla Cassa per i servizi energetici e ambientali (CSEA) entro il 31 dicembre 2022, si provvede ai sensi dell'articolo 43.</w:t>
      </w:r>
    </w:p>
    <w:p w14:paraId="3CD5A72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B7B5611"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5.</w:t>
      </w:r>
    </w:p>
    <w:p w14:paraId="75A1B984"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856FA28"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(Riduzione dell'IVA e degli oneri generali nel settore</w:t>
      </w:r>
    </w:p>
    <w:p w14:paraId="1BC7BE74"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del gas per il quarto trimestre 2022)</w:t>
      </w:r>
    </w:p>
    <w:p w14:paraId="58E22D8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7F94F2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In deroga a quanto previsto dal decreto del Presidente della Repubblica 26 ottobre 1972, n. 633, le somministrazioni di gas metano usato per combustione per usi civili e industriali di cui all'articolo 26, comma 1, del testo unico delle disposizioni legislative concernenti le imposte sulla produzione e sui consumi e relative sanzioni penali e amministrative, di cui al decreto legislativo 26 ottobre 1995, n. 504, contabilizzate nelle fatture emesse per i consumi stimati o effettivi dei mesi di ottobre, novembre e dicembre 2022, sono assoggettate all'aliquota IVA del 5 per cento. Qualora le somministrazioni di cui al primo periodo siano contabilizzate sulla base di consumi stimati, l'aliquota IVA del 5 per cento si applica anche alla differenza derivante dagli importi ricalcolati sulla base dei consumi effettivi riferibili, anche percentualmente, ai mesi di ottobre, novembre e dicembre 2022.</w:t>
      </w:r>
    </w:p>
    <w:p w14:paraId="325EBDC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7A4162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Le disposizioni di cui al comma 1 si applicano anche alle somministrazioni di energia termica prodotta con gas metano in esecuzione di un contratto servizio energia di cui all'articolo 16, comma 4, del decreto legislativo 30 maggio 2008, n.115, contabilizzate per i consumi stimati o effettivi relativi al periodo dal 1° ottobre 2022 al 31 dicembre 2022. Agli oneri derivanti dal comma 1 e dal presente comma, valutati in 807,37 milioni di euro per l'anno 2022, si provvede ai sensi dell'articolo 43.</w:t>
      </w:r>
    </w:p>
    <w:p w14:paraId="6CF27DE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DD4051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3. Al fine di contenere per il quarto trimestre dell'anno 2022 gli effetti degli aumenti dei prezzi nel settore del gas naturale, l'Autorità di regolazione per energia, reti e ambiente (ARERA) mantiene inalterate le aliquote relative agli oneri generali di sistema per il settore del gas naturale in vigore nel terzo trimestre del 2022.</w:t>
      </w:r>
    </w:p>
    <w:p w14:paraId="39D33F6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83457A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4. Agli oneri derivanti dal comma 3, pari a 1.820 milioni di euro, per l'anno 2022, si provvede ai sensi dell'articolo 43. Tale importo è trasferito alla Cassa per i servizi energetici e ambientali (CSEA) entro il 31 dicembre 2022.</w:t>
      </w:r>
    </w:p>
    <w:p w14:paraId="0B1306C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3F78576"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6.</w:t>
      </w:r>
    </w:p>
    <w:p w14:paraId="79C7EE29"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6088320"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(Contributo straordinario, sotto forma di credito d'imposta, a favore delle imprese per l'acquisto di energia elettrica e gas naturale)</w:t>
      </w:r>
    </w:p>
    <w:p w14:paraId="0F9B093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9BD4B5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1. Alle imprese a forte consumo di energia elettrica di cui al decreto del Ministro dello sviluppo economico 21 dicembre 2017, della cui adozione è stata data comunicazione nella Gazzetta Ufficiale della Repubblica italiana n. 300 del 27 dicembre 2017, i cui costi per kWh della componente energia elettrica, calcolati sulla base della media del secondo trimestre 2022 ed al netto delle imposte e degli eventuali sussidi, hanno subìto un incremento del costo per kWh superiore al 30 per cento relativo al medesimo periodo dell'anno 2019, anche tenuto conto di eventuali contratti di fornitura di durata stipulati dall'impresa, è riconosciuto un contributo straordinario a parziale compensazione dei maggiori oneri sostenuti, sotto forma di credito di imposta, pari al 25 per cento delle spese sostenute per la componente energetica acquistata ed effettivamente utilizzata nel terzo trimestre 2022. Il credito di imposta è riconosciuto anche in relazione alla spesa per l'energia elettrica prodotta dalle imprese di cui al primo periodo e dalle stesse </w:t>
      </w:r>
      <w:proofErr w:type="spellStart"/>
      <w:r w:rsidRPr="002B09CB">
        <w:rPr>
          <w:rFonts w:asciiTheme="minorHAnsi" w:eastAsia="Times New Roman" w:hAnsiTheme="minorHAnsi" w:cs="Times New Roman"/>
          <w:color w:val="000000" w:themeColor="text1"/>
          <w:sz w:val="24"/>
          <w:szCs w:val="24"/>
        </w:rPr>
        <w:t>autoconsumata</w:t>
      </w:r>
      <w:proofErr w:type="spellEnd"/>
      <w:r w:rsidRPr="002B09CB">
        <w:rPr>
          <w:rFonts w:asciiTheme="minorHAnsi" w:eastAsia="Times New Roman" w:hAnsiTheme="minorHAnsi" w:cs="Times New Roman"/>
          <w:color w:val="000000" w:themeColor="text1"/>
          <w:sz w:val="24"/>
          <w:szCs w:val="24"/>
        </w:rPr>
        <w:t xml:space="preserve"> nel terzo trimestre 2022. In tal caso l'incremento del costo per kWh di energia elettrica prodotta e </w:t>
      </w:r>
      <w:proofErr w:type="spellStart"/>
      <w:r w:rsidRPr="002B09CB">
        <w:rPr>
          <w:rFonts w:asciiTheme="minorHAnsi" w:eastAsia="Times New Roman" w:hAnsiTheme="minorHAnsi" w:cs="Times New Roman"/>
          <w:color w:val="000000" w:themeColor="text1"/>
          <w:sz w:val="24"/>
          <w:szCs w:val="24"/>
        </w:rPr>
        <w:t>autoconsumata</w:t>
      </w:r>
      <w:proofErr w:type="spellEnd"/>
      <w:r w:rsidRPr="002B09CB">
        <w:rPr>
          <w:rFonts w:asciiTheme="minorHAnsi" w:eastAsia="Times New Roman" w:hAnsiTheme="minorHAnsi" w:cs="Times New Roman"/>
          <w:color w:val="000000" w:themeColor="text1"/>
          <w:sz w:val="24"/>
          <w:szCs w:val="24"/>
        </w:rPr>
        <w:t xml:space="preserve"> è calcolato con riferimento alla variazione del prezzo unitario dei combustibili acquistati ed utilizzati dall'impresa per la produzione della medesima energia elettrica e il credito di imposta è determinato con riguardo al prezzo convenzionale dell'energia elettrica pari alla media, relativa al terzo trimestre 2022, del prezzo unico nazionale dell'energia elettrica.</w:t>
      </w:r>
    </w:p>
    <w:p w14:paraId="7E00F41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5A1173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2. Alle imprese a forte consumo di gas naturale è riconosciuto, a parziale compensazione dei maggiori oneri sostenuti per l'acquisto del gas naturale, un contributo straordinario, sotto forma di credito di imposta, pari al 25 per cento della spesa sostenuta per l'acquisto del medesimo gas, consumato nel terzo trimestre solare dell'anno 2022, per usi energetici diversi dagli usi termoelettrici, qualora il prezzo di riferimento del gas naturale, calcolato come media, riferita al secondo trimestre 2022, dei prezzi di </w:t>
      </w:r>
      <w:r w:rsidRPr="002B09CB">
        <w:rPr>
          <w:rFonts w:asciiTheme="minorHAnsi" w:eastAsia="Times New Roman" w:hAnsiTheme="minorHAnsi" w:cs="Times New Roman"/>
          <w:color w:val="000000" w:themeColor="text1"/>
          <w:sz w:val="24"/>
          <w:szCs w:val="24"/>
        </w:rPr>
        <w:lastRenderedPageBreak/>
        <w:t xml:space="preserve">riferimento del Mercato </w:t>
      </w:r>
      <w:proofErr w:type="spellStart"/>
      <w:r w:rsidRPr="002B09CB">
        <w:rPr>
          <w:rFonts w:asciiTheme="minorHAnsi" w:eastAsia="Times New Roman" w:hAnsiTheme="minorHAnsi" w:cs="Times New Roman"/>
          <w:color w:val="000000" w:themeColor="text1"/>
          <w:sz w:val="24"/>
          <w:szCs w:val="24"/>
        </w:rPr>
        <w:t>Infragiornaliero</w:t>
      </w:r>
      <w:proofErr w:type="spellEnd"/>
      <w:r w:rsidRPr="002B09CB">
        <w:rPr>
          <w:rFonts w:asciiTheme="minorHAnsi" w:eastAsia="Times New Roman" w:hAnsiTheme="minorHAnsi" w:cs="Times New Roman"/>
          <w:color w:val="000000" w:themeColor="text1"/>
          <w:sz w:val="24"/>
          <w:szCs w:val="24"/>
        </w:rPr>
        <w:t xml:space="preserve"> (MI-GAS) pubblicati dal Gestore dei mercati energetici (GME), abbia subito un incremento superiore al 30 per cento del corrispondente prezzo medio riferito al medesimo trimestre dell'anno 2019. Ai fini del presente comma, è impresa a forte consumo di gas naturale quella che opera in uno dei settori di cui all'allegato 1 al decreto del Ministro della transizione ecologica 21 dicembre 2021, n. 541, della cui adozione è stata data comunicazione nella Gazzetta Ufficiale della Repubblica italiana n. 5 dell'8 gennaio 2022 e ha consumato, nel primo trimestre solare dell'anno 2022, un quantitativo di gas naturale per usi energetici non inferiore al 25 per cento del volume di gas naturale indicato all'articolo 3, comma 1, del medesimo decreto, al netto dei consumi di gas naturale impiegato in usi termoelettrici.</w:t>
      </w:r>
    </w:p>
    <w:p w14:paraId="10051C7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F218F2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3. Alle imprese dotate di contatori di energia elettrica di potenza disponibile pari o superiore a 16,5 kW, diverse dalle imprese a forte consumo di energia elettrica di cui al decreto del Ministro dello sviluppo economico 21 dicembre 2017, della cui adozione è stata data comunicazione nella Gazzetta Ufficiale della Repubblica italiana n. 300 del 27 dicembre 2017, è riconosciuto, a parziale compensazione dei maggiori oneri effettivamente sostenuti per l'acquisto della componente energia, un contributo straordinario, sotto forma di credito di imposta, pari al 15 per cento della spesa sostenuta per l'acquisto della componente energetica, effettivamente utilizzata nel terzo trimestre dell'anno 2022, comprovato mediante le relative fatture d'acquisto, qualora il prezzo della stessa, calcolato sulla base della media riferita al secondo trimestre 2022, al netto delle imposte e degli eventuali sussidi, abbia subito un incremento del costo per kWh superiore al 30 per cento del corrispondente prezzo medio riferito al medesimo trimestre dell'anno 2019.</w:t>
      </w:r>
    </w:p>
    <w:p w14:paraId="357E363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5F2D4C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4. Alle imprese diverse da quelle a forte consumo di gas naturale di cui all'articolo 5 del decreto-legge 1° marzo 2022 n. 17, convertito, con modificazioni, dalla legge 27 aprile 2022, n. 34, è riconosciuto, a parziale compensazione dei maggiori oneri effettivamente sostenuti per l'acquisto del gas naturale, un contributo straordinario, sotto forma di credito di imposta, pari al 25 per cento della spesa sostenuta per l'acquisto del medesimo gas, consumato nel terzo trimestre solare dell'anno 2022, per usi energetici diversi dagli usi termoelettrici, qualora il prezzo di riferimento del gas naturale, calcolato come media, riferita al secondo trimestre 2022, dei prezzi di riferimento del Mercato </w:t>
      </w:r>
      <w:proofErr w:type="spellStart"/>
      <w:r w:rsidRPr="002B09CB">
        <w:rPr>
          <w:rFonts w:asciiTheme="minorHAnsi" w:eastAsia="Times New Roman" w:hAnsiTheme="minorHAnsi" w:cs="Times New Roman"/>
          <w:color w:val="000000" w:themeColor="text1"/>
          <w:sz w:val="24"/>
          <w:szCs w:val="24"/>
        </w:rPr>
        <w:t>Infragiornaliero</w:t>
      </w:r>
      <w:proofErr w:type="spellEnd"/>
      <w:r w:rsidRPr="002B09CB">
        <w:rPr>
          <w:rFonts w:asciiTheme="minorHAnsi" w:eastAsia="Times New Roman" w:hAnsiTheme="minorHAnsi" w:cs="Times New Roman"/>
          <w:color w:val="000000" w:themeColor="text1"/>
          <w:sz w:val="24"/>
          <w:szCs w:val="24"/>
        </w:rPr>
        <w:t xml:space="preserve"> (MI-GAS) pubblicati dal Gestore dei mercati energetici (GME), abbia subito un incremento superiore al 30 per cento del corrispondente prezzo medio riferito al medesimo trimestre dell'anno 2019.</w:t>
      </w:r>
    </w:p>
    <w:p w14:paraId="0FD9358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AE82D9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5. Ai fini della fruizione dei contributi straordinari, sotto forma di credito d'imposta, di cui ai commi 3 e 4, ove l'impresa destinataria del contributo, nel secondo e terzo trimestre dell'anno 2022 si rifornisca di energia elettrica o di gas naturale dallo stesso venditore da cui si riforniva nel secondo trimestre dell'anno 2019, il venditore, entro sessanta giorni dalla scadenza del periodo per il quale spetta il credito d'imposta, invia al proprio cliente, su sua richiesta, una comunicazione nella quale è riportato il calcolo dell'incremento di costo della componente energetica e l'ammontare della detrazione spettante per il </w:t>
      </w:r>
      <w:r w:rsidRPr="002B09CB">
        <w:rPr>
          <w:rFonts w:asciiTheme="minorHAnsi" w:eastAsia="Times New Roman" w:hAnsiTheme="minorHAnsi" w:cs="Times New Roman"/>
          <w:color w:val="000000" w:themeColor="text1"/>
          <w:sz w:val="24"/>
          <w:szCs w:val="24"/>
        </w:rPr>
        <w:lastRenderedPageBreak/>
        <w:t xml:space="preserve">terzo trimestre dell'anno 2022. L'Autorità di regolazione per energia, reti e ambiente (ARERA), entro dieci giorni dalla data di entrata in vigore della legge di conversione del presente decreto, definisce il contenuto della </w:t>
      </w:r>
      <w:proofErr w:type="gramStart"/>
      <w:r w:rsidRPr="002B09CB">
        <w:rPr>
          <w:rFonts w:asciiTheme="minorHAnsi" w:eastAsia="Times New Roman" w:hAnsiTheme="minorHAnsi" w:cs="Times New Roman"/>
          <w:color w:val="000000" w:themeColor="text1"/>
          <w:sz w:val="24"/>
          <w:szCs w:val="24"/>
        </w:rPr>
        <w:t>predetta</w:t>
      </w:r>
      <w:proofErr w:type="gramEnd"/>
      <w:r w:rsidRPr="002B09CB">
        <w:rPr>
          <w:rFonts w:asciiTheme="minorHAnsi" w:eastAsia="Times New Roman" w:hAnsiTheme="minorHAnsi" w:cs="Times New Roman"/>
          <w:color w:val="000000" w:themeColor="text1"/>
          <w:sz w:val="24"/>
          <w:szCs w:val="24"/>
        </w:rPr>
        <w:t xml:space="preserve"> comunicazione e le sanzioni in caso di mancata ottemperanza da parte del venditore.</w:t>
      </w:r>
    </w:p>
    <w:p w14:paraId="582A3C7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75DB08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6. I crediti d'imposta di cui ai commi da 1 a 4 sono utilizzabili esclusivamente in compensazione ai sensi dell'articolo 17 del decreto legislativo 9 luglio 1997, n. 241, entro la data del 31 dicembre 2022. Non si applicano i limiti di cui all'articolo 1, comma 53, della legge 24 dicembre 2007, n. 244, e di cui all'articolo 34 della legge 23 dicembre 2000, n. 388. I crediti d'imposta non concorrono alla formazione del reddito d'impresa né della base imponibile dell'imposta regionale sulle attività produttive e non rilevano ai fini del rapporto di cui agli articoli 61 e 109, comma 5, del testo unico delle imposte sui redditi approvato con decreto del Presidente della Repubblica 22 dicembre 1986, n. 917. I crediti d'imposta sono cumulabili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p>
    <w:p w14:paraId="104A70C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2D5698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7. I crediti d'imposta di cui ai commi da 1 a 4 sono cedibili, solo per intero, dalle imprese beneficiarie ad altri soggetti, compresi gli istituti di credito e gli altri intermediari finanziari, senza facoltà di successiva cessione, fatta salva la possibilità di due ulteriori cessioni solo se effettuate a favore di banche e intermediari finanziari iscritti all'albo previsto dall'articolo 106 del testo unico delle leggi in materia bancaria e creditizia, di cui al decreto legislativo 1° settembre 1993, n. 385, società appartenenti a un gruppo bancario iscritto all'albo di cui all'articolo 64 del predetto testo unico delle leggi in materia bancaria e creditizia ovvero imprese di assicurazione autorizzate ad operare in Italia ai sensi del codice delle assicurazioni private, di cui al decreto legislativo 7 settembre 2005, n. 209, ferma restando l'applicazione delle disposizioni di cui all'articolo 122-bis, comma 4, del decreto-legge 19 maggio 2020, n. 34, convertito, con modificazioni, dalla legge 17 luglio 2020, n. 77, per ogni cessione intercorrente tra i predetti soggetti, anche successiva alla prima. I contratti di cessione conclusi in violazione del primo periodo sono nulli. In caso di cessione dei crediti d'imposta, le imprese beneficiarie richiedono il visto di conformità dei dati relativi alla documentazione che attesta la sussistenza dei presupposti che danno diritto ai crediti d'imposta di cui al presente articolo. Il visto di conformità è rilasciato ai sensi dell'articolo 35 del decreto legislativo 9 luglio 1997, n. 241, dai soggetti indicati alle lettere a) e b) del comma 3 dell'articolo 3 del regolamento recante modalità per la presentazione delle dichiarazioni relative alle imposte sui redditi, all'imposta regionale sulle attività produttive e all'imposta sul valore aggiunto, di cui al decreto del Presidente della Repubblica 22 luglio 1998, n. 322, e dai responsabili dell'assistenza fiscale dei centri costituiti dai soggetti di cui all'articolo 32 del citato decreto legislativo n. 241 del 1997. I crediti d'imposta sono usufruiti dal cessionario con le stesse modalità con le quali sarebbe stato utilizzato dal soggetto cedente e comunque entro la medesima data del 31 dicembre 2022. Le modalità attuative delle disposizioni relative alla cessione e alla tracciabilità dei crediti d'imposta, da effettuarsi in via telematica, anche avvalendosi dei soggetti previsti dal comma 3 dell'articolo 3 del regolamento di cui al decreto del </w:t>
      </w:r>
      <w:r w:rsidRPr="002B09CB">
        <w:rPr>
          <w:rFonts w:asciiTheme="minorHAnsi" w:eastAsia="Times New Roman" w:hAnsiTheme="minorHAnsi" w:cs="Times New Roman"/>
          <w:color w:val="000000" w:themeColor="text1"/>
          <w:sz w:val="24"/>
          <w:szCs w:val="24"/>
        </w:rPr>
        <w:lastRenderedPageBreak/>
        <w:t>Presidente della Repubblica 22 luglio 1998, n. 322, sono definite con provvedimento del direttore dell'Agenzia delle entrate. Si applicano le disposizioni di cui all'articolo 122-bis, nonché, in quanto compatibili, quelle di cui all'articolo 121, commi da 4 a 6, del decreto-legge n. 34 del 2020.</w:t>
      </w:r>
    </w:p>
    <w:p w14:paraId="203EDEE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6F9080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8. Agli oneri di cui al presente articolo, valutati in 3.373,24 milioni di euro per l'anno 2022, di cui 1.036,88 milioni di euro relativi al comma 1, 1.070,36 milioni di euro relativi al comma 2, 995,40 milioni di euro relativi al comma 3 e 270,60 milioni di euro relativi al comma 4, si provvede ai sensi dell'articolo 43.</w:t>
      </w:r>
    </w:p>
    <w:p w14:paraId="3AB4AC8F"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04CCB8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9. Il Ministero dell'economia e delle finanze effettua il monitoraggio delle fruizioni dei crediti d'imposta di cui al presente articolo, ai fini di quanto previsto dall'articolo 17, comma 13, della legge 31 dicembre 2009, n. 196.</w:t>
      </w:r>
    </w:p>
    <w:p w14:paraId="5D2800B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2B10336"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7.</w:t>
      </w:r>
    </w:p>
    <w:p w14:paraId="3BD5236E"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ABD139D"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(Credito di imposta per l'acquisto di carburanti per l'esercizio</w:t>
      </w:r>
    </w:p>
    <w:p w14:paraId="42A67A60"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dell'attività agricola e della pesca)</w:t>
      </w:r>
    </w:p>
    <w:p w14:paraId="07B196F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2F905E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Al fine di mitigare gli effetti economici derivanti dal perdurare dell'aumento eccezionale del prezzo del gasolio e della benzina utilizzati come carburante, le disposizioni di cui all'articolo 18 del decreto-legge 21 marzo 2022, n. 21, convertito, con modificazioni, dalla legge 20 maggio 2022, n. 51, si applicano anche alle spese sostenute per gli acquisti di carburante effettuati nel terzo trimestre solare dell'anno 2022.</w:t>
      </w:r>
    </w:p>
    <w:p w14:paraId="6665358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3C3737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Agli oneri derivanti dal comma 1, valutati in 194,41 milioni di euro per l'anno 2022, si provvede ai sensi dell'articolo 43.</w:t>
      </w:r>
    </w:p>
    <w:p w14:paraId="0C31FDB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4DE3821"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8.</w:t>
      </w:r>
    </w:p>
    <w:p w14:paraId="0C1C391C"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1C7A909"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(Disposizioni in materia accisa e di imposta</w:t>
      </w:r>
    </w:p>
    <w:p w14:paraId="53AC8B25"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sul valore aggiunto su alcuni carburanti)</w:t>
      </w:r>
    </w:p>
    <w:p w14:paraId="1D62F23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7F317C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In considerazione del perdurare degli effetti economici derivanti dall'eccezionale incremento dei prezzi dei prodotti energetici, a decorrere dal 22 agosto 2022 e fino al 20 settembre 2022:</w:t>
      </w:r>
    </w:p>
    <w:p w14:paraId="43E3E11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83E36C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a) le aliquote di accisa, di cui all'allegato I al testo unico delle disposizioni legislative concernenti le imposte sulla produzione e sui consumi e relative sanzioni penali e amministrative, di cui al decreto legislativo 26 ottobre 1995, n. 504, dei </w:t>
      </w:r>
      <w:proofErr w:type="gramStart"/>
      <w:r w:rsidRPr="002B09CB">
        <w:rPr>
          <w:rFonts w:asciiTheme="minorHAnsi" w:eastAsia="Times New Roman" w:hAnsiTheme="minorHAnsi" w:cs="Times New Roman"/>
          <w:color w:val="000000" w:themeColor="text1"/>
          <w:sz w:val="24"/>
          <w:szCs w:val="24"/>
        </w:rPr>
        <w:t>sotto indicati</w:t>
      </w:r>
      <w:proofErr w:type="gramEnd"/>
      <w:r w:rsidRPr="002B09CB">
        <w:rPr>
          <w:rFonts w:asciiTheme="minorHAnsi" w:eastAsia="Times New Roman" w:hAnsiTheme="minorHAnsi" w:cs="Times New Roman"/>
          <w:color w:val="000000" w:themeColor="text1"/>
          <w:sz w:val="24"/>
          <w:szCs w:val="24"/>
        </w:rPr>
        <w:t xml:space="preserve"> prodotti sono rideterminate nelle seguenti misure:</w:t>
      </w:r>
    </w:p>
    <w:p w14:paraId="25C8FFF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B11322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benzina: 478,40 euro per mille litri;</w:t>
      </w:r>
    </w:p>
    <w:p w14:paraId="4DBDC03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3839A6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oli da gas o gasolio usato come carburante: 367,40 euro per mille litri;</w:t>
      </w:r>
    </w:p>
    <w:p w14:paraId="6AC64F0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4D1DC6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3) gas di petrolio liquefatti (GPL) usati come carburanti: 182,61 euro per mille chilogrammi;</w:t>
      </w:r>
    </w:p>
    <w:p w14:paraId="12019C8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2DE047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4) gas naturale usato per autotrazione: zero euro per metro cubo;</w:t>
      </w:r>
    </w:p>
    <w:p w14:paraId="7A5D150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FFC8D4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b) l'aliquota IVA applicata al gas naturale usato per autotrazione è stabilita nella misura del 5 per cento.</w:t>
      </w:r>
    </w:p>
    <w:p w14:paraId="76C5A23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6EC9FE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In dipendenza della rideterminazione dell'aliquota di accisa sul gasolio usato come carburante, stabilita dal comma 1, lettera a), numero 2), del presente articolo, l'aliquota di accisa sul gasolio commerciale usato come carburante, di cui al numero 4-bis della Tabella A allegata al testo unico di cui al decreto legislativo n. 504 del 1995, non si applica per il periodo dal 22 agosto 2022 al 20 settembre 2022.</w:t>
      </w:r>
    </w:p>
    <w:p w14:paraId="0EC0047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7781A0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3. Gli esercenti i depositi commerciali di prodotti energetici assoggettati ad accisa di cui all'articolo 25, comma 1, del testo unico di cui al decreto legislativo n. 504 del 1995 e gli esercenti gli impianti di distribuzione stradale di carburanti di cui al comma 2, lettera b), del medesimo articolo 25 trasmettono, entro il 7 ottobre 2022, all'ufficio competente per territorio dell'Agenzia delle dogane e dei monopoli, con le modalità di cui all'articolo 19-bis del predetto testo unico ovvero per via telematica e con l'utilizzo dei modelli di cui al comma 6 del presente articolo, i dati relativi ai quantitativi dei prodotti di cui al comma 1, lettera a), del presente articolo usati come carburante giacenti nei serbatoi dei relativi depositi e impianti alla data del 20 settembre 2022. La </w:t>
      </w:r>
      <w:proofErr w:type="gramStart"/>
      <w:r w:rsidRPr="002B09CB">
        <w:rPr>
          <w:rFonts w:asciiTheme="minorHAnsi" w:eastAsia="Times New Roman" w:hAnsiTheme="minorHAnsi" w:cs="Times New Roman"/>
          <w:color w:val="000000" w:themeColor="text1"/>
          <w:sz w:val="24"/>
          <w:szCs w:val="24"/>
        </w:rPr>
        <w:t>predetta</w:t>
      </w:r>
      <w:proofErr w:type="gramEnd"/>
      <w:r w:rsidRPr="002B09CB">
        <w:rPr>
          <w:rFonts w:asciiTheme="minorHAnsi" w:eastAsia="Times New Roman" w:hAnsiTheme="minorHAnsi" w:cs="Times New Roman"/>
          <w:color w:val="000000" w:themeColor="text1"/>
          <w:sz w:val="24"/>
          <w:szCs w:val="24"/>
        </w:rPr>
        <w:t xml:space="preserve"> comunicazione non è effettuata nel caso in cui, alla scadenza dell'applicazione della rideterminazione delle aliquote di accisa stabilita dal comma 1, lettera a), del presente articolo, venga disposta la proroga dell'applicazione delle aliquote come rideterminate dal medesimo comma 1, lettera a).</w:t>
      </w:r>
    </w:p>
    <w:p w14:paraId="558A6AD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A32535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lastRenderedPageBreak/>
        <w:t xml:space="preserve">4. Nel caso in cui non venga disposta la proroga di cui al comma 3, per la mancata comunicazione delle giacenze di cui al medesimo comma 3 trova applicazione la sanzione prevista dall'articolo 50, comma 1, del testo unico di cui al decreto legislativo n. 504 del 1995. La medesima sanzione è applicata per l'invio delle comunicazioni di cui al </w:t>
      </w:r>
      <w:proofErr w:type="gramStart"/>
      <w:r w:rsidRPr="002B09CB">
        <w:rPr>
          <w:rFonts w:asciiTheme="minorHAnsi" w:eastAsia="Times New Roman" w:hAnsiTheme="minorHAnsi" w:cs="Times New Roman"/>
          <w:color w:val="000000" w:themeColor="text1"/>
          <w:sz w:val="24"/>
          <w:szCs w:val="24"/>
        </w:rPr>
        <w:t>predetto</w:t>
      </w:r>
      <w:proofErr w:type="gramEnd"/>
      <w:r w:rsidRPr="002B09CB">
        <w:rPr>
          <w:rFonts w:asciiTheme="minorHAnsi" w:eastAsia="Times New Roman" w:hAnsiTheme="minorHAnsi" w:cs="Times New Roman"/>
          <w:color w:val="000000" w:themeColor="text1"/>
          <w:sz w:val="24"/>
          <w:szCs w:val="24"/>
        </w:rPr>
        <w:t xml:space="preserve"> comma 3 con dati incompleti o non veritieri.</w:t>
      </w:r>
    </w:p>
    <w:p w14:paraId="37B2F24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705CCA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5. Al fine di prevenire il rischio di manovre speculative derivanti dalla diminuzione delle aliquote di accisa stabilita dal comma 1, lettera a) e dalla diminuzione dell'aliquota IVA di cui al comma 1, lettera b), trovano applicazione, in quanto compatibili, le disposizioni di cui all'articolo 1-bis, commi 5 e 6, del decreto-legge 21 marzo 2022, n. 21, convertito, con modificazioni, dalla legge 20 maggio 2022, n. 51.</w:t>
      </w:r>
    </w:p>
    <w:p w14:paraId="6488553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D3919A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6. Con determinazione del direttore dell'Agenzia delle dogane e dei monopoli sono stabiliti e approvati i modelli da utilizzare per la comunicazione dei dati di cui al comma 3, unitamente alle istruzioni per la loro corretta compilazione.</w:t>
      </w:r>
    </w:p>
    <w:p w14:paraId="729B231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49E255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7. Agli oneri derivanti dal comma 1, valutati in 1.042,61 milioni di euro per l'anno 2022 e in 46,82 milioni di euro per l'anno 2024 si provvede ai sensi dell'articolo 43.</w:t>
      </w:r>
    </w:p>
    <w:p w14:paraId="020C2BF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7FE7726"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9.</w:t>
      </w:r>
    </w:p>
    <w:p w14:paraId="682DA1EE"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9AA0FFD"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(Disposizioni urgenti in materia di trasporto)</w:t>
      </w:r>
    </w:p>
    <w:p w14:paraId="4C341F4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6A17DE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Per fronteggiare gli aumenti eccezionali dei prezzi dei carburanti e dei prodotti energetici in relazione all'erogazione di servizi di trasporto pubblico locale e regionale di passeggeri su strada, lacuale, marittimo e ferroviario, sottoposto a obbligo di servizio pubblico, è istituito presso il Ministero delle infrastrutture e della mobilità sostenibili un fondo, con una dotazione di 40 milioni di euro per l'anno 2022, destinato al riconoscimento di un contributo per l'incremento di costo, al netto dell'imposta sul valore aggiunto, sostenuto nel secondo quadrimestre 2022 rispetto all'analogo periodo del 2021, per l'acquisto del carburante per l'alimentazione dei mezzi di trasporto destinati al trasporto pubblico locale e regionale su strada, lacuale, marittimo o ferroviario. Qualora l'ammontare delle richieste di accesso al fondo risulti superiore al limite di spesa previsto, la ripartizione delle risorse tra gli operatori richiedenti è effettuata in misura proporzionale e fino a concorrenza del citato limite massimo di spesa.</w:t>
      </w:r>
    </w:p>
    <w:p w14:paraId="7C67D1D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5EA3DE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2. Con decreto del Ministro delle infrastrutture e della mobilità sostenibili, adottato entro sessanta giorni dalla data di entrata in vigore del presente decreto, di concerto con il Ministro dell'economia e delle </w:t>
      </w:r>
      <w:r w:rsidRPr="002B09CB">
        <w:rPr>
          <w:rFonts w:asciiTheme="minorHAnsi" w:eastAsia="Times New Roman" w:hAnsiTheme="minorHAnsi" w:cs="Times New Roman"/>
          <w:color w:val="000000" w:themeColor="text1"/>
          <w:sz w:val="24"/>
          <w:szCs w:val="24"/>
        </w:rPr>
        <w:lastRenderedPageBreak/>
        <w:t xml:space="preserve">finanze e previa intesa in sede di Conferenza Unificata di cui all'articolo 8 del decreto legislativo 28 agosto 1997, n. 281, sono stabiliti i criteri e le modalità per il riconoscimento, da parte dell'ente concedente ovvero affidante il servizio di trasporto pubblico, del contributo di cui al comma 1 alle imprese di trasporto pubblico locale e regionale, alla gestione governativa della ferrovia circumetnea, alla concessionaria del servizio ferroviario Domodossola-confine svizzero, alla gestione governativa navigazione laghi e agli enti affidanti nel caso di contratti di servizio </w:t>
      </w:r>
      <w:proofErr w:type="spellStart"/>
      <w:r w:rsidRPr="002B09CB">
        <w:rPr>
          <w:rFonts w:asciiTheme="minorHAnsi" w:eastAsia="Times New Roman" w:hAnsiTheme="minorHAnsi" w:cs="Times New Roman"/>
          <w:color w:val="000000" w:themeColor="text1"/>
          <w:sz w:val="24"/>
          <w:szCs w:val="24"/>
        </w:rPr>
        <w:t>grosscost</w:t>
      </w:r>
      <w:proofErr w:type="spellEnd"/>
      <w:r w:rsidRPr="002B09CB">
        <w:rPr>
          <w:rFonts w:asciiTheme="minorHAnsi" w:eastAsia="Times New Roman" w:hAnsiTheme="minorHAnsi" w:cs="Times New Roman"/>
          <w:color w:val="000000" w:themeColor="text1"/>
          <w:sz w:val="24"/>
          <w:szCs w:val="24"/>
        </w:rPr>
        <w:t>, anche al fine del rispetto del limite di spesa ivi previsto, nonché le relative modalità di rendicontazione.</w:t>
      </w:r>
    </w:p>
    <w:p w14:paraId="7654EF0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362B6E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3. Per fronteggiare gli aumenti eccezionali dei prezzi dei carburanti e dei prodotti energetici in relazione all'erogazione di servizi di trasporto di persone su strada resi ai sensi e per gli effetti del decreto legislativo 21 novembre 2005, n. 285, ovvero sulla base di autorizzazioni rilasciate dal Ministero delle infrastrutture e dei trasporti ai sensi del regolamento (CE) n. 1073/2009 del Parlamento europeo e del Consiglio, del 21 ottobre 2009, ovvero sulla base di autorizzazioni rilasciate dalle regioni e dagli enti locali ai sensi delle norme regionali di attuazione del decreto legislativo 19 novembre 1997, n. 422, nonché dei servizi di trasporto di persone su strada resi ai sensi della legge 11 agosto 2003, n. 218, è istituito presso il Ministero delle infrastrutture e della mobilità sostenibili un fondo con una dotazione di 15 milioni di euro per l'anno 2022, destinato al riconoscimento, fino a concorrenza delle risorse disponibili, in favore degli operatori economici esercenti detti servizi di un contributo fino al 20 per cento della spesa sostenuta nel secondo quadrimestre dell'anno 2022, al netto dell'imposta sul valore aggiunto, per l'acquisto di carburante destinato all'alimentazione dei mezzi adibiti al trasporto passeggeri e di categoria M2 o M3, a trazione alternativa a metano (CNG), gas naturale liquefatto (GNL), ibrida (diesel/elettrico) ovvero a motorizzazione termica e conformi almeno alla normativa euro V di cui al regolamento (CE) n. 595/2009 del Parlamento europeo e del Consiglio, del 18 giugno 2009. Ai fini dell'accesso alle risorse del fondo, gli operatori economici trasmettono telematicamente al Ministero delle infrastrutture e della mobilità sostenibili, secondo le modalità definite dal medesimo Ministero entro sessanta giorni dalla data di entrata in vigore del presente decreto, una dichiarazione redatta, ai sensi e per gli effetti dell'articolo 47 del decreto del Presidente della Repubblica 28 dicembre 2000, n. 445, contenente i dati di immatricolazione di ciascun mezzo di trasporto, copia del documento unico di circolazione, copia delle fatture d'acquisto del carburante quietanzate, l'entità del contributo richiesto e gli estremi per l'effettuazione del versamento del contributo riconosciuto a valere sulle risorse del Fondo. Qualora l'ammontare delle richieste di accesso al fondo risulti superiore al limite di spesa previsto dal primo periodo, la ripartizione delle risorse tra gli operatori richiedenti è effettuata in misura proporzionale e fino a concorrenza del citato limite massimo di spesa.</w:t>
      </w:r>
    </w:p>
    <w:p w14:paraId="6D0FDAB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4458E2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4. I contributi erogati ai sensi del comma 1 e quelli erogati ai sensi del comma 3 non concorrono alla formazione del reddito imponibile ai fini delle imposte sui redditi e del valore della produzione ai fini dell'imposta regionale sulle attività produttive (IRAP) e non rilevano ai fini del rapporto di cui agli articoli </w:t>
      </w:r>
      <w:r w:rsidRPr="002B09CB">
        <w:rPr>
          <w:rFonts w:asciiTheme="minorHAnsi" w:eastAsia="Times New Roman" w:hAnsiTheme="minorHAnsi" w:cs="Times New Roman"/>
          <w:color w:val="000000" w:themeColor="text1"/>
          <w:sz w:val="24"/>
          <w:szCs w:val="24"/>
        </w:rPr>
        <w:lastRenderedPageBreak/>
        <w:t>61 e 109, comma 5, del testo unico delle imposte sui redditi, di cui al decreto del Presidente della Repubblica 22 dicembre 1986, n. 917.</w:t>
      </w:r>
    </w:p>
    <w:p w14:paraId="4B6BE7C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5A6B2A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5. All'articolo 3 del decreto-legge 17 maggio 2022, n. 50, convertito, con modificazioni, dalla legge 15 luglio 2022, n. 91, i commi 6-bis e 6-ter sono abrogati.</w:t>
      </w:r>
    </w:p>
    <w:p w14:paraId="67216F5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8B923F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6. Per fronteggiare le ripercussioni economiche negative per il settore del trasporto ferroviario delle merci derivanti dall'eccezionale incremento del costo dell'energia, è autorizzata la spesa di 15 milioni di euro per l'anno 2022, che ne costituisce il limite di spesa, a favore di Rete ferroviaria italiana Spa. Lo stanziamento di cui al primo periodo è dedotto da Rete ferroviaria italiana Spa dai costi netti totali afferenti ai servizi del pacchetto minimo di accesso al fine di disporre, dal 1° aprile 2022 al 31 dicembre 2022, entro il limite massimo dello stanziamento di cui al medesimo primo periodo, una riduzione del canone per l'utilizzo dell'infrastruttura ferroviaria fino al 50 per cento della quota eccedente la copertura del costo direttamente legato alla prestazione del servizio ferroviario di cui all'articolo 17, comma 4, del decreto legislativo 15 luglio 2015, n. 112, per i servizi ferroviari merci. Il canone per l'utilizzo dell'infrastruttura su cui applicare la riduzione di cui al secondo periodo è determinato sulla base delle vigenti misure di regolazione definite dall'Autorità di regolazione dei trasporti di cui all'articolo 37 del decreto-legge 6 dicembre 2011, n. 201, convertito, con modificazioni, dalla legge 22 dicembre 2011, n. 214.</w:t>
      </w:r>
    </w:p>
    <w:p w14:paraId="41A4850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F904B6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7. Entro il 31 marzo 2023, Rete ferroviaria italiana Spa trasmette al Ministero delle infrastrutture e della mobilità sostenibili e all'Autorità di regolazione dei trasporti una rendicontazione sull'attuazione del comma 6.</w:t>
      </w:r>
    </w:p>
    <w:p w14:paraId="3DA8F9B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681D3A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8. Le disposizioni del presente articolo si applicano nel rispetto della normativa europea in materia di aiuti di Stato. Ai relativi adempimenti provvede il Ministero delle infrastrutture e della mobilità sostenibili con le risorse umane disponibili a legislazione vigente.</w:t>
      </w:r>
    </w:p>
    <w:p w14:paraId="0DA086A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25A933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9. Agli oneri derivanti dal presente articolo pari a 70 milioni di euro per l'anno 2022, si provvede quanto ad euro 1 milione mediante utilizzo delle risorse rinvenienti dall'abrogazione di cui al comma 5 e quanto ad euro 69 milioni ai sensi dell'articolo 43.</w:t>
      </w:r>
    </w:p>
    <w:p w14:paraId="47CEFAC0" w14:textId="7A408FA4" w:rsid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B5D1243" w14:textId="77777777" w:rsidR="005E0602" w:rsidRPr="005E0602" w:rsidRDefault="005E0602" w:rsidP="005E060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5E0602">
        <w:rPr>
          <w:rFonts w:asciiTheme="minorHAnsi" w:eastAsia="Times New Roman" w:hAnsiTheme="minorHAnsi" w:cs="Times New Roman"/>
          <w:b/>
          <w:bCs/>
          <w:color w:val="000000" w:themeColor="text1"/>
          <w:sz w:val="24"/>
          <w:szCs w:val="24"/>
        </w:rPr>
        <w:t>Art. 9-bis.</w:t>
      </w:r>
    </w:p>
    <w:p w14:paraId="2C9267D0" w14:textId="77777777" w:rsidR="005E0602" w:rsidRPr="005E0602" w:rsidRDefault="005E0602" w:rsidP="005E060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5E0602">
        <w:rPr>
          <w:rFonts w:asciiTheme="minorHAnsi" w:eastAsia="Times New Roman" w:hAnsiTheme="minorHAnsi" w:cs="Times New Roman"/>
          <w:b/>
          <w:bCs/>
          <w:color w:val="000000" w:themeColor="text1"/>
          <w:sz w:val="24"/>
          <w:szCs w:val="24"/>
        </w:rPr>
        <w:t>(Misure in materia di trasporti in condizioni di eccezionalità e per l'approvvigionamento energetico delle isole minori)</w:t>
      </w:r>
    </w:p>
    <w:p w14:paraId="3D2D4A2E" w14:textId="77777777" w:rsidR="005E0602" w:rsidRDefault="005E0602" w:rsidP="005E0602">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D15DC48" w14:textId="0FC11B3B" w:rsidR="005E0602" w:rsidRPr="005E0602" w:rsidRDefault="005E0602" w:rsidP="005E060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5E0602">
        <w:rPr>
          <w:rFonts w:asciiTheme="minorHAnsi" w:eastAsia="Times New Roman" w:hAnsiTheme="minorHAnsi" w:cs="Times New Roman"/>
          <w:b/>
          <w:bCs/>
          <w:color w:val="000000" w:themeColor="text1"/>
          <w:sz w:val="24"/>
          <w:szCs w:val="24"/>
        </w:rPr>
        <w:t>1. All'articolo 7-bis del decreto-legge 21 ottobre 2021, n. 146, convertito, con modificazioni, nella legge 17 dicembre 2021, n. 215, sono apportate le seguenti modificazioni:</w:t>
      </w:r>
    </w:p>
    <w:p w14:paraId="7D4D195B" w14:textId="661AAF33" w:rsidR="005E0602" w:rsidRPr="005E0602" w:rsidRDefault="005E0602" w:rsidP="005E060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5E0602">
        <w:rPr>
          <w:rFonts w:asciiTheme="minorHAnsi" w:eastAsia="Times New Roman" w:hAnsiTheme="minorHAnsi" w:cs="Times New Roman"/>
          <w:b/>
          <w:bCs/>
          <w:color w:val="000000" w:themeColor="text1"/>
          <w:sz w:val="24"/>
          <w:szCs w:val="24"/>
        </w:rPr>
        <w:t xml:space="preserve"> a) il secondo comma è sostituito dal seguente: "2. Fino al 31 dicembre 2022, resta sospesa l'efficacia delle disposizioni contenute nel decreto di cui all'articolo 10, comma 10-bis, del decreto legislativo 30 aprile 1992, n. 285, al fine di semplificare la disciplina transitoria disposta dalle linee guida, adottate con il medesimo decreto, sui trasporti in condizioni di eccezionalità relativa alle verifiche di sicurezza per il transito dei mezzi fino a 86 tonnellate. Fino alla medesima data continua ad applicarsi, ai trasporti in condizioni di eccezionalità per massa complessiva fino a 108 tonnellate effettuati mediante complessi di veicoli a otto o più assi, la disciplina di cui all'articolo 10, del decreto legislativo 30 aprile 1992, n. 285, vigente al 9 novembre 2021. Conservano altresì efficacia, fino alla loro scadenza, le autorizzazioni alla circolazione già rilasciate prima della data di entrata in vigore del decreto di cui al citato articolo 10, comma 10-bis.";</w:t>
      </w:r>
    </w:p>
    <w:p w14:paraId="11D2BB56" w14:textId="77777777" w:rsidR="005E0602" w:rsidRPr="005E0602" w:rsidRDefault="005E0602" w:rsidP="005E060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5E0602">
        <w:rPr>
          <w:rFonts w:asciiTheme="minorHAnsi" w:eastAsia="Times New Roman" w:hAnsiTheme="minorHAnsi" w:cs="Times New Roman"/>
          <w:b/>
          <w:bCs/>
          <w:color w:val="000000" w:themeColor="text1"/>
          <w:sz w:val="24"/>
          <w:szCs w:val="24"/>
        </w:rPr>
        <w:t xml:space="preserve"> b) il terzo comma è abrogato.».</w:t>
      </w:r>
    </w:p>
    <w:p w14:paraId="70262397" w14:textId="77777777" w:rsidR="005E0602" w:rsidRPr="005E0602" w:rsidRDefault="005E0602" w:rsidP="005E060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9D384C3" w14:textId="051B865F" w:rsidR="005E0602" w:rsidRPr="005E0602" w:rsidRDefault="005E0602" w:rsidP="005E060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5E0602">
        <w:rPr>
          <w:rFonts w:asciiTheme="minorHAnsi" w:eastAsia="Times New Roman" w:hAnsiTheme="minorHAnsi" w:cs="Times New Roman"/>
          <w:b/>
          <w:bCs/>
          <w:color w:val="000000" w:themeColor="text1"/>
          <w:sz w:val="24"/>
          <w:szCs w:val="24"/>
        </w:rPr>
        <w:t>2. Al fine di garantire l'approvvigionamento energetico delle isole minori, l'Autorità marittima in relazione ai viaggi nazionali di durata superiore alle due ore e non superiore alle tre ore, può autorizzare, ai sensi dell'articolo 10, comma 6, del decreto del Presidente della Repubblica 6 giugno 2005, n. 134, l'imbarco di veicoli cisterna stradali e carri cisterna ferroviari non conformi ai requisiti di cui al medesimo articolo 10, sempre che gli stessi risultino almeno conformi alla normativa nazionale in vigore per il trasporto su strada o ferrovia e che i viaggi vengano effettuati in condizioni meteomarine favorevoli. L'Autorità marittima, nel rilasciare l'autorizzazione di cui al primo periodo, dispone le occorrenti prescrizioni aggiuntive finalizzate ad assicurare i necessari standard di sicurezza nel trasporto.</w:t>
      </w:r>
      <w:r>
        <w:rPr>
          <w:rStyle w:val="Rimandonotaapidipagina"/>
          <w:rFonts w:asciiTheme="minorHAnsi" w:eastAsia="Times New Roman" w:hAnsiTheme="minorHAnsi" w:cs="Times New Roman"/>
          <w:b/>
          <w:bCs/>
          <w:color w:val="000000" w:themeColor="text1"/>
          <w:sz w:val="24"/>
          <w:szCs w:val="24"/>
        </w:rPr>
        <w:footnoteReference w:id="2"/>
      </w:r>
    </w:p>
    <w:p w14:paraId="1329EB8C" w14:textId="6D793751" w:rsidR="005E0602" w:rsidRDefault="005E0602"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682A44A" w14:textId="65D068D1" w:rsidR="005E0602" w:rsidRPr="005E0602" w:rsidRDefault="005E0602" w:rsidP="005E060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5E0602">
        <w:rPr>
          <w:rFonts w:asciiTheme="minorHAnsi" w:eastAsia="Times New Roman" w:hAnsiTheme="minorHAnsi" w:cs="Times New Roman"/>
          <w:b/>
          <w:bCs/>
          <w:color w:val="000000" w:themeColor="text1"/>
          <w:sz w:val="24"/>
          <w:szCs w:val="24"/>
        </w:rPr>
        <w:t>Art. 9-bis.</w:t>
      </w:r>
    </w:p>
    <w:p w14:paraId="5CE56B05" w14:textId="77777777" w:rsidR="005E0602" w:rsidRPr="005E0602" w:rsidRDefault="005E0602" w:rsidP="005E060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5E0602">
        <w:rPr>
          <w:rFonts w:asciiTheme="minorHAnsi" w:eastAsia="Times New Roman" w:hAnsiTheme="minorHAnsi" w:cs="Times New Roman"/>
          <w:b/>
          <w:bCs/>
          <w:color w:val="000000" w:themeColor="text1"/>
          <w:sz w:val="24"/>
          <w:szCs w:val="24"/>
        </w:rPr>
        <w:t>(Disposizioni urgenti in materia di sport)</w:t>
      </w:r>
    </w:p>
    <w:p w14:paraId="6F5D4839" w14:textId="77777777" w:rsidR="005E0602" w:rsidRDefault="005E0602" w:rsidP="005E0602">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EF97944" w14:textId="24F48824" w:rsidR="005E0602" w:rsidRPr="005E0602" w:rsidRDefault="005E0602" w:rsidP="005E060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5E0602">
        <w:rPr>
          <w:rFonts w:asciiTheme="minorHAnsi" w:eastAsia="Times New Roman" w:hAnsiTheme="minorHAnsi" w:cs="Times New Roman"/>
          <w:b/>
          <w:bCs/>
          <w:color w:val="000000" w:themeColor="text1"/>
          <w:sz w:val="24"/>
          <w:szCs w:val="24"/>
        </w:rPr>
        <w:t xml:space="preserve">1. Per far fronte alla crisi economica determinatasi in ragione dell'aumento dei costi dell'energia termica ed elettrica, è istituito nello stato di previsione del Ministero dell'economia e delle finanze un apposito fondo, con dotazione di 50 milioni di euro per l'anno 2022, per il successivo trasferimento al bilancio autonomo della Presidenza del Consiglio dei ministri, per finanziare nei predetti limiti l'erogazione di contributi a fondo perduto per le associazioni e società sportive dilettantistiche che </w:t>
      </w:r>
      <w:r w:rsidRPr="005E0602">
        <w:rPr>
          <w:rFonts w:asciiTheme="minorHAnsi" w:eastAsia="Times New Roman" w:hAnsiTheme="minorHAnsi" w:cs="Times New Roman"/>
          <w:b/>
          <w:bCs/>
          <w:color w:val="000000" w:themeColor="text1"/>
          <w:sz w:val="24"/>
          <w:szCs w:val="24"/>
        </w:rPr>
        <w:lastRenderedPageBreak/>
        <w:t>gestiscono impianti sportivi, maggiormente colpite dalla crisi energetica. Una quota delle risorse, fino al 50 per cento della dotazione complessiva del fondo di cui al presente comma, è destinata alle società e associazioni dilettantistiche che gestiscono impianti per l'attività natatoria. Con decreto dell'Autorità politica delegata in materia di sport, da adottarsi entro trenta giorni dalla data di entrata in vigore della legge di conversione del presente decreto, sono individuati le modalità e i termini di presentazione delle richieste di erogazione dei contributi, i criteri di ammissione, le modalità di erogazione, nonché le procedure di controllo, da effettuarsi anche a campione.</w:t>
      </w:r>
    </w:p>
    <w:p w14:paraId="26C800F2" w14:textId="77777777" w:rsidR="005E0602" w:rsidRPr="005E0602" w:rsidRDefault="005E0602" w:rsidP="005E060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E4C0D05" w14:textId="4F951326" w:rsidR="005E0602" w:rsidRPr="005E0602" w:rsidRDefault="005E0602" w:rsidP="005E060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5E0602">
        <w:rPr>
          <w:rFonts w:asciiTheme="minorHAnsi" w:eastAsia="Times New Roman" w:hAnsiTheme="minorHAnsi" w:cs="Times New Roman"/>
          <w:b/>
          <w:bCs/>
          <w:color w:val="000000" w:themeColor="text1"/>
          <w:sz w:val="24"/>
          <w:szCs w:val="24"/>
        </w:rPr>
        <w:t>2. Agli oneri derivanti dal comma 1, pari a 50 milioni di euro per l'anno 2022 si provvede mediante corrispondente riduzione dell'autorizzazione di spesa di cui all'articolo1 comma 34, della legge 30 dicembre 2020 n. 178.</w:t>
      </w:r>
      <w:r>
        <w:rPr>
          <w:rStyle w:val="Rimandonotaapidipagina"/>
          <w:rFonts w:asciiTheme="minorHAnsi" w:eastAsia="Times New Roman" w:hAnsiTheme="minorHAnsi" w:cs="Times New Roman"/>
          <w:b/>
          <w:bCs/>
          <w:color w:val="000000" w:themeColor="text1"/>
          <w:sz w:val="24"/>
          <w:szCs w:val="24"/>
        </w:rPr>
        <w:footnoteReference w:id="3"/>
      </w:r>
    </w:p>
    <w:p w14:paraId="6A767A0E" w14:textId="25504313"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10.</w:t>
      </w:r>
    </w:p>
    <w:p w14:paraId="5E3550E9"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E6DF514"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(Organizzazione dell'Unità di missione di cui all'articolo 7 del decreto-legge 21 marzo 2022, n. 21, convertito, con modificazioni, dalla legge 20 maggio 2022, n. 51)</w:t>
      </w:r>
    </w:p>
    <w:p w14:paraId="1B5FD27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619DCA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Nelle more dell'adozione dei decreti di organizzazione previsti dalla legislazione vigente, l'Unità di missione di livello dirigenziale generale istituita dall'articolo 7 del decreto-legge 21 marzo 2022, n. 21, convertito, con modificazioni, dalla legge 20 maggio 2022, n. 51, è collocata presso il Segretariato generale del Ministero dello sviluppo economico e il dirigente di prima fascia che vi è preposto ne coordina le attività e le relative funzioni, che sono esercitate in raccordo e collaborazione con la Direzione generale per il mercato, la concorrenza, la tutela del consumatore e la normativa tecnica del medesimo Ministero. L'Unità di missione:</w:t>
      </w:r>
    </w:p>
    <w:p w14:paraId="69338A3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94AA17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 coordina i rapporti di collaborazione del Garante per la sorveglianza dei prezzi di cui agli articoli 2, comma 198 e seguenti, della legge 24 dicembre 2007, n. 244, e 7, comma 1, del decreto-legge n. 21 del 2022;</w:t>
      </w:r>
    </w:p>
    <w:p w14:paraId="3F206C1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9E00B9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b) provvede ad acquisire dati e informazioni utili per agevolare le attività del Garante per la sorveglianza dei prezzi anche in coerenza con le attività già espletate e gli strumenti già adottati dal Garante;</w:t>
      </w:r>
    </w:p>
    <w:p w14:paraId="032A950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3A2EA5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lastRenderedPageBreak/>
        <w:t>c) svolge attività di supporto diretto al Garante per la sorveglianza dei prezzi e ogni altra attività istruttoria, di analisi, valutazione e di elaborazione dei dati in raccordo con le strutture che il Garante utilizza in avvalimento di cui all'articolo 2, comma 200, della legge 24 dicembre 2007, n. 244.</w:t>
      </w:r>
    </w:p>
    <w:p w14:paraId="6C05783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8E251B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2. All'articolo 7, comma 3, del decreto-legge 21 marzo 2022, n. 21, convertito, con modificazioni con legge 20 maggio 2022, n. 51, sono aggiunte, in fine, le seguenti parole: « Conseguentemente, il numero di incarichi dirigenziali appartenenti alla prima fascia dei ruoli del Ministero dello sviluppo economico conferibili ai sensi dell'articolo 19, comma 6, del decreto legislativo 30 marzo 2001, n. 165, è innalzato di una unità a valere sulle facoltà </w:t>
      </w:r>
      <w:proofErr w:type="spellStart"/>
      <w:r w:rsidRPr="002B09CB">
        <w:rPr>
          <w:rFonts w:asciiTheme="minorHAnsi" w:eastAsia="Times New Roman" w:hAnsiTheme="minorHAnsi" w:cs="Times New Roman"/>
          <w:color w:val="000000" w:themeColor="text1"/>
          <w:sz w:val="24"/>
          <w:szCs w:val="24"/>
        </w:rPr>
        <w:t>assunzionali</w:t>
      </w:r>
      <w:proofErr w:type="spellEnd"/>
      <w:r w:rsidRPr="002B09CB">
        <w:rPr>
          <w:rFonts w:asciiTheme="minorHAnsi" w:eastAsia="Times New Roman" w:hAnsiTheme="minorHAnsi" w:cs="Times New Roman"/>
          <w:color w:val="000000" w:themeColor="text1"/>
          <w:sz w:val="24"/>
          <w:szCs w:val="24"/>
        </w:rPr>
        <w:t>. ».</w:t>
      </w:r>
    </w:p>
    <w:p w14:paraId="0D66A57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5E7807B"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11.</w:t>
      </w:r>
    </w:p>
    <w:p w14:paraId="0D38C0E2"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54C5B8B"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(Gestore dei servizi energetici e ulteriori interventi</w:t>
      </w:r>
    </w:p>
    <w:p w14:paraId="6D60BB3C"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in materia di elettricità)</w:t>
      </w:r>
    </w:p>
    <w:p w14:paraId="32FBE18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4081E9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L'applicazione del meccanismo di compensazione previsto dall'articolo 15-bis, comma 1, del decreto-legge 27 gennaio 2022, n. 4, convertito, con modificazioni, dalla legge 28 marzo 2022, n. 25, è prorogata al 30 giugno 2023.</w:t>
      </w:r>
    </w:p>
    <w:p w14:paraId="468B185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131C15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All'articolo 15-bis del decreto-legge 27 gennaio 2022, n. 4, convertito, con modificazioni, dalla legge 28 marzo 2022, n. 25, dopo il comma 7, sono aggiunti i seguenti:</w:t>
      </w:r>
    </w:p>
    <w:p w14:paraId="70C6100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2B09CB">
        <w:rPr>
          <w:rFonts w:asciiTheme="minorHAnsi" w:eastAsia="Times New Roman" w:hAnsiTheme="minorHAnsi" w:cs="Times New Roman"/>
          <w:color w:val="000000" w:themeColor="text1"/>
          <w:sz w:val="24"/>
          <w:szCs w:val="24"/>
        </w:rPr>
        <w:t>« 7</w:t>
      </w:r>
      <w:proofErr w:type="gramEnd"/>
      <w:r w:rsidRPr="002B09CB">
        <w:rPr>
          <w:rFonts w:asciiTheme="minorHAnsi" w:eastAsia="Times New Roman" w:hAnsiTheme="minorHAnsi" w:cs="Times New Roman"/>
          <w:color w:val="000000" w:themeColor="text1"/>
          <w:sz w:val="24"/>
          <w:szCs w:val="24"/>
        </w:rPr>
        <w:t>-bis. Nel caso di produttori appartenenti a un gruppo societario ai sensi degli articoli da 2497 a 2497-septies del codice civile e che hanno ceduto l'energia elettrica immessa in rete a imprese appartenenti al medesimo gruppo societario, le disposizioni di cui ai commi 1, 2, 3, 4, 5, 6 e 7, si interpretano nel senso che, ai fini della loro applicazione, rilevano esclusivamente i contratti stipulati tra le imprese del gruppo, anche non produttrici, e altre persone fisiche o giuridiche esterne al gruppo societario.</w:t>
      </w:r>
    </w:p>
    <w:p w14:paraId="6088C5A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7-ter. Ai fini dell'applicazione delle disposizioni di cui ai commi 1, 2, 3, 4, 5, 6 e 7-bis all'energia elettrica immessa in rete nell'anno 2023, rilevano esclusivamente i contratti stipulati prima del 5 agosto 2022, ferme restando tutte le altre disposizioni del presente articolo concernenti le modalità di utilizzo dei prezzi dedotti nei predetti contratti</w:t>
      </w:r>
      <w:proofErr w:type="gramStart"/>
      <w:r w:rsidRPr="002B09CB">
        <w:rPr>
          <w:rFonts w:asciiTheme="minorHAnsi" w:eastAsia="Times New Roman" w:hAnsiTheme="minorHAnsi" w:cs="Times New Roman"/>
          <w:color w:val="000000" w:themeColor="text1"/>
          <w:sz w:val="24"/>
          <w:szCs w:val="24"/>
        </w:rPr>
        <w:t>. »</w:t>
      </w:r>
      <w:proofErr w:type="gramEnd"/>
      <w:r w:rsidRPr="002B09CB">
        <w:rPr>
          <w:rFonts w:asciiTheme="minorHAnsi" w:eastAsia="Times New Roman" w:hAnsiTheme="minorHAnsi" w:cs="Times New Roman"/>
          <w:color w:val="000000" w:themeColor="text1"/>
          <w:sz w:val="24"/>
          <w:szCs w:val="24"/>
        </w:rPr>
        <w:t>.</w:t>
      </w:r>
    </w:p>
    <w:p w14:paraId="7A12940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5C5583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3. All'articolo 27, comma 2, della legge 23 luglio 2009, n. 99, dopo il primo periodo è inserito il seguente: </w:t>
      </w:r>
      <w:proofErr w:type="gramStart"/>
      <w:r w:rsidRPr="002B09CB">
        <w:rPr>
          <w:rFonts w:asciiTheme="minorHAnsi" w:eastAsia="Times New Roman" w:hAnsiTheme="minorHAnsi" w:cs="Times New Roman"/>
          <w:color w:val="000000" w:themeColor="text1"/>
          <w:sz w:val="24"/>
          <w:szCs w:val="24"/>
        </w:rPr>
        <w:t>« La</w:t>
      </w:r>
      <w:proofErr w:type="gramEnd"/>
      <w:r w:rsidRPr="002B09CB">
        <w:rPr>
          <w:rFonts w:asciiTheme="minorHAnsi" w:eastAsia="Times New Roman" w:hAnsiTheme="minorHAnsi" w:cs="Times New Roman"/>
          <w:color w:val="000000" w:themeColor="text1"/>
          <w:sz w:val="24"/>
          <w:szCs w:val="24"/>
        </w:rPr>
        <w:t xml:space="preserve"> stessa Autorità può avvalersi del Gestore di cui al primo periodo e delle società da esso controllate </w:t>
      </w:r>
      <w:r w:rsidRPr="002B09CB">
        <w:rPr>
          <w:rFonts w:asciiTheme="minorHAnsi" w:eastAsia="Times New Roman" w:hAnsiTheme="minorHAnsi" w:cs="Times New Roman"/>
          <w:color w:val="000000" w:themeColor="text1"/>
          <w:sz w:val="24"/>
          <w:szCs w:val="24"/>
        </w:rPr>
        <w:lastRenderedPageBreak/>
        <w:t xml:space="preserve">per i compiti previsti dalla legge 14 novembre 1995, n. 481, e da norme successive, anche relativamente al settore idrico, del </w:t>
      </w:r>
      <w:proofErr w:type="spellStart"/>
      <w:r w:rsidRPr="002B09CB">
        <w:rPr>
          <w:rFonts w:asciiTheme="minorHAnsi" w:eastAsia="Times New Roman" w:hAnsiTheme="minorHAnsi" w:cs="Times New Roman"/>
          <w:color w:val="000000" w:themeColor="text1"/>
          <w:sz w:val="24"/>
          <w:szCs w:val="24"/>
        </w:rPr>
        <w:t>telecalore</w:t>
      </w:r>
      <w:proofErr w:type="spellEnd"/>
      <w:r w:rsidRPr="002B09CB">
        <w:rPr>
          <w:rFonts w:asciiTheme="minorHAnsi" w:eastAsia="Times New Roman" w:hAnsiTheme="minorHAnsi" w:cs="Times New Roman"/>
          <w:color w:val="000000" w:themeColor="text1"/>
          <w:sz w:val="24"/>
          <w:szCs w:val="24"/>
        </w:rPr>
        <w:t xml:space="preserve"> e dei rifiuti urbani e assimilati. ».</w:t>
      </w:r>
    </w:p>
    <w:p w14:paraId="6ED4F14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A39AB8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4. All'articolo 27, comma 2, della legge 23 luglio 2009, n. 99, ultimo periodo, dopo le parole </w:t>
      </w:r>
      <w:proofErr w:type="gramStart"/>
      <w:r w:rsidRPr="002B09CB">
        <w:rPr>
          <w:rFonts w:asciiTheme="minorHAnsi" w:eastAsia="Times New Roman" w:hAnsiTheme="minorHAnsi" w:cs="Times New Roman"/>
          <w:color w:val="000000" w:themeColor="text1"/>
          <w:sz w:val="24"/>
          <w:szCs w:val="24"/>
        </w:rPr>
        <w:t>« Dall'avvalimento</w:t>
      </w:r>
      <w:proofErr w:type="gramEnd"/>
      <w:r w:rsidRPr="002B09CB">
        <w:rPr>
          <w:rFonts w:asciiTheme="minorHAnsi" w:eastAsia="Times New Roman" w:hAnsiTheme="minorHAnsi" w:cs="Times New Roman"/>
          <w:color w:val="000000" w:themeColor="text1"/>
          <w:sz w:val="24"/>
          <w:szCs w:val="24"/>
        </w:rPr>
        <w:t xml:space="preserve"> del Gestore dei servizi elettrici Spa » sono inserite le seguenti: « , delle società da esso controllate ».</w:t>
      </w:r>
    </w:p>
    <w:p w14:paraId="11754504" w14:textId="217FE32D" w:rsid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23AED18" w14:textId="360DCD09" w:rsidR="005E0602" w:rsidRPr="005E0602" w:rsidRDefault="005E0602" w:rsidP="005E060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5E0602">
        <w:rPr>
          <w:rFonts w:asciiTheme="minorHAnsi" w:eastAsia="Times New Roman" w:hAnsiTheme="minorHAnsi" w:cs="Times New Roman"/>
          <w:b/>
          <w:bCs/>
          <w:color w:val="000000" w:themeColor="text1"/>
          <w:sz w:val="24"/>
          <w:szCs w:val="24"/>
        </w:rPr>
        <w:t>4-bis. Al comma 2-septies dell'articolo 6 del decreto-legge 17 maggio 2022, n. 50, convertito, con modificazioni, dalla legge 15 luglio 2022, n.</w:t>
      </w:r>
      <w:r>
        <w:rPr>
          <w:rFonts w:asciiTheme="minorHAnsi" w:eastAsia="Times New Roman" w:hAnsiTheme="minorHAnsi" w:cs="Times New Roman"/>
          <w:b/>
          <w:bCs/>
          <w:color w:val="000000" w:themeColor="text1"/>
          <w:sz w:val="24"/>
          <w:szCs w:val="24"/>
        </w:rPr>
        <w:t xml:space="preserve"> </w:t>
      </w:r>
      <w:r w:rsidRPr="005E0602">
        <w:rPr>
          <w:rFonts w:asciiTheme="minorHAnsi" w:eastAsia="Times New Roman" w:hAnsiTheme="minorHAnsi" w:cs="Times New Roman"/>
          <w:b/>
          <w:bCs/>
          <w:color w:val="000000" w:themeColor="text1"/>
          <w:sz w:val="24"/>
          <w:szCs w:val="24"/>
        </w:rPr>
        <w:t>91, è aggiunto in fine il seguente periodo: "Ove detti impianti siano ubicati</w:t>
      </w:r>
      <w:r>
        <w:rPr>
          <w:rFonts w:asciiTheme="minorHAnsi" w:eastAsia="Times New Roman" w:hAnsiTheme="minorHAnsi" w:cs="Times New Roman"/>
          <w:b/>
          <w:bCs/>
          <w:color w:val="000000" w:themeColor="text1"/>
          <w:sz w:val="24"/>
          <w:szCs w:val="24"/>
        </w:rPr>
        <w:t xml:space="preserve"> </w:t>
      </w:r>
      <w:r w:rsidRPr="005E0602">
        <w:rPr>
          <w:rFonts w:asciiTheme="minorHAnsi" w:eastAsia="Times New Roman" w:hAnsiTheme="minorHAnsi" w:cs="Times New Roman"/>
          <w:b/>
          <w:bCs/>
          <w:color w:val="000000" w:themeColor="text1"/>
          <w:sz w:val="24"/>
          <w:szCs w:val="24"/>
        </w:rPr>
        <w:t>in aree situate nei centri storici o soggetti a tutela ai sensi dell'articolo 136</w:t>
      </w:r>
      <w:r>
        <w:rPr>
          <w:rFonts w:asciiTheme="minorHAnsi" w:eastAsia="Times New Roman" w:hAnsiTheme="minorHAnsi" w:cs="Times New Roman"/>
          <w:b/>
          <w:bCs/>
          <w:color w:val="000000" w:themeColor="text1"/>
          <w:sz w:val="24"/>
          <w:szCs w:val="24"/>
        </w:rPr>
        <w:t xml:space="preserve"> </w:t>
      </w:r>
      <w:r w:rsidRPr="005E0602">
        <w:rPr>
          <w:rFonts w:asciiTheme="minorHAnsi" w:eastAsia="Times New Roman" w:hAnsiTheme="minorHAnsi" w:cs="Times New Roman"/>
          <w:b/>
          <w:bCs/>
          <w:color w:val="000000" w:themeColor="text1"/>
          <w:sz w:val="24"/>
          <w:szCs w:val="24"/>
        </w:rPr>
        <w:t>di cui al decreto legislativo 22 gennaio 2004, n. 42, fermo restando quanto</w:t>
      </w:r>
      <w:r>
        <w:rPr>
          <w:rFonts w:asciiTheme="minorHAnsi" w:eastAsia="Times New Roman" w:hAnsiTheme="minorHAnsi" w:cs="Times New Roman"/>
          <w:b/>
          <w:bCs/>
          <w:color w:val="000000" w:themeColor="text1"/>
          <w:sz w:val="24"/>
          <w:szCs w:val="24"/>
        </w:rPr>
        <w:t xml:space="preserve"> </w:t>
      </w:r>
      <w:r w:rsidRPr="005E0602">
        <w:rPr>
          <w:rFonts w:asciiTheme="minorHAnsi" w:eastAsia="Times New Roman" w:hAnsiTheme="minorHAnsi" w:cs="Times New Roman"/>
          <w:b/>
          <w:bCs/>
          <w:color w:val="000000" w:themeColor="text1"/>
          <w:sz w:val="24"/>
          <w:szCs w:val="24"/>
        </w:rPr>
        <w:t>stabilito dall'articolo 7-bis, comma 5, del decreto legislativo 3 marzo 2011,</w:t>
      </w:r>
      <w:r>
        <w:rPr>
          <w:rFonts w:asciiTheme="minorHAnsi" w:eastAsia="Times New Roman" w:hAnsiTheme="minorHAnsi" w:cs="Times New Roman"/>
          <w:b/>
          <w:bCs/>
          <w:color w:val="000000" w:themeColor="text1"/>
          <w:sz w:val="24"/>
          <w:szCs w:val="24"/>
        </w:rPr>
        <w:t xml:space="preserve"> </w:t>
      </w:r>
      <w:r w:rsidRPr="005E0602">
        <w:rPr>
          <w:rFonts w:asciiTheme="minorHAnsi" w:eastAsia="Times New Roman" w:hAnsiTheme="minorHAnsi" w:cs="Times New Roman"/>
          <w:b/>
          <w:bCs/>
          <w:color w:val="000000" w:themeColor="text1"/>
          <w:sz w:val="24"/>
          <w:szCs w:val="24"/>
        </w:rPr>
        <w:t>n. 28, si applicano le modalità previste dal comma 1 dell'articolo 6-bis del</w:t>
      </w:r>
      <w:r>
        <w:rPr>
          <w:rFonts w:asciiTheme="minorHAnsi" w:eastAsia="Times New Roman" w:hAnsiTheme="minorHAnsi" w:cs="Times New Roman"/>
          <w:b/>
          <w:bCs/>
          <w:color w:val="000000" w:themeColor="text1"/>
          <w:sz w:val="24"/>
          <w:szCs w:val="24"/>
        </w:rPr>
        <w:t xml:space="preserve"> </w:t>
      </w:r>
      <w:r w:rsidRPr="005E0602">
        <w:rPr>
          <w:rFonts w:asciiTheme="minorHAnsi" w:eastAsia="Times New Roman" w:hAnsiTheme="minorHAnsi" w:cs="Times New Roman"/>
          <w:b/>
          <w:bCs/>
          <w:color w:val="000000" w:themeColor="text1"/>
          <w:sz w:val="24"/>
          <w:szCs w:val="24"/>
        </w:rPr>
        <w:t>decreto legislativo 3 marzo 2011, n. 28, a condizione che la dichiarazione di</w:t>
      </w:r>
      <w:r>
        <w:rPr>
          <w:rFonts w:asciiTheme="minorHAnsi" w:eastAsia="Times New Roman" w:hAnsiTheme="minorHAnsi" w:cs="Times New Roman"/>
          <w:b/>
          <w:bCs/>
          <w:color w:val="000000" w:themeColor="text1"/>
          <w:sz w:val="24"/>
          <w:szCs w:val="24"/>
        </w:rPr>
        <w:t xml:space="preserve"> </w:t>
      </w:r>
      <w:r w:rsidRPr="005E0602">
        <w:rPr>
          <w:rFonts w:asciiTheme="minorHAnsi" w:eastAsia="Times New Roman" w:hAnsiTheme="minorHAnsi" w:cs="Times New Roman"/>
          <w:b/>
          <w:bCs/>
          <w:color w:val="000000" w:themeColor="text1"/>
          <w:sz w:val="24"/>
          <w:szCs w:val="24"/>
        </w:rPr>
        <w:t>cui al comma 4 del predetto articolo 6-bis sia accompagnata da una dichiarazione sostitutiva di atto di notorietà del progettista abilitato che attesti che gli</w:t>
      </w:r>
      <w:r>
        <w:rPr>
          <w:rFonts w:asciiTheme="minorHAnsi" w:eastAsia="Times New Roman" w:hAnsiTheme="minorHAnsi" w:cs="Times New Roman"/>
          <w:b/>
          <w:bCs/>
          <w:color w:val="000000" w:themeColor="text1"/>
          <w:sz w:val="24"/>
          <w:szCs w:val="24"/>
        </w:rPr>
        <w:t xml:space="preserve"> </w:t>
      </w:r>
      <w:r w:rsidRPr="005E0602">
        <w:rPr>
          <w:rFonts w:asciiTheme="minorHAnsi" w:eastAsia="Times New Roman" w:hAnsiTheme="minorHAnsi" w:cs="Times New Roman"/>
          <w:b/>
          <w:bCs/>
          <w:color w:val="000000" w:themeColor="text1"/>
          <w:sz w:val="24"/>
          <w:szCs w:val="24"/>
        </w:rPr>
        <w:t>impianti non siano visibili dagli spazi pubblici esterni limitrofi."</w:t>
      </w:r>
      <w:r>
        <w:rPr>
          <w:rStyle w:val="Rimandonotaapidipagina"/>
          <w:rFonts w:asciiTheme="minorHAnsi" w:eastAsia="Times New Roman" w:hAnsiTheme="minorHAnsi" w:cs="Times New Roman"/>
          <w:b/>
          <w:bCs/>
          <w:color w:val="000000" w:themeColor="text1"/>
          <w:sz w:val="24"/>
          <w:szCs w:val="24"/>
        </w:rPr>
        <w:footnoteReference w:id="4"/>
      </w:r>
    </w:p>
    <w:p w14:paraId="2B74AC96" w14:textId="77777777" w:rsidR="005E0602" w:rsidRDefault="005E0602"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AE55323" w14:textId="68D0C078"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12.</w:t>
      </w:r>
    </w:p>
    <w:p w14:paraId="2AB357C2"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D3A727C"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(Misure fiscali per il welfare aziendale)</w:t>
      </w:r>
    </w:p>
    <w:p w14:paraId="0646E40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8A79AD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Limitatamente al periodo d'imposta 2022, in deroga a quanto previsto dall'articolo 51, comma 3, del testo unico delle imposte sui redditi, di cui al decreto del Presidente della Repubblica 22 dicembre 1986, n. 917, non concorrono a formare il reddito il valore dei beni ceduti e dei servizi prestati ai lavoratori dipendenti nonché le somme erogate o rimborsate ai medesimi dai datori di lavoro per il pagamento delle utenze domestiche del servizio idrico integrato, dell'energia elettrica e del gas naturale entro il limite complessivo di euro 600,00.</w:t>
      </w:r>
    </w:p>
    <w:p w14:paraId="00ED0FD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1847E4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Agli oneri derivanti dal presente articolo, 86,3 milioni di euro per l'anno 2022 e 7,5 milioni di euro per l'anno 2023, si provvede ai sensi dell'articolo 43.</w:t>
      </w:r>
    </w:p>
    <w:p w14:paraId="72EC0F0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5086FB7"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Capo II</w:t>
      </w:r>
    </w:p>
    <w:p w14:paraId="0FB2B9B1"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68A7897"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lastRenderedPageBreak/>
        <w:t>MISURE URGENTI RELATIVE ALL'EMERGENZA IDRICA</w:t>
      </w:r>
    </w:p>
    <w:p w14:paraId="19412907"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3CFA1CB"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13.</w:t>
      </w:r>
    </w:p>
    <w:p w14:paraId="7F7EE80C"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2990594"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(Sostegno alle imprese agricole danneggiate dalla siccità)</w:t>
      </w:r>
    </w:p>
    <w:p w14:paraId="0377C3E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4A427A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Le imprese agricole di cui all'articolo 2135 del codice civile, ivi comprese le cooperative che svolgono l'attività di produzione agricola, iscritte nel registro delle imprese o nell'anagrafe delle imprese agricole istituita presso le Province autonome di Trento e di Bolzano, che hanno subito danni dalla siccità eccezionale verificatasi a partire dal mese di maggio 2022 e che, al verificarsi dell'evento, non beneficiavano della copertura recata da polizze assicurative a fronte del rischio siccità, possono accedere agli interventi previsti per favorire la ripresa dell'attività economica e produttiva di cui all'articolo 5 del decreto legislativo 29 marzo 2004, n. 102, anche in deroga alle disposizioni di cui al comma 4 del medesimo articolo 5.</w:t>
      </w:r>
    </w:p>
    <w:p w14:paraId="4892E3C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63816A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Le regioni e province autonome di Trento e di Bolzano, anche in deroga ai termini stabiliti all'articolo 6, comma 1, del decreto legislativo n. 102 del 2004, possono deliberare la proposta di declaratoria di eccezionalità degli eventi di cui al comma 1 entro sessanta giorni dalla data di entrata in vigore del presente decreto, per gli eventi calamitosi le cui manifestazioni sono terminate a tale data.</w:t>
      </w:r>
    </w:p>
    <w:p w14:paraId="70CA506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C7B2E5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3. Le regioni nelle more della deliberazione della proposta di cui al comma 2, verificato il superamento della soglia di danno di cui all'articolo 5, comma 1, del decreto legislativo n. 102 del 2004, con le modalità di cui all'articolo 6 del medesimo decreto legislativo possono chiedere un'anticipazione delle somme del riparto a copertura delle spese sostenute in emergenza dalle imprese agricole per la continuazione dell'attività produttiva. Il saldo dell'importo verrà ripartito tra le regioni e le province autonome di Trento e di Bolzano sulla base dei fabbisogni risultanti dall'istruttoria delle domande presentate dai beneficiari a fronte della declaratoria della eccezionalità di cui al comma 2.</w:t>
      </w:r>
    </w:p>
    <w:p w14:paraId="3CACF4E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23C181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4. Per gli interventi di cui al comma 1, la dotazione finanziaria del </w:t>
      </w:r>
      <w:proofErr w:type="gramStart"/>
      <w:r w:rsidRPr="002B09CB">
        <w:rPr>
          <w:rFonts w:asciiTheme="minorHAnsi" w:eastAsia="Times New Roman" w:hAnsiTheme="minorHAnsi" w:cs="Times New Roman"/>
          <w:color w:val="000000" w:themeColor="text1"/>
          <w:sz w:val="24"/>
          <w:szCs w:val="24"/>
        </w:rPr>
        <w:t>« Fondo</w:t>
      </w:r>
      <w:proofErr w:type="gramEnd"/>
      <w:r w:rsidRPr="002B09CB">
        <w:rPr>
          <w:rFonts w:asciiTheme="minorHAnsi" w:eastAsia="Times New Roman" w:hAnsiTheme="minorHAnsi" w:cs="Times New Roman"/>
          <w:color w:val="000000" w:themeColor="text1"/>
          <w:sz w:val="24"/>
          <w:szCs w:val="24"/>
        </w:rPr>
        <w:t xml:space="preserve"> di solidarietà nazionale – interventi indennizzatori » di cui all'articolo 15 del decreto legislativo n. 102 del 2004, è incrementata di 200 milioni di euro per il 2022, di cui fino a 40 milioni di euro riservati per le anticipazioni di cui al comma 3.</w:t>
      </w:r>
    </w:p>
    <w:p w14:paraId="6674D97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BC84D8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lastRenderedPageBreak/>
        <w:t>5. Alla copertura degli oneri derivanti dal presente articolo, pari a 200 milioni di euro per l'anno 2022, si provvede ai sensi dell'articolo 43.</w:t>
      </w:r>
    </w:p>
    <w:p w14:paraId="3E53FC7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708CD00"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14.</w:t>
      </w:r>
    </w:p>
    <w:p w14:paraId="67AD5130"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F10969E"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(Rafforzamento della governance della gestione</w:t>
      </w:r>
    </w:p>
    <w:p w14:paraId="3A6F3917"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del servizio idrico integrato)</w:t>
      </w:r>
    </w:p>
    <w:p w14:paraId="57EDED6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DB9CEF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Gli enti di governo dell'ambito che non abbiano ancora provveduto all'affidamento del servizio idrico integrato in osservanza di quanto previsto dall'articolo 149-bis del decreto legislativo 3 aprile 2006, n. 152, adottano gli atti di competenza entro novanta giorni dalla data di entrata in vigore del presente decreto.</w:t>
      </w:r>
    </w:p>
    <w:p w14:paraId="3C4633FF"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C459C0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Qualora l'ente di governo dell'ambito non provveda nei termini stabiliti agli adempimenti di cui al comma 1, il Presidente della regione esercita, dandone comunicazione al Ministro della transizione ecologica e all'Autorità di regolazione per energia reti e ambiente, i poteri sostitutivi, ponendo le relative spese a carico dell'ente inadempiente, affidando il servizio idrico integrato entro sessanta giorni.</w:t>
      </w:r>
    </w:p>
    <w:p w14:paraId="45804D1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61AC91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3. Per l'adozione degli atti di competenza necessari agli adempimenti di cui ai commi 1 e 2, gli enti di governo dell'ambito ovvero i Presidenti delle regioni, mediante apposite convenzioni, possono avvalersi di un soggetto societario a partecipazione interamente pubblica che abbia maturato esperienza in progetti di assistenza alle amministrazioni pubbliche impegnate nei processi di organizzazione, pianificazione ed efficientamento dei servizi pubblici locali, individuato con decreto del Ministro della transizione ecologica da adottare entro trenta giorni dalla data di entrata in vigore del presente decreto.</w:t>
      </w:r>
    </w:p>
    <w:p w14:paraId="2CA07D3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3F0CAB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4. Qualora il Presidente della regione non provveda nei termini stabiliti dal comma 2, il Presidente del Consiglio dei ministri, su proposta del Ministro della transizione ecologica di concerto con il Ministro dell'economia e delle finanze e con il Ministro per il Sud e la coesione territoriale, assegna al Presidente della regione un termine per provvedere non superiore a trenta giorni. In caso di perdurante inerzia, su proposta del Presidente del Consiglio dei ministri o del Ministro della transizione ecologica, sentita la Regione interessata, il Consiglio dei ministri adotta i provvedimenti necessari, anche incaricando il soggetto societario a partecipazione interamente pubblica di cui al comma 3 di provvedere alla gestione del servizio idrico integrato in via transitoria e per una durata non superiore a quattro anni, comunque rinnovabile.</w:t>
      </w:r>
    </w:p>
    <w:p w14:paraId="679D0A7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EA693F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5. Il soggetto societario a partecipazione interamente pubblica di cui al comma 3 opera in ossequio alla disciplina dei contratti pubblici e nel rispetto dei provvedimenti di regolazione e controllo dell'Autorità di regolazione per energia, reti e ambiente per il periodo di propria attività. Gli oneri derivanti dall'affidamento di cui al comma 4, qualora non coperti da entrate tariffarie e da altri contributi pubblici, sono posti a carico degli enti inadempienti, che provvedono prioritariamente al soddisfacimento dei crediti nei confronti della società affidataria del servizio idrico integrato, mediante risorse indisponibili fino al completo soddisfacimento dei </w:t>
      </w:r>
      <w:proofErr w:type="gramStart"/>
      <w:r w:rsidRPr="002B09CB">
        <w:rPr>
          <w:rFonts w:asciiTheme="minorHAnsi" w:eastAsia="Times New Roman" w:hAnsiTheme="minorHAnsi" w:cs="Times New Roman"/>
          <w:color w:val="000000" w:themeColor="text1"/>
          <w:sz w:val="24"/>
          <w:szCs w:val="24"/>
        </w:rPr>
        <w:t>predetti</w:t>
      </w:r>
      <w:proofErr w:type="gramEnd"/>
      <w:r w:rsidRPr="002B09CB">
        <w:rPr>
          <w:rFonts w:asciiTheme="minorHAnsi" w:eastAsia="Times New Roman" w:hAnsiTheme="minorHAnsi" w:cs="Times New Roman"/>
          <w:color w:val="000000" w:themeColor="text1"/>
          <w:sz w:val="24"/>
          <w:szCs w:val="24"/>
        </w:rPr>
        <w:t xml:space="preserve"> crediti, che non possono formare oggetto di azioni da parte di creditori diversi dalla società affidataria. Gli enti locali proprietari delle infrastrutture idriche garantiscono il debito residuo fino all'individuazione del nuovo soggetto gestore. Il nuovo soggetto gestore assume, senza liberazione del debitore originario, l'eventuale debito residuo nei confronti della società uscente.</w:t>
      </w:r>
    </w:p>
    <w:p w14:paraId="2786B7A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63F79F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6. In caso di mancata adozione dei provvedimenti di competenza dell'ente di governo dell'ambito entro i sei mesi precedenti la scadenza della durata di cui al comma 4, l'affidamento del servizio idrico integrato si intende rinnovato per durata pari al termine di affidamento iniziale.</w:t>
      </w:r>
    </w:p>
    <w:p w14:paraId="7C37212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A00550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7. Fermo restando quanto previsto dal presente articolo, ove sia messo a rischio il conseguimento degli obiettivi intermedi e finali del Piano nazionale di ripresa e resilienza (PNRR), si applica l'articolo 12 del decreto-legge 31 maggio 2021, n. 77, convertito, con modificazioni, dalla legge 29 luglio 2021, n. 108.</w:t>
      </w:r>
    </w:p>
    <w:p w14:paraId="29CB92E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1CEED07"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15.</w:t>
      </w:r>
    </w:p>
    <w:p w14:paraId="7A67E1DB"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E50973A"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(Stato di emergenza derivante da deficit idrico)</w:t>
      </w:r>
    </w:p>
    <w:p w14:paraId="74C688F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F81B0D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All'articolo 16, comma 1, del decreto legislativo 2 gennaio 2018, n. 1, recante Codice della protezione civile è aggiunto, infine, il seguente periodo: « Allo scopo di assicurare maggiore efficacia operativa e di intervento, in relazione al rischio derivante da deficit idrico la deliberazione dello stato di emergenza di rilievo nazionale di cui all'articolo 24 può essere adottata anche preventivamente, qualora, sulla base delle informazioni e dei dati, anche climatologici, disponibili e delle analisi prodotte dalle Autorità di bacino distrettuali e dai centri di competenza di cui all'articolo 21, sia possibile prevedere che lo scenario in atto possa evolvere in una condizione emergenziale. ».</w:t>
      </w:r>
    </w:p>
    <w:p w14:paraId="2D6B0A9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E8229E1"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Capo III</w:t>
      </w:r>
    </w:p>
    <w:p w14:paraId="628D9393"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C634B89"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REGIONI ED ENTI TERRITORIALI</w:t>
      </w:r>
    </w:p>
    <w:p w14:paraId="3855BE81"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C7A3EE4"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16.</w:t>
      </w:r>
    </w:p>
    <w:p w14:paraId="08CB9D7A"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6651356"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(Misure straordinarie in favore degli enti locali)</w:t>
      </w:r>
    </w:p>
    <w:p w14:paraId="6EA37EB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1402BD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Il contributo straordinario di cui all'articolo 27, comma 2, del decreto-legge 1° marzo 2022, n. 17, convertito, con modificazioni, dalla legge 27 aprile 2022, n. 34, già incrementato dall'articolo 40, comma 3, del decreto-legge 17 maggio 2022, n. 50, convertito, con modificazioni, dalla legge 15 luglio 2022, n. 91, è incrementato per l'anno 2022 di 400 milioni di euro, da destinare per 350 milioni di euro in favore dei comuni e per 50 milioni di euro in favore delle città metropolitane e delle province. Alla ripartizione del fondo tra gli enti interessati si provvede con decreto del Ministro dell'interno, di concerto con il Ministro dell'economia e delle finanze e il Ministro per gli affari regionali e le autonomie, previa intesa in sede di Conferenza Stato-città ed autonomie locali, da adottare entro il 30 settembre 2022, in relazione alla spesa per utenze di energia elettrica e gas.</w:t>
      </w:r>
    </w:p>
    <w:p w14:paraId="65DE7AFF"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32162B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Agli oneri derivanti dal comma 1, pari a 400 milioni di euro per l'anno 2022, si provvede ai sensi dell'articolo 43.</w:t>
      </w:r>
    </w:p>
    <w:p w14:paraId="52D4539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6982E5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3. All'articolo 1, comma 53-ter, della legge 27 dicembre 2019, n. 160, sono aggiunti, in fine, i seguenti periodi: </w:t>
      </w:r>
      <w:proofErr w:type="gramStart"/>
      <w:r w:rsidRPr="002B09CB">
        <w:rPr>
          <w:rFonts w:asciiTheme="minorHAnsi" w:eastAsia="Times New Roman" w:hAnsiTheme="minorHAnsi" w:cs="Times New Roman"/>
          <w:color w:val="000000" w:themeColor="text1"/>
          <w:sz w:val="24"/>
          <w:szCs w:val="24"/>
        </w:rPr>
        <w:t>« Le</w:t>
      </w:r>
      <w:proofErr w:type="gramEnd"/>
      <w:r w:rsidRPr="002B09CB">
        <w:rPr>
          <w:rFonts w:asciiTheme="minorHAnsi" w:eastAsia="Times New Roman" w:hAnsiTheme="minorHAnsi" w:cs="Times New Roman"/>
          <w:color w:val="000000" w:themeColor="text1"/>
          <w:sz w:val="24"/>
          <w:szCs w:val="24"/>
        </w:rPr>
        <w:t xml:space="preserve"> risorse assegnate agli enti locali per l'anno 2023 ai sensi del comma 51 sono finalizzate allo scorrimento della graduatoria dei progetti ammissibili per l'anno 2022, a cura del Ministero dell'interno, nel rispetto delle disposizioni di cui ai commi da 53-bis a 56. Gli enti beneficiari del contributo sono individuati con comunicato del Ministero dell'interno da pubblicarsi entro il 15 settembre 2022. Gli enti locali beneficiari confermano l'interesse al contributo con comunicazione da inviare al Ministero dell'interno entro dieci giorni dalla data di pubblicazione del comunicato di cui al secondo periodo. Il Ministero dell'interno formalizza le relative assegnazioni con proprio decreto da emanare entro il 10 ottobre 2022. Gli enti beneficiari sono tenuti al rispetto degli obblighi di cui al comma 56 a decorrere dalla data di pubblicazione del citato decreto di assegnazione</w:t>
      </w:r>
      <w:proofErr w:type="gramStart"/>
      <w:r w:rsidRPr="002B09CB">
        <w:rPr>
          <w:rFonts w:asciiTheme="minorHAnsi" w:eastAsia="Times New Roman" w:hAnsiTheme="minorHAnsi" w:cs="Times New Roman"/>
          <w:color w:val="000000" w:themeColor="text1"/>
          <w:sz w:val="24"/>
          <w:szCs w:val="24"/>
        </w:rPr>
        <w:t>. »</w:t>
      </w:r>
      <w:proofErr w:type="gramEnd"/>
      <w:r w:rsidRPr="002B09CB">
        <w:rPr>
          <w:rFonts w:asciiTheme="minorHAnsi" w:eastAsia="Times New Roman" w:hAnsiTheme="minorHAnsi" w:cs="Times New Roman"/>
          <w:color w:val="000000" w:themeColor="text1"/>
          <w:sz w:val="24"/>
          <w:szCs w:val="24"/>
        </w:rPr>
        <w:t>.</w:t>
      </w:r>
    </w:p>
    <w:p w14:paraId="0736689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D57506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4. Per il solo anno 2022, il raggiungimento dell'obiettivo di servizio di cui all'articolo 1, comma 792, della legge 30 dicembre 2020, n. 178, deve essere certificato attraverso la compilazione della scheda di monitoraggio da trasmettere digitalmente a SOSE S.p.a. entro il 30 settembre 2022.</w:t>
      </w:r>
    </w:p>
    <w:p w14:paraId="29B480A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CB906A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5. All'articolo 1, comma 449, lettera d-sexies), della legge 11 dicembre 2016, n. 232, dopo il settimo periodo è aggiunto il seguente: « Le somme che a seguito del monitoraggio, di cui al settimo periodo, risultassero non destinate ad assicurare il potenziamento del servizio asili nido sono recuperate a valere sul fondo di solidarietà comunale attribuito ai medesimi comuni o, in caso di insufficienza dello stesso, secondo le modalità di cui ai commi 128 e 129 dell'articolo 1 della legge 24 dicembre 2012, n. 228. ».</w:t>
      </w:r>
    </w:p>
    <w:p w14:paraId="313FEE2F"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CA1548A" w14:textId="6871AEFC"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6. I comuni sede di capoluogo di città metropolitana di cui all'articolo 1, comma 567, della legge 30 dicembre 2021, n. 234, che sono in procedura di riequilibrio ai sensi dell'articolo 243-bis del decreto legislativo 18 agosto 2000, n. 267, e che alla data di entrata in vigore del presente decreto possono esercitare la facoltà di rimodulazione del piano di riequilibrio di cui al medesimo articolo 243-bis, comma 5, in deroga al termine ordinariamente previsto possono presentare la preventiva delibera entro la data del </w:t>
      </w:r>
      <w:r w:rsidRPr="00282F96">
        <w:rPr>
          <w:rFonts w:asciiTheme="minorHAnsi" w:eastAsia="Times New Roman" w:hAnsiTheme="minorHAnsi" w:cs="Times New Roman"/>
          <w:color w:val="000000" w:themeColor="text1"/>
          <w:sz w:val="24"/>
          <w:szCs w:val="24"/>
          <w:highlight w:val="yellow"/>
        </w:rPr>
        <w:t>28 febbraio 2023</w:t>
      </w:r>
      <w:r w:rsidR="00282F96">
        <w:rPr>
          <w:rFonts w:asciiTheme="minorHAnsi" w:eastAsia="Times New Roman" w:hAnsiTheme="minorHAnsi" w:cs="Times New Roman"/>
          <w:color w:val="000000" w:themeColor="text1"/>
          <w:sz w:val="24"/>
          <w:szCs w:val="24"/>
        </w:rPr>
        <w:t xml:space="preserve"> </w:t>
      </w:r>
      <w:r w:rsidR="00282F96">
        <w:rPr>
          <w:rFonts w:asciiTheme="minorHAnsi" w:eastAsia="Times New Roman" w:hAnsiTheme="minorHAnsi" w:cs="Times New Roman"/>
          <w:b/>
          <w:bCs/>
          <w:color w:val="000000" w:themeColor="text1"/>
          <w:sz w:val="24"/>
          <w:szCs w:val="24"/>
        </w:rPr>
        <w:t>31 marzo 2023</w:t>
      </w:r>
      <w:r w:rsidR="00282F96">
        <w:rPr>
          <w:rStyle w:val="Rimandonotaapidipagina"/>
          <w:rFonts w:asciiTheme="minorHAnsi" w:eastAsia="Times New Roman" w:hAnsiTheme="minorHAnsi" w:cs="Times New Roman"/>
          <w:b/>
          <w:bCs/>
          <w:color w:val="000000" w:themeColor="text1"/>
          <w:sz w:val="24"/>
          <w:szCs w:val="24"/>
        </w:rPr>
        <w:footnoteReference w:id="5"/>
      </w:r>
      <w:r w:rsidRPr="002B09CB">
        <w:rPr>
          <w:rFonts w:asciiTheme="minorHAnsi" w:eastAsia="Times New Roman" w:hAnsiTheme="minorHAnsi" w:cs="Times New Roman"/>
          <w:color w:val="000000" w:themeColor="text1"/>
          <w:sz w:val="24"/>
          <w:szCs w:val="24"/>
        </w:rPr>
        <w:t>.</w:t>
      </w:r>
    </w:p>
    <w:p w14:paraId="54353FAC" w14:textId="1C4E0FCB" w:rsid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9C09285" w14:textId="1EFA2479" w:rsidR="00282F96" w:rsidRDefault="00282F96" w:rsidP="00282F9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2F96">
        <w:rPr>
          <w:rFonts w:asciiTheme="minorHAnsi" w:eastAsia="Times New Roman" w:hAnsiTheme="minorHAnsi" w:cs="Times New Roman"/>
          <w:b/>
          <w:bCs/>
          <w:color w:val="000000" w:themeColor="text1"/>
          <w:sz w:val="24"/>
          <w:szCs w:val="24"/>
        </w:rPr>
        <w:t>6-bis. I commi di cui al precedente comma, per il solo esercizio finanziario relativo all'anno 2022 ed al fine di consentire la predisposizione del bilancio di previsione 2022-2024, fermo restando l'obbligo di copertura della quota</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annuale 2022 del ripiano del disavanzo, possono destinare il contributo ricevuto in attuazione dell'articolo 1, comma 565, della legge 30 dicembre 2021,</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n. 234, oltre che al ripiano anticipato del disavanzo, anche al rimborso dei</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debiti finanziari</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6"/>
      </w:r>
    </w:p>
    <w:p w14:paraId="185F66DE" w14:textId="41C5685E" w:rsidR="00282F96" w:rsidRDefault="00282F96" w:rsidP="00282F9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C1E5D79" w14:textId="7A1B37CF" w:rsidR="00282F96" w:rsidRDefault="00282F96" w:rsidP="00282F9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2F96">
        <w:rPr>
          <w:rFonts w:asciiTheme="minorHAnsi" w:eastAsia="Times New Roman" w:hAnsiTheme="minorHAnsi" w:cs="Times New Roman"/>
          <w:b/>
          <w:bCs/>
          <w:color w:val="000000" w:themeColor="text1"/>
          <w:sz w:val="24"/>
          <w:szCs w:val="24"/>
        </w:rPr>
        <w:t>6-bis. Al fine di dare attuazione alla delibera della Corte dei conti -</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Sezione delle Autonomie n. 8 del 2022, gli enti locali in stato di dissesto finanziario ai sensi dell'articolo 244 del decreto legislativo 18 agosto 2020, n.</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267 e che alla data del 30 giugno 2022 hanno eliminato il fondo anticipazioni di liquidità accantonato nel risultato di amministrazione, in sede di approvazione del rendiconto 2022 provvedono ad accantonare un apposito fondo,</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per un importo pari all'ammontare complessivo delle anticipazioni di cui al</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decreto-legge 8 aprile 2013, n. 35, convertito, con modificazioni, dalla legge</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6 giugno 2013, n. 64, e successivi rifinanziamenti, e delle anticipazioni di cui</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al decreto-legge 19 maggio 2020, n. 34, convertito, con modificazioni, dalla</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legge 17 luglio 2020, n. 77, e successivi rifinanziamenti, incassate negli esercizi precedenti e non ancora rimborsate alla data del 31 dicembre 2022.</w:t>
      </w:r>
    </w:p>
    <w:p w14:paraId="0138E9B4" w14:textId="77777777" w:rsidR="00282F96" w:rsidRPr="00282F96" w:rsidRDefault="00282F96" w:rsidP="00282F9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F219B97" w14:textId="6DC17ADE" w:rsidR="00282F96" w:rsidRDefault="00282F96" w:rsidP="00282F9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2F96">
        <w:rPr>
          <w:rFonts w:asciiTheme="minorHAnsi" w:eastAsia="Times New Roman" w:hAnsiTheme="minorHAnsi" w:cs="Times New Roman"/>
          <w:b/>
          <w:bCs/>
          <w:color w:val="000000" w:themeColor="text1"/>
          <w:sz w:val="24"/>
          <w:szCs w:val="24"/>
        </w:rPr>
        <w:t>6-ter. Il fondo ricostituito nel risultato di amministrazione al 31 dicembre</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2022 ai sensi del comma 6-bis è utilizzato secondo le modalità previste dall'articolo 52, commi 1-ter e 1-quater, del decreto-legge 25 maggio 2021, n.</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73, convertito, con modificazioni, dalla legge 23 luglio 2021, n. 106.</w:t>
      </w:r>
    </w:p>
    <w:p w14:paraId="329392BB" w14:textId="77777777" w:rsidR="00282F96" w:rsidRPr="00282F96" w:rsidRDefault="00282F96" w:rsidP="00282F9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070E587" w14:textId="76657EF8" w:rsidR="00282F96" w:rsidRDefault="00282F96" w:rsidP="00282F9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2F96">
        <w:rPr>
          <w:rFonts w:asciiTheme="minorHAnsi" w:eastAsia="Times New Roman" w:hAnsiTheme="minorHAnsi" w:cs="Times New Roman"/>
          <w:b/>
          <w:bCs/>
          <w:color w:val="000000" w:themeColor="text1"/>
          <w:sz w:val="24"/>
          <w:szCs w:val="24"/>
        </w:rPr>
        <w:t>6-quater. Al fine di garantire il coordinamento della finanza pubblica, l'esercizio delle funzioni fondamentali e l'erogazione dei servizi pubblici essenziali da parte degli enti locali, l'eventuale maggiore disavanzo al 31 dicembre</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2022 rispetto all'esercizio precedente, derivante dalla ricostituzione del fondo</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di cui al comma 6-bis, è ripianato, a decorrere dall'esercizio 2023 in quote</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costanti entro il termine massimo di dieci anni, per un importo pari al predetto</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maggiore disavanzo, al netto delle anticipazioni rimborsate nel corso dell'esercizio 2022.</w:t>
      </w:r>
    </w:p>
    <w:p w14:paraId="2EC4F8EA" w14:textId="77777777" w:rsidR="00282F96" w:rsidRPr="00282F96" w:rsidRDefault="00282F96" w:rsidP="00282F9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2E7173F" w14:textId="68427BB5" w:rsidR="00282F96" w:rsidRPr="00282F96" w:rsidRDefault="00282F96" w:rsidP="00282F9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2F96">
        <w:rPr>
          <w:rFonts w:asciiTheme="minorHAnsi" w:eastAsia="Times New Roman" w:hAnsiTheme="minorHAnsi" w:cs="Times New Roman"/>
          <w:b/>
          <w:bCs/>
          <w:color w:val="000000" w:themeColor="text1"/>
          <w:sz w:val="24"/>
          <w:szCs w:val="24"/>
        </w:rPr>
        <w:t>6-quinquies. Il comma 6-quater si applica anche agli enti locali di cui al</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comma 6-bis che hanno ricostituito il fondo anticipazioni di liquidità in sede</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di rendiconto 2021, che ripianano l'eventuale conseguente maggiore disavanzo a decorrere dall'esercizio 2023.</w:t>
      </w:r>
      <w:r>
        <w:rPr>
          <w:rStyle w:val="Rimandonotaapidipagina"/>
          <w:rFonts w:asciiTheme="minorHAnsi" w:eastAsia="Times New Roman" w:hAnsiTheme="minorHAnsi" w:cs="Times New Roman"/>
          <w:b/>
          <w:bCs/>
          <w:color w:val="000000" w:themeColor="text1"/>
          <w:sz w:val="24"/>
          <w:szCs w:val="24"/>
        </w:rPr>
        <w:footnoteReference w:id="7"/>
      </w:r>
    </w:p>
    <w:p w14:paraId="234C3F95" w14:textId="77777777" w:rsidR="00282F96" w:rsidRDefault="00282F96"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0897CF8" w14:textId="70B47DDB" w:rsidR="00282F96" w:rsidRPr="00282F96" w:rsidRDefault="00282F96" w:rsidP="00282F9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2F96">
        <w:rPr>
          <w:rFonts w:asciiTheme="minorHAnsi" w:eastAsia="Times New Roman" w:hAnsiTheme="minorHAnsi" w:cs="Times New Roman"/>
          <w:b/>
          <w:bCs/>
          <w:color w:val="000000" w:themeColor="text1"/>
          <w:sz w:val="24"/>
          <w:szCs w:val="24"/>
        </w:rPr>
        <w:t>6-bis. Per gli anni dal 2023 al 2025 continua ad applicarsi, con le medesime modalità ivi previste, l'articolo 3-bis del decreto-legge 10 ottobre 2012, n. 174, convertito, con modificazioni, dalla legge 7 dicembre 2012, n. 213. Le risorse derivanti sono destinate all'incremento della massa attiva della gestione liquidatoria degli enti locali in stato di dissesto finanziario, deliberato dopo il 1º gennaio 2018 e fino al 31 dicembre 2022</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8"/>
      </w:r>
    </w:p>
    <w:p w14:paraId="5059AE16" w14:textId="77777777" w:rsidR="00282F96" w:rsidRDefault="00282F96" w:rsidP="00282F96">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9D887F9" w14:textId="3F300701"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7. All'articolo 6-quater del decreto-legge 20 giugno 2017, n. 91, convertito, con modificazioni, dalla legge 3 agosto 2017, n. 123, sono apportate le seguenti modificazioni:</w:t>
      </w:r>
    </w:p>
    <w:p w14:paraId="48C2954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a) al comma 3, secondo periodo, le parole </w:t>
      </w:r>
      <w:proofErr w:type="gramStart"/>
      <w:r w:rsidRPr="002B09CB">
        <w:rPr>
          <w:rFonts w:asciiTheme="minorHAnsi" w:eastAsia="Times New Roman" w:hAnsiTheme="minorHAnsi" w:cs="Times New Roman"/>
          <w:color w:val="000000" w:themeColor="text1"/>
          <w:sz w:val="24"/>
          <w:szCs w:val="24"/>
        </w:rPr>
        <w:t>« entro</w:t>
      </w:r>
      <w:proofErr w:type="gramEnd"/>
      <w:r w:rsidRPr="002B09CB">
        <w:rPr>
          <w:rFonts w:asciiTheme="minorHAnsi" w:eastAsia="Times New Roman" w:hAnsiTheme="minorHAnsi" w:cs="Times New Roman"/>
          <w:color w:val="000000" w:themeColor="text1"/>
          <w:sz w:val="24"/>
          <w:szCs w:val="24"/>
        </w:rPr>
        <w:t xml:space="preserve"> sei mesi dalla pubblicazione del decreto » sono sostituite dalle seguenti: « entro dodici mesi dalla pubblicazione del decreto »;</w:t>
      </w:r>
    </w:p>
    <w:p w14:paraId="4DC2135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b) al comma 8-bis, le parole </w:t>
      </w:r>
      <w:proofErr w:type="gramStart"/>
      <w:r w:rsidRPr="002B09CB">
        <w:rPr>
          <w:rFonts w:asciiTheme="minorHAnsi" w:eastAsia="Times New Roman" w:hAnsiTheme="minorHAnsi" w:cs="Times New Roman"/>
          <w:color w:val="000000" w:themeColor="text1"/>
          <w:sz w:val="24"/>
          <w:szCs w:val="24"/>
        </w:rPr>
        <w:t>« fino</w:t>
      </w:r>
      <w:proofErr w:type="gramEnd"/>
      <w:r w:rsidRPr="002B09CB">
        <w:rPr>
          <w:rFonts w:asciiTheme="minorHAnsi" w:eastAsia="Times New Roman" w:hAnsiTheme="minorHAnsi" w:cs="Times New Roman"/>
          <w:color w:val="000000" w:themeColor="text1"/>
          <w:sz w:val="24"/>
          <w:szCs w:val="24"/>
        </w:rPr>
        <w:t xml:space="preserve"> a 5.000 abitanti » sono sostituite dalle seguenti: « fino a 20.000 abitanti ».</w:t>
      </w:r>
    </w:p>
    <w:p w14:paraId="296CB11F"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9D3B4C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8. All'articolo 12-bis, comma 1, lettera b), del decreto-legge 27 gennaio 2022, n. 4, convertito, con modificazioni, dalla legge 28 marzo 2022, n. 25, dopo le parole: </w:t>
      </w:r>
      <w:proofErr w:type="gramStart"/>
      <w:r w:rsidRPr="002B09CB">
        <w:rPr>
          <w:rFonts w:asciiTheme="minorHAnsi" w:eastAsia="Times New Roman" w:hAnsiTheme="minorHAnsi" w:cs="Times New Roman"/>
          <w:color w:val="000000" w:themeColor="text1"/>
          <w:sz w:val="24"/>
          <w:szCs w:val="24"/>
        </w:rPr>
        <w:t>« fino</w:t>
      </w:r>
      <w:proofErr w:type="gramEnd"/>
      <w:r w:rsidRPr="002B09CB">
        <w:rPr>
          <w:rFonts w:asciiTheme="minorHAnsi" w:eastAsia="Times New Roman" w:hAnsiTheme="minorHAnsi" w:cs="Times New Roman"/>
          <w:color w:val="000000" w:themeColor="text1"/>
          <w:sz w:val="24"/>
          <w:szCs w:val="24"/>
        </w:rPr>
        <w:t xml:space="preserve"> ad un massimo di 5.000 abitanti » sono inserite le seguenti: « , nonché fino ad un massimo di 10.000 abitanti nelle sedi singole situate nelle isole minori ».</w:t>
      </w:r>
    </w:p>
    <w:p w14:paraId="59CBDB5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CAA5B4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9. Le dotazioni dei comparti di cui all'articolo 14, commi 1 e 2, del decreto-legge 8 aprile 2020, n. 23, convertito, con modificazioni, dalla legge 5 giugno 2020, n. 40, non impegnate alla data del 31 dicembre </w:t>
      </w:r>
      <w:r w:rsidRPr="002B09CB">
        <w:rPr>
          <w:rFonts w:asciiTheme="minorHAnsi" w:eastAsia="Times New Roman" w:hAnsiTheme="minorHAnsi" w:cs="Times New Roman"/>
          <w:color w:val="000000" w:themeColor="text1"/>
          <w:sz w:val="24"/>
          <w:szCs w:val="24"/>
        </w:rPr>
        <w:lastRenderedPageBreak/>
        <w:t>2021, sono rispettivamente utilizzate per le finalità del Fondo di garanzia di cui all'articolo 90, comma 12, della legge 27 dicembre 2002, n. 289 e del Fondo speciale di cui all'articolo 5, comma 1, della legge 24 dicembre 1957, n. 1295. I contributi in conto interessi relativi ad interventi di impiantistica sportiva sono concessi previo parere tecnico del CONI sul progetto.</w:t>
      </w:r>
    </w:p>
    <w:p w14:paraId="2E7D190D" w14:textId="0964CEA1" w:rsid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A78053D" w14:textId="52B7248A" w:rsidR="00282F96" w:rsidRPr="00282F96" w:rsidRDefault="00282F96" w:rsidP="00282F9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2F96">
        <w:rPr>
          <w:rFonts w:asciiTheme="minorHAnsi" w:eastAsia="Times New Roman" w:hAnsiTheme="minorHAnsi" w:cs="Times New Roman"/>
          <w:b/>
          <w:bCs/>
          <w:color w:val="000000" w:themeColor="text1"/>
          <w:sz w:val="24"/>
          <w:szCs w:val="24"/>
        </w:rPr>
        <w:t>9-bis. "1. All'articolo 151 del decreto legislativo 18 agosto 2000, n.</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267 è aggiunto il seguente comma:</w:t>
      </w:r>
    </w:p>
    <w:p w14:paraId="673C2FCC" w14:textId="1A6B7577" w:rsidR="00282F96" w:rsidRPr="00282F96" w:rsidRDefault="00282F96" w:rsidP="00282F9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2F96">
        <w:rPr>
          <w:rFonts w:asciiTheme="minorHAnsi" w:eastAsia="Times New Roman" w:hAnsiTheme="minorHAnsi" w:cs="Times New Roman"/>
          <w:b/>
          <w:bCs/>
          <w:color w:val="000000" w:themeColor="text1"/>
          <w:sz w:val="24"/>
          <w:szCs w:val="24"/>
        </w:rPr>
        <w:t>8-bis. Se il bilancio di previsione non è deliberato entro il termine</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del primo esercizio cui si riferisce, il rendiconto della gestione relativo a tale</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esercizio è approvato indicando nelle voci riguardanti le "Previsioni definitive</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di competenza» gli importi delle previsioni definitive del bilancio provvisorio gestito nel corso dell'esercizio ai sensi dell'articolo 163, comma 1. Fermo</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restando la procedura prevista dall'articolo 141 per gli enti locali che non rispettano i termini per l'approvazione dei bilanci di previsione e dei rendiconti</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e fermo restando quanto previsto dall'articolo 52 del decreto legislativo 26</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agosto 2016, n. 174, l'approvazione del rendiconto determina il venir meno</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dell'obbligo di deliberare il bilancio di previsione dell'esercizio cui il rendiconto si riferisce.</w:t>
      </w:r>
    </w:p>
    <w:p w14:paraId="7B57B07B" w14:textId="57C088EF" w:rsidR="00282F96" w:rsidRDefault="00282F96" w:rsidP="00282F9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2F96">
        <w:rPr>
          <w:rFonts w:asciiTheme="minorHAnsi" w:eastAsia="Times New Roman" w:hAnsiTheme="minorHAnsi" w:cs="Times New Roman"/>
          <w:b/>
          <w:bCs/>
          <w:color w:val="000000" w:themeColor="text1"/>
          <w:sz w:val="24"/>
          <w:szCs w:val="24"/>
        </w:rPr>
        <w:t>8-ter: Per favorire l'approvazione del bilancio di previsione degli enti</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locali entro i termini previsti dalla legge, con decreto del Ministero dell'economia e delle finanze - Dipartimento della Ragioneria generale dello Stato,</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di concerto con il Ministero dell'interno - Dipartimento per gli affari interni</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e territoriali e con la Presidenza del Consiglio dei ministri - Dipartimento per</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gli affari regionali e le autonomie, su proposta della Commissione per l'armonizzazione contabile degli enti territoriali di cui all'articolo 3-bis, del decreto</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legislativo 23 giugno 2011, n. 118, nel principio contabile applicato concernente la programmazione di bilancio di cui all'allegato n. 4/1 del medesimo</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decreto legislativo n. 118 del 2011 sono specificati i ruoli, i compiti e le tempistiche del processo di approvazione del bilancio di previsione degli enti locali, anche nel corso dell'esercizio provvisorio.</w:t>
      </w:r>
      <w:r>
        <w:rPr>
          <w:rStyle w:val="Rimandonotaapidipagina"/>
          <w:rFonts w:asciiTheme="minorHAnsi" w:eastAsia="Times New Roman" w:hAnsiTheme="minorHAnsi" w:cs="Times New Roman"/>
          <w:b/>
          <w:bCs/>
          <w:color w:val="000000" w:themeColor="text1"/>
          <w:sz w:val="24"/>
          <w:szCs w:val="24"/>
        </w:rPr>
        <w:footnoteReference w:id="9"/>
      </w:r>
    </w:p>
    <w:p w14:paraId="00EDD4E0" w14:textId="53F0DAAD" w:rsidR="00282F96" w:rsidRDefault="00282F96" w:rsidP="00282F9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F228E53" w14:textId="502AA8F8" w:rsidR="00282F96" w:rsidRPr="00282F96" w:rsidRDefault="00282F96" w:rsidP="00282F9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2F96">
        <w:rPr>
          <w:rFonts w:asciiTheme="minorHAnsi" w:eastAsia="Times New Roman" w:hAnsiTheme="minorHAnsi" w:cs="Times New Roman"/>
          <w:b/>
          <w:bCs/>
          <w:color w:val="000000" w:themeColor="text1"/>
          <w:sz w:val="24"/>
          <w:szCs w:val="24"/>
        </w:rPr>
        <w:t>9-bis. Al fine di permettere la realizzazione degli interventi di messa</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in sicurezza degli edifici e del territorio, all'articolo 1, comma 148-ter, della</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legge 30 dicembre 2018 n. 145, è aggiunto, infine, il seguente periodo: ''Non</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sono soggetti a revoca i contributi dell'anno 2019 le cui opere risultano affidate entro la data del 31 dicembre 2021''.</w:t>
      </w:r>
    </w:p>
    <w:p w14:paraId="6391F111" w14:textId="77777777" w:rsidR="00282F96" w:rsidRDefault="00282F96" w:rsidP="00282F9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A01FBAF" w14:textId="1407E7F9" w:rsidR="00282F96" w:rsidRDefault="00282F96" w:rsidP="00282F9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2F96">
        <w:rPr>
          <w:rFonts w:asciiTheme="minorHAnsi" w:eastAsia="Times New Roman" w:hAnsiTheme="minorHAnsi" w:cs="Times New Roman"/>
          <w:b/>
          <w:bCs/>
          <w:color w:val="000000" w:themeColor="text1"/>
          <w:sz w:val="24"/>
          <w:szCs w:val="24"/>
        </w:rPr>
        <w:t>9-ter. Agli oneri derivanti dal comma 9-bis, pari a 5,2 milioni di euro</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per l'anno 2022, si provvede mediante corrispondente riduzione del Fondo per</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la compensazione degli effetti finanziari non previsti a legislazione vigente</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conseguenti all'attualizzazione di contributi pluriennali di cui all'articolo 6,</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comma 2, del decreto-legge 7 ottobre 2008, n. 154, convertito, con modificazioni, dalla legge 4 dicembre 2008 n. 189.</w:t>
      </w:r>
      <w:r>
        <w:rPr>
          <w:rStyle w:val="Rimandonotaapidipagina"/>
          <w:rFonts w:asciiTheme="minorHAnsi" w:eastAsia="Times New Roman" w:hAnsiTheme="minorHAnsi" w:cs="Times New Roman"/>
          <w:b/>
          <w:bCs/>
          <w:color w:val="000000" w:themeColor="text1"/>
          <w:sz w:val="24"/>
          <w:szCs w:val="24"/>
        </w:rPr>
        <w:footnoteReference w:id="10"/>
      </w:r>
    </w:p>
    <w:p w14:paraId="0E5AEC8A" w14:textId="529FD674" w:rsidR="00282F96" w:rsidRDefault="00282F96" w:rsidP="00282F9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8F2F09D" w14:textId="701924CF" w:rsidR="00282F96" w:rsidRDefault="00282F96" w:rsidP="00282F9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2F96">
        <w:rPr>
          <w:rFonts w:asciiTheme="minorHAnsi" w:eastAsia="Times New Roman" w:hAnsiTheme="minorHAnsi" w:cs="Times New Roman"/>
          <w:b/>
          <w:bCs/>
          <w:color w:val="000000" w:themeColor="text1"/>
          <w:sz w:val="24"/>
          <w:szCs w:val="24"/>
        </w:rPr>
        <w:t>9-bis. All' articolo 15 del testo unico delle leggi sull'ordinamento degli</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enti locali, di cui al decreto legislativo 18 agosto 2000, n. 267 (TUEL), dopo il</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comma 2 inserire il seguente "2-bis. Ai fini della partecipazione dei consiglieri</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comunali all'attività degli organi istituiti ai sensi delle rispettive leggi regionali</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sul procedimento di fusione, si applicano le disposizioni di cui al titolo III,</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Capo V, ed i conseguenti oneri per permessi retribuiti, gettoni di presenza e</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rimborsi spese di viaggio sono posti a carico delle regioni medesime</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11"/>
      </w:r>
    </w:p>
    <w:p w14:paraId="01EE283A" w14:textId="410981D4" w:rsidR="00282F96" w:rsidRDefault="00282F96" w:rsidP="00282F9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2106F17" w14:textId="77777777" w:rsidR="00282F96" w:rsidRPr="00282F96" w:rsidRDefault="00282F96" w:rsidP="00282F96">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282F96">
        <w:rPr>
          <w:rFonts w:asciiTheme="minorHAnsi" w:eastAsia="Times New Roman" w:hAnsiTheme="minorHAnsi" w:cs="Times New Roman"/>
          <w:b/>
          <w:bCs/>
          <w:color w:val="000000" w:themeColor="text1"/>
          <w:sz w:val="24"/>
          <w:szCs w:val="24"/>
        </w:rPr>
        <w:t>Art. 16-bis.</w:t>
      </w:r>
    </w:p>
    <w:p w14:paraId="4B82705D" w14:textId="77777777" w:rsidR="00282F96" w:rsidRPr="00282F96" w:rsidRDefault="00282F96" w:rsidP="00282F96">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282F96">
        <w:rPr>
          <w:rFonts w:asciiTheme="minorHAnsi" w:eastAsia="Times New Roman" w:hAnsiTheme="minorHAnsi" w:cs="Times New Roman"/>
          <w:b/>
          <w:bCs/>
          <w:color w:val="000000" w:themeColor="text1"/>
          <w:sz w:val="24"/>
          <w:szCs w:val="24"/>
        </w:rPr>
        <w:t>(Anagrafe delle occupazioni permanenti del sottosuolo)</w:t>
      </w:r>
    </w:p>
    <w:p w14:paraId="08393608" w14:textId="77777777" w:rsidR="00282F96" w:rsidRDefault="00282F96" w:rsidP="00282F9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4C6878C" w14:textId="7F3C2A9C" w:rsidR="00282F96" w:rsidRPr="00282F96" w:rsidRDefault="00282F96" w:rsidP="00282F9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2F96">
        <w:rPr>
          <w:rFonts w:asciiTheme="minorHAnsi" w:eastAsia="Times New Roman" w:hAnsiTheme="minorHAnsi" w:cs="Times New Roman"/>
          <w:b/>
          <w:bCs/>
          <w:color w:val="000000" w:themeColor="text1"/>
          <w:sz w:val="24"/>
          <w:szCs w:val="24"/>
        </w:rPr>
        <w:t>1. Per le occupazioni permanenti del territorio di competenza degli enti</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territoriali, con cavi e condutture, da chiunque effettuata per la fornitura di</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servizi di pubblica utilità, quali la distribuzione ed erogazione di energia elettrica, gas, acqua, calore, servizi di telecomunicazione e radiotelevisivi e di</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altri servizi a rete, comprensive degli allacciamenti alle reti effettuati dagli</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utenti e di tutte le occupazioni di suolo pubblico con impianti direttamente</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funzionali all'erogazione del servizio a rete, i Comuni percettori del canone di</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cui al comma 831 della legge n.160 del 2019, nonché gli altri enti territoriali,</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comunicano al sistema informativo di cui all'articolo 2 comma 1 della legge</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5 agosto 2022, n. 118, le informazioni relative al concessionario e alle opere</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già realizzate, nonché le caratteristiche strutturali dell'occupazione e ogni altra informazione utile alla piena conoscenza del manufatto. Per le occupazioni permanenti concluse successivamente alla data di costituzione del sistema</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informativo, i Comuni e gli altri enti territoriali trasmettono le informazioni</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relative al concessionario, alle caratteristiche strutturali dell'occupazione ed</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ogni altra informazione relativa al manufatto entro sessanta giorni dalla data</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di loro realizzazione.</w:t>
      </w:r>
      <w:r>
        <w:rPr>
          <w:rStyle w:val="Rimandonotaapidipagina"/>
          <w:rFonts w:asciiTheme="minorHAnsi" w:eastAsia="Times New Roman" w:hAnsiTheme="minorHAnsi" w:cs="Times New Roman"/>
          <w:b/>
          <w:bCs/>
          <w:color w:val="000000" w:themeColor="text1"/>
          <w:sz w:val="24"/>
          <w:szCs w:val="24"/>
        </w:rPr>
        <w:footnoteReference w:id="12"/>
      </w:r>
      <w:r w:rsidRPr="00282F96">
        <w:rPr>
          <w:rFonts w:asciiTheme="minorHAnsi" w:eastAsia="Times New Roman" w:hAnsiTheme="minorHAnsi" w:cs="Times New Roman"/>
          <w:b/>
          <w:bCs/>
          <w:color w:val="000000" w:themeColor="text1"/>
          <w:sz w:val="24"/>
          <w:szCs w:val="24"/>
        </w:rPr>
        <w:cr/>
      </w:r>
    </w:p>
    <w:p w14:paraId="1036C23F"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17.</w:t>
      </w:r>
    </w:p>
    <w:p w14:paraId="1FC6990B"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20EA10A4"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(Disposizioni urgenti in materia di eventi sismici)</w:t>
      </w:r>
    </w:p>
    <w:p w14:paraId="4E8D2EA8"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943BD0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All'articolo 44, comma 4, del decreto-legge 17 ottobre 2016, n. 189, convertito, con modificazioni, dalla legge 15 dicembre 2016, n. 229, sono apportate le seguenti modificazioni:</w:t>
      </w:r>
    </w:p>
    <w:p w14:paraId="50624EBF"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lastRenderedPageBreak/>
        <w:t xml:space="preserve">a) al primo periodo le parole: </w:t>
      </w:r>
      <w:proofErr w:type="gramStart"/>
      <w:r w:rsidRPr="002B09CB">
        <w:rPr>
          <w:rFonts w:asciiTheme="minorHAnsi" w:eastAsia="Times New Roman" w:hAnsiTheme="minorHAnsi" w:cs="Times New Roman"/>
          <w:color w:val="000000" w:themeColor="text1"/>
          <w:sz w:val="24"/>
          <w:szCs w:val="24"/>
        </w:rPr>
        <w:t>« per</w:t>
      </w:r>
      <w:proofErr w:type="gramEnd"/>
      <w:r w:rsidRPr="002B09CB">
        <w:rPr>
          <w:rFonts w:asciiTheme="minorHAnsi" w:eastAsia="Times New Roman" w:hAnsiTheme="minorHAnsi" w:cs="Times New Roman"/>
          <w:color w:val="000000" w:themeColor="text1"/>
          <w:sz w:val="24"/>
          <w:szCs w:val="24"/>
        </w:rPr>
        <w:t xml:space="preserve"> gli anni 2017-2022 » sono sostituite dalle seguenti: « per gli anni 2017-2023 »;</w:t>
      </w:r>
    </w:p>
    <w:p w14:paraId="0240E88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b) al secondo periodo, le parole: </w:t>
      </w:r>
      <w:proofErr w:type="gramStart"/>
      <w:r w:rsidRPr="002B09CB">
        <w:rPr>
          <w:rFonts w:asciiTheme="minorHAnsi" w:eastAsia="Times New Roman" w:hAnsiTheme="minorHAnsi" w:cs="Times New Roman"/>
          <w:color w:val="000000" w:themeColor="text1"/>
          <w:sz w:val="24"/>
          <w:szCs w:val="24"/>
        </w:rPr>
        <w:t>« a</w:t>
      </w:r>
      <w:proofErr w:type="gramEnd"/>
      <w:r w:rsidRPr="002B09CB">
        <w:rPr>
          <w:rFonts w:asciiTheme="minorHAnsi" w:eastAsia="Times New Roman" w:hAnsiTheme="minorHAnsi" w:cs="Times New Roman"/>
          <w:color w:val="000000" w:themeColor="text1"/>
          <w:sz w:val="24"/>
          <w:szCs w:val="24"/>
        </w:rPr>
        <w:t xml:space="preserve"> decorrere dal 2023 » sono sostituite dalle seguenti: « a decorrere dal 2024 »;</w:t>
      </w:r>
    </w:p>
    <w:p w14:paraId="76EA2A5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c) al terzo periodo le parole: </w:t>
      </w:r>
      <w:proofErr w:type="gramStart"/>
      <w:r w:rsidRPr="002B09CB">
        <w:rPr>
          <w:rFonts w:asciiTheme="minorHAnsi" w:eastAsia="Times New Roman" w:hAnsiTheme="minorHAnsi" w:cs="Times New Roman"/>
          <w:color w:val="000000" w:themeColor="text1"/>
          <w:sz w:val="24"/>
          <w:szCs w:val="24"/>
        </w:rPr>
        <w:t>« Nel</w:t>
      </w:r>
      <w:proofErr w:type="gramEnd"/>
      <w:r w:rsidRPr="002B09CB">
        <w:rPr>
          <w:rFonts w:asciiTheme="minorHAnsi" w:eastAsia="Times New Roman" w:hAnsiTheme="minorHAnsi" w:cs="Times New Roman"/>
          <w:color w:val="000000" w:themeColor="text1"/>
          <w:sz w:val="24"/>
          <w:szCs w:val="24"/>
        </w:rPr>
        <w:t xml:space="preserve"> 2022 » sono sostituite dalle seguenti: « Negli anni 2022 e 2023 ».</w:t>
      </w:r>
    </w:p>
    <w:p w14:paraId="1066ED8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7B3F8A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Entro sessanta giorni dalla data di entrata in vigore del presente decreto, gli enti possono comunicare al Ministero dell'economia e delle finanze di non essere interessati per l'esercizio 2023 alla sospensione di cui all'articolo 44, comma 4, primo periodo, del decreto-legge n. 189 del 2016, come modificato dal comma 1.</w:t>
      </w:r>
    </w:p>
    <w:p w14:paraId="2E566AD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44CB97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3. Agli oneri derivanti dal comma 1, pari a 5,2 milioni di euro per l'anno 2023, si provvede ai sensi dell'articolo 43.</w:t>
      </w:r>
    </w:p>
    <w:p w14:paraId="4E7375B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E7736B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4. Per il completamento della ricostruzione in relazione ai territori colpiti dagli eventi sismici del 20 e 29 maggio 2012 della regione Emilia Romagna, in favore del presidente della medesima regione, in qualità di commissario delegato alla ricostruzione, è autorizzata la spesa di euro di 1 milione di euro per l'anno 2022, 20 milioni di euro per l'anno 2023 e 26,3 milioni di euro per l'anno 2024, destinati alla ricostruzione di beni privati vincolati; 1 milione per l'anno 2023 e 9 milioni per l'anno 2024, destinati all'incremento dei costi per le opere i cui bandi sono pubblicati entro il 31 dicembre 2022; 8 milioni per l'anno 2023 e 8 milioni per l'anno 2024 destinati alle manutenzioni e allestimenti finali. Agli oneri derivanti dall'attuazione del presente comma, pari a un milione di euro per il 2022, 29 milioni di euro per il 2023 e 43,3 milioni di euro per il 2024, si provvede mediante corrispondente riduzione, dell'autorizzazione di spesa di cui all'articolo 1, comma 140, della legge 11 dicembre 2016, n. 232, relativamente alla quota affluita al capitolo 7458 dello stato di previsione del Ministero dell'economia e delle finanze, con il decreto del Presidente del Consiglio dei ministri 21 luglio 2017, pubblicato nella Gazzetta Ufficiale n. 226 del 27 settembre 2017, per gli interventi di prevenzione del rischio sismico.</w:t>
      </w:r>
    </w:p>
    <w:p w14:paraId="7E7AA00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15B454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5. Per il completamento della ricostruzione pubblica in relazione ai territori colpiti dagli eventi sismici del 20 e 29 maggio 2012 della regione Lombardia, in favore del presidente della medesima regione, in qualità di commissario delegato alla ricostruzione, è autorizzata la spesa di 1 milione di euro per l'anno 2022, 10 milioni di euro per l'anno 2023 e 10 milioni di euro per l'anno 2024, destinati a edifici, beni culturali e centri storici rientranti negli elenchi degli edifici danneggiati dal sisma 2012, già approvati alla data di entrata in vigore del presente decreto dal Commissario delegato della regione Lombardia. A tale onere pari a 1 milione di euro per l'anno 2022, 10 milioni di euro per l'anno 2023 e 10 milioni di euro per l'anno 2024 si provvede mediante riduzione dell'autorizzazione di spesa di cui all'articolo 1, comma 140, della </w:t>
      </w:r>
      <w:r w:rsidRPr="002B09CB">
        <w:rPr>
          <w:rFonts w:asciiTheme="minorHAnsi" w:eastAsia="Times New Roman" w:hAnsiTheme="minorHAnsi" w:cs="Times New Roman"/>
          <w:color w:val="000000" w:themeColor="text1"/>
          <w:sz w:val="24"/>
          <w:szCs w:val="24"/>
        </w:rPr>
        <w:lastRenderedPageBreak/>
        <w:t>legge 11 dicembre 2016, n. 232, relativamente alla quota affluita al capitolo 7458 dello stato di previsione del Ministero dell'economia e delle finanze, con il decreto del Presidente del Consiglio dei ministri 21 luglio 2017, pubblicato nella Gazzetta Ufficiale n. 226 del 27 settembre 2017, per gli interventi di prevenzione del rischio sismico.</w:t>
      </w:r>
    </w:p>
    <w:p w14:paraId="657D88EF"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BFB385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6. Ai fini del completamento del processo di ricostruzione pubblica in relazione ai territori colpiti dagli eventi sismici del 20 e 29 maggio 2012 della regione Veneto, in favore del presidente della medesima regione, in qualità di commissario delegato alla ricostruzione, è autorizzata la spesa di euro 600.000 euro per l'anno 2022. All'onere pari a 600.000 euro per l'anno 2022, si provvede mediate corrispondente riduzione dell'autorizzazione di spesa di cui all'articolo 1, comma 140, della legge 11 dicembre 2016, n. 232, relativamente alla quota affluita al capitolo 7458 dello stato di previsione del Ministero dell'economia e delle finanze, con il decreto del Presidente del Consiglio dei ministri 21 luglio 2017, pubblicato nella Gazzetta Ufficiale n. 226 del 27 settembre 2017, per gli interventi di prevenzione del rischio sismico.</w:t>
      </w:r>
    </w:p>
    <w:p w14:paraId="0FADB46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5EDC55B" w14:textId="60A01C4D" w:rsidR="002B09CB" w:rsidRPr="002B09CB" w:rsidRDefault="002B09CB" w:rsidP="00282F96">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7. Fermo restando per la ricostruzione pubblica quanto previsto dalla legislazione vigente, al fine di permettere la conclusione degli interventi di ricostruzione privata in corso alla data di entrata in vigore del presente decreto, il Soggetto responsabile della ricostruzione dei territori colpiti dagli eventi sismici del 20-29 maggio 2012 </w:t>
      </w:r>
      <w:r w:rsidRPr="00A7137F">
        <w:rPr>
          <w:rFonts w:asciiTheme="minorHAnsi" w:eastAsia="Times New Roman" w:hAnsiTheme="minorHAnsi" w:cs="Times New Roman"/>
          <w:strike/>
          <w:color w:val="000000" w:themeColor="text1"/>
          <w:sz w:val="24"/>
          <w:szCs w:val="24"/>
          <w:highlight w:val="yellow"/>
        </w:rPr>
        <w:t>è autorizzato</w:t>
      </w:r>
      <w:r w:rsidR="00282F96">
        <w:rPr>
          <w:rFonts w:asciiTheme="minorHAnsi" w:eastAsia="Times New Roman" w:hAnsiTheme="minorHAnsi" w:cs="Times New Roman"/>
          <w:color w:val="000000" w:themeColor="text1"/>
          <w:sz w:val="24"/>
          <w:szCs w:val="24"/>
        </w:rPr>
        <w:t xml:space="preserve"> </w:t>
      </w:r>
      <w:r w:rsidR="00282F96" w:rsidRPr="00282F96">
        <w:rPr>
          <w:rFonts w:asciiTheme="minorHAnsi" w:eastAsia="Times New Roman" w:hAnsiTheme="minorHAnsi" w:cs="Times New Roman"/>
          <w:b/>
          <w:bCs/>
          <w:color w:val="000000" w:themeColor="text1"/>
          <w:sz w:val="24"/>
          <w:szCs w:val="24"/>
        </w:rPr>
        <w:t>nonché i titolari degli uffici speciali ricostruzione territori colpiti</w:t>
      </w:r>
      <w:r w:rsidR="00282F96">
        <w:rPr>
          <w:rFonts w:asciiTheme="minorHAnsi" w:eastAsia="Times New Roman" w:hAnsiTheme="minorHAnsi" w:cs="Times New Roman"/>
          <w:b/>
          <w:bCs/>
          <w:color w:val="000000" w:themeColor="text1"/>
          <w:sz w:val="24"/>
          <w:szCs w:val="24"/>
        </w:rPr>
        <w:t xml:space="preserve"> </w:t>
      </w:r>
      <w:r w:rsidR="00282F96" w:rsidRPr="00282F96">
        <w:rPr>
          <w:rFonts w:asciiTheme="minorHAnsi" w:eastAsia="Times New Roman" w:hAnsiTheme="minorHAnsi" w:cs="Times New Roman"/>
          <w:b/>
          <w:bCs/>
          <w:color w:val="000000" w:themeColor="text1"/>
          <w:sz w:val="24"/>
          <w:szCs w:val="24"/>
        </w:rPr>
        <w:t>dagli eventi sismici del 2009, sono autorizzati</w:t>
      </w:r>
      <w:r w:rsidR="00282F96">
        <w:rPr>
          <w:rStyle w:val="Rimandonotaapidipagina"/>
          <w:rFonts w:asciiTheme="minorHAnsi" w:eastAsia="Times New Roman" w:hAnsiTheme="minorHAnsi" w:cs="Times New Roman"/>
          <w:b/>
          <w:bCs/>
          <w:color w:val="000000" w:themeColor="text1"/>
          <w:sz w:val="24"/>
          <w:szCs w:val="24"/>
        </w:rPr>
        <w:footnoteReference w:id="13"/>
      </w:r>
      <w:r w:rsidRPr="002B09CB">
        <w:rPr>
          <w:rFonts w:asciiTheme="minorHAnsi" w:eastAsia="Times New Roman" w:hAnsiTheme="minorHAnsi" w:cs="Times New Roman"/>
          <w:color w:val="000000" w:themeColor="text1"/>
          <w:sz w:val="24"/>
          <w:szCs w:val="24"/>
        </w:rPr>
        <w:t xml:space="preserve"> a rimodulare i contributi concessi per l'esecuzione degli interventi previsti nei Piani, entro il limite massimo del 20 per cento, a compensazione di aumenti dei prezzi delle materie prime superiori all'8 per cento così come certificati dal Ministero delle infrastrutture e della mobilità sostenibili nel corso delle rilevazioni semestrali di competenza.</w:t>
      </w:r>
    </w:p>
    <w:p w14:paraId="5DB8FEE9" w14:textId="1558477E" w:rsid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6BB7201" w14:textId="22FEAEEE" w:rsid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7-bis. Le amministrazioni pubbliche di cui all'articolo 1, comma 2,</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del decreto legislativo 30 marzo 2001, n. 165, ricomprese nel cratere del sisma</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del 2009, possono riservare fino al 30 per cento dei posti dei concorsi pubblici</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per l'assunzione a tempo indeterminato di personale non dirigente a favore</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degli orfani e del coniuge delle vittime del sisma 2009</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14"/>
      </w:r>
    </w:p>
    <w:p w14:paraId="38760731" w14:textId="77777777" w:rsidR="00A7137F" w:rsidRP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D181C18"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18.</w:t>
      </w:r>
    </w:p>
    <w:p w14:paraId="40FA8A54"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6998889"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lastRenderedPageBreak/>
        <w:t>(Accelerazione delle procedure di ripiano per il superamento del tetto di spesa per i dispositivi medici e dei tetti di spesa farmaceutici)</w:t>
      </w:r>
    </w:p>
    <w:p w14:paraId="2B17EFA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05275A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1. All'articolo 9-ter del </w:t>
      </w:r>
      <w:proofErr w:type="gramStart"/>
      <w:r w:rsidRPr="002B09CB">
        <w:rPr>
          <w:rFonts w:asciiTheme="minorHAnsi" w:eastAsia="Times New Roman" w:hAnsiTheme="minorHAnsi" w:cs="Times New Roman"/>
          <w:color w:val="000000" w:themeColor="text1"/>
          <w:sz w:val="24"/>
          <w:szCs w:val="24"/>
        </w:rPr>
        <w:t>decreto legge</w:t>
      </w:r>
      <w:proofErr w:type="gramEnd"/>
      <w:r w:rsidRPr="002B09CB">
        <w:rPr>
          <w:rFonts w:asciiTheme="minorHAnsi" w:eastAsia="Times New Roman" w:hAnsiTheme="minorHAnsi" w:cs="Times New Roman"/>
          <w:color w:val="000000" w:themeColor="text1"/>
          <w:sz w:val="24"/>
          <w:szCs w:val="24"/>
        </w:rPr>
        <w:t xml:space="preserve"> 19 giugno 2015, n. 78, convertito, con modificazioni, dalla legge 6 agosto 2015, n. 125, dopo il comma 9, è aggiunto il seguente:</w:t>
      </w:r>
    </w:p>
    <w:p w14:paraId="067824D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A2932A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2B09CB">
        <w:rPr>
          <w:rFonts w:asciiTheme="minorHAnsi" w:eastAsia="Times New Roman" w:hAnsiTheme="minorHAnsi" w:cs="Times New Roman"/>
          <w:color w:val="000000" w:themeColor="text1"/>
          <w:sz w:val="24"/>
          <w:szCs w:val="24"/>
        </w:rPr>
        <w:t>« 9</w:t>
      </w:r>
      <w:proofErr w:type="gramEnd"/>
      <w:r w:rsidRPr="002B09CB">
        <w:rPr>
          <w:rFonts w:asciiTheme="minorHAnsi" w:eastAsia="Times New Roman" w:hAnsiTheme="minorHAnsi" w:cs="Times New Roman"/>
          <w:color w:val="000000" w:themeColor="text1"/>
          <w:sz w:val="24"/>
          <w:szCs w:val="24"/>
        </w:rPr>
        <w:t xml:space="preserve">-bis. In deroga alle disposizioni di cui all'ultimo periodo del comma 9 e limitatamente al ripiano dell'eventuale superamento del tetto di spesa regionale per gli anni 2015, 2016, 2017, 2018, dichiarato con il decreto del Ministro della salute di concerto con il Ministro dell'economia e delle finanze di cui al comma 8, le regioni e le province autonome definiscono con proprio provvedimento, da adottare entro novanta giorni dalla data di pubblicazione del predetto decreto ministeriale, l'elenco delle aziende fornitrici soggette al ripiano per ciascun anno, previa verifica della documentazione contabile anche per il tramite degli enti del servizio sanitario regionale. Con decreto del Ministero della salute da adottarsi d'intesa con la Conferenza delle regioni e delle province autonome entro trenta giorni dalla data di pubblicazione del decreto ministeriale di cui al primo periodo, sono adottate le linee guida propedeutiche alla emanazione dei provvedimenti regionali e provinciali. Le regioni e le province autonome effettuano le conseguenti iscrizioni sul bilancio del settore sanitario 2022 e, in sede di verifica da parte del Tavolo di verifica degli adempimenti regionali di cui all'articolo 12 dell'Intesa tra il governo, le regioni e le province autonome di Trento e di Bolzano, del 23 marzo 2005, ne producono la documentazione a supporto. Le aziende fornitrici assolvono ai propri adempimenti in ordine ai versamenti in favore delle singole regioni e province autonome entro trenta giorni dalla pubblicazione dei provvedimenti regionali e provinciali. Nel caso in cui le aziende fornitrici di dispositivi medici non adempiano all'obbligo del ripiano di cui al presente comma, i debiti per acquisti di dispositivi medici delle singole regioni e province autonome, anche per il tramite degli enti del servizio sanitario regionale, nei confronti delle </w:t>
      </w:r>
      <w:proofErr w:type="gramStart"/>
      <w:r w:rsidRPr="002B09CB">
        <w:rPr>
          <w:rFonts w:asciiTheme="minorHAnsi" w:eastAsia="Times New Roman" w:hAnsiTheme="minorHAnsi" w:cs="Times New Roman"/>
          <w:color w:val="000000" w:themeColor="text1"/>
          <w:sz w:val="24"/>
          <w:szCs w:val="24"/>
        </w:rPr>
        <w:t>predette</w:t>
      </w:r>
      <w:proofErr w:type="gramEnd"/>
      <w:r w:rsidRPr="002B09CB">
        <w:rPr>
          <w:rFonts w:asciiTheme="minorHAnsi" w:eastAsia="Times New Roman" w:hAnsiTheme="minorHAnsi" w:cs="Times New Roman"/>
          <w:color w:val="000000" w:themeColor="text1"/>
          <w:sz w:val="24"/>
          <w:szCs w:val="24"/>
        </w:rPr>
        <w:t xml:space="preserve"> aziende fornitrici inadempienti sono compensati fino a concorrenza dell'intero ammontare. A tal fine le regioni e le province autonome trasmettono annualmente al Ministero della salute apposita relazione attestante i recuperi effettuati, ove necessari</w:t>
      </w:r>
      <w:proofErr w:type="gramStart"/>
      <w:r w:rsidRPr="002B09CB">
        <w:rPr>
          <w:rFonts w:asciiTheme="minorHAnsi" w:eastAsia="Times New Roman" w:hAnsiTheme="minorHAnsi" w:cs="Times New Roman"/>
          <w:color w:val="000000" w:themeColor="text1"/>
          <w:sz w:val="24"/>
          <w:szCs w:val="24"/>
        </w:rPr>
        <w:t>. »</w:t>
      </w:r>
      <w:proofErr w:type="gramEnd"/>
      <w:r w:rsidRPr="002B09CB">
        <w:rPr>
          <w:rFonts w:asciiTheme="minorHAnsi" w:eastAsia="Times New Roman" w:hAnsiTheme="minorHAnsi" w:cs="Times New Roman"/>
          <w:color w:val="000000" w:themeColor="text1"/>
          <w:sz w:val="24"/>
          <w:szCs w:val="24"/>
        </w:rPr>
        <w:t>.</w:t>
      </w:r>
    </w:p>
    <w:p w14:paraId="29890A8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964EEE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2. All'articolo 1, comma 580, della legge 30 dicembre 2018, n. 145, al quarto periodo, dopo le parole </w:t>
      </w:r>
      <w:proofErr w:type="gramStart"/>
      <w:r w:rsidRPr="002B09CB">
        <w:rPr>
          <w:rFonts w:asciiTheme="minorHAnsi" w:eastAsia="Times New Roman" w:hAnsiTheme="minorHAnsi" w:cs="Times New Roman"/>
          <w:color w:val="000000" w:themeColor="text1"/>
          <w:sz w:val="24"/>
          <w:szCs w:val="24"/>
        </w:rPr>
        <w:t>« L'AIFA</w:t>
      </w:r>
      <w:proofErr w:type="gramEnd"/>
      <w:r w:rsidRPr="002B09CB">
        <w:rPr>
          <w:rFonts w:asciiTheme="minorHAnsi" w:eastAsia="Times New Roman" w:hAnsiTheme="minorHAnsi" w:cs="Times New Roman"/>
          <w:color w:val="000000" w:themeColor="text1"/>
          <w:sz w:val="24"/>
          <w:szCs w:val="24"/>
        </w:rPr>
        <w:t xml:space="preserve"> determina » sono inserite le seguenti « , entro il 31 ottobre dell'anno successivo a quello di riferimento, ».</w:t>
      </w:r>
    </w:p>
    <w:p w14:paraId="002DC6F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736002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3. Resta fermo quanto disposto dall'articolo 1, comma 581, della legge n. 145 del 2018. A tal fine le regioni e le province autonome trasmettono annualmente ad AIFA apposita relazione attestante i recuperi effettuati, ove necessari.</w:t>
      </w:r>
    </w:p>
    <w:p w14:paraId="6DB030D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B4E35D2"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lastRenderedPageBreak/>
        <w:t>Art. 19.</w:t>
      </w:r>
    </w:p>
    <w:p w14:paraId="2273760F"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284DCD7"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(Riparto risorse destinate alla copertura dei fabbisogni standard)</w:t>
      </w:r>
    </w:p>
    <w:p w14:paraId="7E18F134"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DEA549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All'articolo 27 del decreto legislativo 6 maggio 2011, n. 68, sono apportate le seguenti modificazioni:</w:t>
      </w:r>
    </w:p>
    <w:p w14:paraId="41BB487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8D7FED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a) al comma 5-ter, le parole: </w:t>
      </w:r>
      <w:proofErr w:type="gramStart"/>
      <w:r w:rsidRPr="002B09CB">
        <w:rPr>
          <w:rFonts w:asciiTheme="minorHAnsi" w:eastAsia="Times New Roman" w:hAnsiTheme="minorHAnsi" w:cs="Times New Roman"/>
          <w:color w:val="000000" w:themeColor="text1"/>
          <w:sz w:val="24"/>
          <w:szCs w:val="24"/>
        </w:rPr>
        <w:t>« dell'anno</w:t>
      </w:r>
      <w:proofErr w:type="gramEnd"/>
      <w:r w:rsidRPr="002B09CB">
        <w:rPr>
          <w:rFonts w:asciiTheme="minorHAnsi" w:eastAsia="Times New Roman" w:hAnsiTheme="minorHAnsi" w:cs="Times New Roman"/>
          <w:color w:val="000000" w:themeColor="text1"/>
          <w:sz w:val="24"/>
          <w:szCs w:val="24"/>
        </w:rPr>
        <w:t xml:space="preserve"> 2021 » sono sostituite dalle parole: « degli anni 2021 e 2022 »;</w:t>
      </w:r>
    </w:p>
    <w:p w14:paraId="2158FA8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D9057F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b) al comma 7:</w:t>
      </w:r>
    </w:p>
    <w:p w14:paraId="558ADA9F"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AF1DB6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1) al quinto periodo, le parole: </w:t>
      </w:r>
      <w:proofErr w:type="gramStart"/>
      <w:r w:rsidRPr="002B09CB">
        <w:rPr>
          <w:rFonts w:asciiTheme="minorHAnsi" w:eastAsia="Times New Roman" w:hAnsiTheme="minorHAnsi" w:cs="Times New Roman"/>
          <w:color w:val="000000" w:themeColor="text1"/>
          <w:sz w:val="24"/>
          <w:szCs w:val="24"/>
        </w:rPr>
        <w:t>« per</w:t>
      </w:r>
      <w:proofErr w:type="gramEnd"/>
      <w:r w:rsidRPr="002B09CB">
        <w:rPr>
          <w:rFonts w:asciiTheme="minorHAnsi" w:eastAsia="Times New Roman" w:hAnsiTheme="minorHAnsi" w:cs="Times New Roman"/>
          <w:color w:val="000000" w:themeColor="text1"/>
          <w:sz w:val="24"/>
          <w:szCs w:val="24"/>
        </w:rPr>
        <w:t xml:space="preserve"> il solo anno 2021 » sono sostituite dalle seguenti: « per gli anni 2021 e 2022 », le parole: « per il medesimo anno 2021 » sono sostituite dalle seguenti: « per gli anni 2021 e 2022 » e dopo le parole: « al 1° gennaio 2020 » sono aggiunte le seguenti: « per il riparto 2021 e al 1° gennaio 2021 per il riparto 2022 »;</w:t>
      </w:r>
    </w:p>
    <w:p w14:paraId="3B7AEFD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650A4E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2) dopo il quinto periodo sono aggiunti i seguenti: </w:t>
      </w:r>
      <w:proofErr w:type="gramStart"/>
      <w:r w:rsidRPr="002B09CB">
        <w:rPr>
          <w:rFonts w:asciiTheme="minorHAnsi" w:eastAsia="Times New Roman" w:hAnsiTheme="minorHAnsi" w:cs="Times New Roman"/>
          <w:color w:val="000000" w:themeColor="text1"/>
          <w:sz w:val="24"/>
          <w:szCs w:val="24"/>
        </w:rPr>
        <w:t>« Per</w:t>
      </w:r>
      <w:proofErr w:type="gramEnd"/>
      <w:r w:rsidRPr="002B09CB">
        <w:rPr>
          <w:rFonts w:asciiTheme="minorHAnsi" w:eastAsia="Times New Roman" w:hAnsiTheme="minorHAnsi" w:cs="Times New Roman"/>
          <w:color w:val="000000" w:themeColor="text1"/>
          <w:sz w:val="24"/>
          <w:szCs w:val="24"/>
        </w:rPr>
        <w:t xml:space="preserve"> l'anno 2022, nel caso in cui non venga raggiunta l'intesa prevista dal comma 1, il decreto di determinazione provvisoria dei costi e dei fabbisogni standard di cui al comma 1-bis, lettera b), è adottato entro il 30 settembre 2022 mentre il decreto di determinazione definitiva di cui al comma 1-bis, lettera d), è adottato entro il 31 dicembre 2022. Entro il 31 dicembre 2022 il Ministro della salute, di concerto con il Ministro dell'economia e delle finanze, previa intesa con la Conferenza permanente per i rapporti tra lo Stato, le regioni e le province autonome di Trento e di Bolzano, emana il decreto di cui al secondo periodo del presente comma</w:t>
      </w:r>
      <w:proofErr w:type="gramStart"/>
      <w:r w:rsidRPr="002B09CB">
        <w:rPr>
          <w:rFonts w:asciiTheme="minorHAnsi" w:eastAsia="Times New Roman" w:hAnsiTheme="minorHAnsi" w:cs="Times New Roman"/>
          <w:color w:val="000000" w:themeColor="text1"/>
          <w:sz w:val="24"/>
          <w:szCs w:val="24"/>
        </w:rPr>
        <w:t>. »</w:t>
      </w:r>
      <w:proofErr w:type="gramEnd"/>
      <w:r w:rsidRPr="002B09CB">
        <w:rPr>
          <w:rFonts w:asciiTheme="minorHAnsi" w:eastAsia="Times New Roman" w:hAnsiTheme="minorHAnsi" w:cs="Times New Roman"/>
          <w:color w:val="000000" w:themeColor="text1"/>
          <w:sz w:val="24"/>
          <w:szCs w:val="24"/>
        </w:rPr>
        <w:t>.</w:t>
      </w:r>
    </w:p>
    <w:p w14:paraId="0ED35E4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DD3B4C2"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Capo IV</w:t>
      </w:r>
    </w:p>
    <w:p w14:paraId="1DCA6BD1"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996F5A2"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MISURE IN MATERIA DI POLITICHE SOCIALI</w:t>
      </w:r>
    </w:p>
    <w:p w14:paraId="2F5A3759"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E SALUTE E ACCOGLIENZA</w:t>
      </w:r>
    </w:p>
    <w:p w14:paraId="330A0F99"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24053840"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20.</w:t>
      </w:r>
    </w:p>
    <w:p w14:paraId="774BB6A7"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2EAB28D8"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(Esonero parziale dei contributi previdenziali</w:t>
      </w:r>
    </w:p>
    <w:p w14:paraId="774AA9D4"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lastRenderedPageBreak/>
        <w:t>a carico dei lavoratori dipendenti)</w:t>
      </w:r>
    </w:p>
    <w:p w14:paraId="06620F2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AECC6D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1. Per i periodi di paga dal 1° luglio 2022 al 31 dicembre 2022, compresa la tredicesima o i relativi ratei erogati nei </w:t>
      </w:r>
      <w:proofErr w:type="gramStart"/>
      <w:r w:rsidRPr="002B09CB">
        <w:rPr>
          <w:rFonts w:asciiTheme="minorHAnsi" w:eastAsia="Times New Roman" w:hAnsiTheme="minorHAnsi" w:cs="Times New Roman"/>
          <w:color w:val="000000" w:themeColor="text1"/>
          <w:sz w:val="24"/>
          <w:szCs w:val="24"/>
        </w:rPr>
        <w:t>predetti</w:t>
      </w:r>
      <w:proofErr w:type="gramEnd"/>
      <w:r w:rsidRPr="002B09CB">
        <w:rPr>
          <w:rFonts w:asciiTheme="minorHAnsi" w:eastAsia="Times New Roman" w:hAnsiTheme="minorHAnsi" w:cs="Times New Roman"/>
          <w:color w:val="000000" w:themeColor="text1"/>
          <w:sz w:val="24"/>
          <w:szCs w:val="24"/>
        </w:rPr>
        <w:t xml:space="preserve"> periodi di paga, l'esonero sulla quota dei contributi previdenziali per l'invalidità, la vecchiaia e i superstiti a carico del lavoratore di cui all'articolo 1, comma 121, della legge 30 dicembre 2021, n. 234, è incrementato di 1,2 punti percentuali. Tenuto conto dell'eccezionalità della misura di cui al primo periodo, resta ferma l'aliquota di computo delle prestazioni pensionistiche.</w:t>
      </w:r>
    </w:p>
    <w:p w14:paraId="6895780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92B896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Agli oneri derivanti dal comma 1, valutati in 1.181,4 milioni di euro per l'anno 2022 e in 526,6 milioni di euro per l'anno 2023, che aumentano, ai fini della compensazione degli effetti in termini di indebitamento netto a 1.654 milioni di euro per l'anno 2022, si provvede, quanto a 348,6 milioni di euro per l'anno 2022 e a 139,4 milioni di euro per l'anno 2023 e, in termini di indebitamento netto, a 488 milioni di euro per l'anno 2022, mediante le maggiori entrate derivanti dal comma 1 e quanto a 832,8 milioni di euro per l'anno 2022 e a 387,2 milioni di euro per l'anno 2023 e, in termini di indebitamento netto a 1.166 milioni di euro per l'anno 2022 e a 54 milioni per l'anno 2023, ai sensi dell'articolo 43.</w:t>
      </w:r>
    </w:p>
    <w:p w14:paraId="2643FA5C" w14:textId="295027A7" w:rsid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41FD835" w14:textId="77777777" w:rsidR="00A7137F" w:rsidRPr="00A7137F" w:rsidRDefault="00A7137F" w:rsidP="00A7137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Art. 20-bis.</w:t>
      </w:r>
    </w:p>
    <w:p w14:paraId="24B61DB5" w14:textId="77777777" w:rsidR="00A7137F" w:rsidRPr="00A7137F" w:rsidRDefault="00A7137F" w:rsidP="00A7137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(Misure urgenti per il settore della cultura)</w:t>
      </w:r>
    </w:p>
    <w:p w14:paraId="31A1AFE8" w14:textId="77777777" w:rsid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30DE885" w14:textId="7CF9D514" w:rsidR="00A7137F" w:rsidRP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1. All'articolo 44 della legge 22 aprile 1941, n. 633, le parole "e il</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traduttore" sono soppresse.</w:t>
      </w:r>
      <w:r>
        <w:rPr>
          <w:rStyle w:val="Rimandonotaapidipagina"/>
          <w:rFonts w:asciiTheme="minorHAnsi" w:eastAsia="Times New Roman" w:hAnsiTheme="minorHAnsi" w:cs="Times New Roman"/>
          <w:b/>
          <w:bCs/>
          <w:color w:val="000000" w:themeColor="text1"/>
          <w:sz w:val="24"/>
          <w:szCs w:val="24"/>
        </w:rPr>
        <w:footnoteReference w:id="15"/>
      </w:r>
    </w:p>
    <w:p w14:paraId="22F06FB2" w14:textId="77777777" w:rsidR="00A7137F" w:rsidRDefault="00A7137F"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8E85425" w14:textId="19D88845"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21.</w:t>
      </w:r>
    </w:p>
    <w:p w14:paraId="23F0D62D"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95541CE"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(Anticipo della rivalutazione delle pensioni all'ultimo trimestre 2022)</w:t>
      </w:r>
    </w:p>
    <w:p w14:paraId="06CA644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D76264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Al fine di contrastare gli effetti negativi dell'inflazione per l'anno 2022 e sostenere il potere di acquisto delle prestazioni pensionistiche, in via eccezionale:</w:t>
      </w:r>
    </w:p>
    <w:p w14:paraId="47C8278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 il conguaglio per il calcolo della perequazione delle pensioni, di cui all'articolo 24, comma 5, della legge 28 febbraio 1986, n. 41, per l'anno 2021 è anticipato al 1° novembre 2022;</w:t>
      </w:r>
    </w:p>
    <w:p w14:paraId="0C1348E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b) nelle more dell'applicazione della percentuale di variazione per il calcolo della perequazione delle pensioni per l'anno 2022 con decorrenza 1° gennaio 2023, con riferimento al trattamento pensionistico </w:t>
      </w:r>
      <w:r w:rsidRPr="002B09CB">
        <w:rPr>
          <w:rFonts w:asciiTheme="minorHAnsi" w:eastAsia="Times New Roman" w:hAnsiTheme="minorHAnsi" w:cs="Times New Roman"/>
          <w:color w:val="000000" w:themeColor="text1"/>
          <w:sz w:val="24"/>
          <w:szCs w:val="24"/>
        </w:rPr>
        <w:lastRenderedPageBreak/>
        <w:t xml:space="preserve">lordo complessivo in pagamento per ciascuna delle mensilità di ottobre, novembre e dicembre 2022, ivi inclusa la tredicesima mensilità spettante, è riconosciuto in via transitoria un incremento, limitatamente alle predette mensilità e rispetto al trattamento mensile determinato sulla base della normativa vigente prima dell'entrata in vigore del presente decreto, di due punti percentuali, calcolato con le stesse modalità di cui all'articolo 1, comma 478, della legge 27 dicembre 2019, n. 160. L'incremento di cui alla presente lettera non rileva, per l'anno 2022, ai fini del superamento dei limiti reddituali previsti nel medesimo anno per il riconoscimento di tutte le prestazioni collegate al reddito. L'incremento di cui alla presente lettera è riconosciuto qualora il trattamento pensionistico mensile sia complessivamente pari o inferiore all'importo di 2.692 euro. Qualora il trattamento pensionistico complessivo sia superiore al </w:t>
      </w:r>
      <w:proofErr w:type="gramStart"/>
      <w:r w:rsidRPr="002B09CB">
        <w:rPr>
          <w:rFonts w:asciiTheme="minorHAnsi" w:eastAsia="Times New Roman" w:hAnsiTheme="minorHAnsi" w:cs="Times New Roman"/>
          <w:color w:val="000000" w:themeColor="text1"/>
          <w:sz w:val="24"/>
          <w:szCs w:val="24"/>
        </w:rPr>
        <w:t>predetto</w:t>
      </w:r>
      <w:proofErr w:type="gramEnd"/>
      <w:r w:rsidRPr="002B09CB">
        <w:rPr>
          <w:rFonts w:asciiTheme="minorHAnsi" w:eastAsia="Times New Roman" w:hAnsiTheme="minorHAnsi" w:cs="Times New Roman"/>
          <w:color w:val="000000" w:themeColor="text1"/>
          <w:sz w:val="24"/>
          <w:szCs w:val="24"/>
        </w:rPr>
        <w:t xml:space="preserve"> importo e inferiore a tale limite aumentato dell'incremento disciplinato dalla presente lettera l'incremento è comunque attribuito fino a concorrenza del predetto limite maggiorato. Resta fermo che ai fini della rivalutazione delle pensioni per l'anno 2022 il trattamento pensionistico complessivo di riferimento è da considerare al netto dell'incremento transitorio di cui alla presente lettera il quale non rileva a tali fini e cessa i relativi effetti al 31 dicembre 2022.</w:t>
      </w:r>
    </w:p>
    <w:p w14:paraId="5AE1544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16A4F9B" w14:textId="6EAE88FC"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2. Agli oneri derivanti dal comma 1 valutati in 1.965 milioni di euro per l'anno 2022 e 169 milioni di euro per l'anno 2023, si provvede quanto a 518 milioni di euro per l'anno 2022 e 169 milioni di euro per l'anno 2023 mediante le maggiori entrate e </w:t>
      </w:r>
      <w:r w:rsidRPr="00A7137F">
        <w:rPr>
          <w:rFonts w:asciiTheme="minorHAnsi" w:eastAsia="Times New Roman" w:hAnsiTheme="minorHAnsi" w:cs="Times New Roman"/>
          <w:strike/>
          <w:color w:val="000000" w:themeColor="text1"/>
          <w:sz w:val="24"/>
          <w:szCs w:val="24"/>
          <w:highlight w:val="yellow"/>
        </w:rPr>
        <w:t xml:space="preserve">le minori </w:t>
      </w:r>
      <w:proofErr w:type="gramStart"/>
      <w:r w:rsidRPr="00A7137F">
        <w:rPr>
          <w:rFonts w:asciiTheme="minorHAnsi" w:eastAsia="Times New Roman" w:hAnsiTheme="minorHAnsi" w:cs="Times New Roman"/>
          <w:strike/>
          <w:color w:val="000000" w:themeColor="text1"/>
          <w:sz w:val="24"/>
          <w:szCs w:val="24"/>
          <w:highlight w:val="yellow"/>
        </w:rPr>
        <w:t>spese</w:t>
      </w:r>
      <w:r w:rsidRPr="002B09CB">
        <w:rPr>
          <w:rFonts w:asciiTheme="minorHAnsi" w:eastAsia="Times New Roman" w:hAnsiTheme="minorHAnsi" w:cs="Times New Roman"/>
          <w:color w:val="000000" w:themeColor="text1"/>
          <w:sz w:val="24"/>
          <w:szCs w:val="24"/>
        </w:rPr>
        <w:t xml:space="preserve"> </w:t>
      </w:r>
      <w:r w:rsidR="00A7137F">
        <w:rPr>
          <w:rFonts w:asciiTheme="minorHAnsi" w:eastAsia="Times New Roman" w:hAnsiTheme="minorHAnsi" w:cs="Times New Roman"/>
          <w:color w:val="000000" w:themeColor="text1"/>
          <w:sz w:val="24"/>
          <w:szCs w:val="24"/>
        </w:rPr>
        <w:t xml:space="preserve"> </w:t>
      </w:r>
      <w:r w:rsidR="00A7137F" w:rsidRPr="00A7137F">
        <w:rPr>
          <w:rFonts w:asciiTheme="minorHAnsi" w:eastAsia="Times New Roman" w:hAnsiTheme="minorHAnsi" w:cs="Times New Roman"/>
          <w:b/>
          <w:bCs/>
          <w:color w:val="000000" w:themeColor="text1"/>
          <w:sz w:val="24"/>
          <w:szCs w:val="24"/>
        </w:rPr>
        <w:t>quota</w:t>
      </w:r>
      <w:proofErr w:type="gramEnd"/>
      <w:r w:rsidR="00A7137F" w:rsidRPr="00A7137F">
        <w:rPr>
          <w:rFonts w:asciiTheme="minorHAnsi" w:eastAsia="Times New Roman" w:hAnsiTheme="minorHAnsi" w:cs="Times New Roman"/>
          <w:b/>
          <w:bCs/>
          <w:color w:val="000000" w:themeColor="text1"/>
          <w:sz w:val="24"/>
          <w:szCs w:val="24"/>
        </w:rPr>
        <w:t xml:space="preserve"> parte delle minori spese</w:t>
      </w:r>
      <w:r w:rsidR="00A7137F">
        <w:rPr>
          <w:rStyle w:val="Rimandonotaapidipagina"/>
          <w:rFonts w:asciiTheme="minorHAnsi" w:eastAsia="Times New Roman" w:hAnsiTheme="minorHAnsi" w:cs="Times New Roman"/>
          <w:b/>
          <w:bCs/>
          <w:color w:val="000000" w:themeColor="text1"/>
          <w:sz w:val="24"/>
          <w:szCs w:val="24"/>
        </w:rPr>
        <w:footnoteReference w:id="16"/>
      </w:r>
      <w:r w:rsidR="00A7137F" w:rsidRPr="00A7137F">
        <w:rPr>
          <w:rFonts w:asciiTheme="minorHAnsi" w:eastAsia="Times New Roman" w:hAnsiTheme="minorHAnsi" w:cs="Times New Roman"/>
          <w:color w:val="000000" w:themeColor="text1"/>
          <w:sz w:val="24"/>
          <w:szCs w:val="24"/>
        </w:rPr>
        <w:t xml:space="preserve"> </w:t>
      </w:r>
      <w:r w:rsidRPr="002B09CB">
        <w:rPr>
          <w:rFonts w:asciiTheme="minorHAnsi" w:eastAsia="Times New Roman" w:hAnsiTheme="minorHAnsi" w:cs="Times New Roman"/>
          <w:color w:val="000000" w:themeColor="text1"/>
          <w:sz w:val="24"/>
          <w:szCs w:val="24"/>
        </w:rPr>
        <w:t>derivanti dal comma 1 e quanto a 1.447 milioni di euro per l'anno 2022 ai sensi dell'articolo 43.</w:t>
      </w:r>
    </w:p>
    <w:p w14:paraId="367CA8CD" w14:textId="2C93E559" w:rsid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5567257" w14:textId="77777777" w:rsidR="00A7137F" w:rsidRPr="00A7137F" w:rsidRDefault="00A7137F" w:rsidP="00A7137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Art. 21-bis.</w:t>
      </w:r>
    </w:p>
    <w:p w14:paraId="006D47D4" w14:textId="77777777" w:rsidR="00A7137F" w:rsidRPr="00A7137F" w:rsidRDefault="00A7137F" w:rsidP="00A7137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(Modifiche al limite di impignorabilità delle pensioni)</w:t>
      </w:r>
    </w:p>
    <w:p w14:paraId="2B373436" w14:textId="77777777" w:rsid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0D24B84" w14:textId="209022CE" w:rsidR="00A7137F" w:rsidRP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 xml:space="preserve">1. Il settimo comma dell'articolo 545 del </w:t>
      </w:r>
      <w:proofErr w:type="gramStart"/>
      <w:r w:rsidRPr="00A7137F">
        <w:rPr>
          <w:rFonts w:asciiTheme="minorHAnsi" w:eastAsia="Times New Roman" w:hAnsiTheme="minorHAnsi" w:cs="Times New Roman"/>
          <w:b/>
          <w:bCs/>
          <w:color w:val="000000" w:themeColor="text1"/>
          <w:sz w:val="24"/>
          <w:szCs w:val="24"/>
        </w:rPr>
        <w:t>codice di procedura civile</w:t>
      </w:r>
      <w:proofErr w:type="gramEnd"/>
      <w:r w:rsidRPr="00A7137F">
        <w:rPr>
          <w:rFonts w:asciiTheme="minorHAnsi" w:eastAsia="Times New Roman" w:hAnsiTheme="minorHAnsi" w:cs="Times New Roman"/>
          <w:b/>
          <w:bCs/>
          <w:color w:val="000000" w:themeColor="text1"/>
          <w:sz w:val="24"/>
          <w:szCs w:val="24"/>
        </w:rPr>
        <w:t xml:space="preserve"> di</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cui al regio decreto 28 ottobre 1940, n. 1443, è sostituito dal seguente:</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''Le somme da chiunque dovute a titolo di pensione, di indennità che</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tengono luogo di pensione o di altri assegni di quiescenza, non possono essere pignorate per un ammontare corrispondente al doppio della misura massima mensile dell'assegno sociale, con un minimo di 1000,00 euro. La parte</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eccedente tale ammontare è pignorabile nei limiti previsti dal terzo, quarto e</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quinto comma nonché dalle speciali disposizioni di legge.''</w:t>
      </w:r>
      <w:r>
        <w:rPr>
          <w:rStyle w:val="Rimandonotaapidipagina"/>
          <w:rFonts w:asciiTheme="minorHAnsi" w:eastAsia="Times New Roman" w:hAnsiTheme="minorHAnsi" w:cs="Times New Roman"/>
          <w:b/>
          <w:bCs/>
          <w:color w:val="000000" w:themeColor="text1"/>
          <w:sz w:val="24"/>
          <w:szCs w:val="24"/>
        </w:rPr>
        <w:footnoteReference w:id="17"/>
      </w:r>
    </w:p>
    <w:p w14:paraId="6354E26F" w14:textId="77777777" w:rsidR="00A7137F" w:rsidRDefault="00A7137F"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764A2DA" w14:textId="47E97C5D"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22.</w:t>
      </w:r>
    </w:p>
    <w:p w14:paraId="1AC871FE"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6C9ED3A"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lastRenderedPageBreak/>
        <w:t>(Estensione ad altre categorie di lavoratori dell'indennità una tantum di cui agli articoli 31 e 32 del decreto-legge 17 maggio 2022, n. 50)</w:t>
      </w:r>
    </w:p>
    <w:p w14:paraId="5B9E764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92C621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1. L'indennità di cui all'articolo 31 del decreto-legge 17 maggio 2022, n. 50, convertito, con modificazioni, dalla legge 15 luglio 2022, n. 91, è riconosciuta anche ai lavoratori con rapporto di lavoro in essere nel mese di luglio 2022 e che fino alla data di entrata in vigore del predetto decreto-legge n. 50 del 2022 non hanno beneficiato dell'esonero di cui all'articolo 1, comma 121, della legge 30 dicembre 2021, n. 234, poiché interessati da eventi con copertura di contribuzione figurativa integrale dall'INPS. L'indennità è riconosciuta, in via automatica, per il tramite dei datori di lavoro, nella retribuzione erogata nel mese di ottobre 2022, previa dichiarazione del lavoratore di non aver beneficiato dell'indennità di cui al comma 1 del citato articolo 31 e di cui all'articolo 32 del </w:t>
      </w:r>
      <w:proofErr w:type="gramStart"/>
      <w:r w:rsidRPr="002B09CB">
        <w:rPr>
          <w:rFonts w:asciiTheme="minorHAnsi" w:eastAsia="Times New Roman" w:hAnsiTheme="minorHAnsi" w:cs="Times New Roman"/>
          <w:color w:val="000000" w:themeColor="text1"/>
          <w:sz w:val="24"/>
          <w:szCs w:val="24"/>
        </w:rPr>
        <w:t>predetto</w:t>
      </w:r>
      <w:proofErr w:type="gramEnd"/>
      <w:r w:rsidRPr="002B09CB">
        <w:rPr>
          <w:rFonts w:asciiTheme="minorHAnsi" w:eastAsia="Times New Roman" w:hAnsiTheme="minorHAnsi" w:cs="Times New Roman"/>
          <w:color w:val="000000" w:themeColor="text1"/>
          <w:sz w:val="24"/>
          <w:szCs w:val="24"/>
        </w:rPr>
        <w:t xml:space="preserve"> decreto-legge n. 50 del 2022 e di essere stato destinatario di eventi con copertura di contribuzione figurativa integrale dall'INPS fino alla data indicata al primo periodo.</w:t>
      </w:r>
    </w:p>
    <w:p w14:paraId="66BB5C6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CD4ABA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All'articolo 32 del decreto-legge n. 50 del 2022 sono apportate le seguenti modificazioni:</w:t>
      </w:r>
    </w:p>
    <w:p w14:paraId="05B1A5B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a) al comma 1, le parole: </w:t>
      </w:r>
      <w:proofErr w:type="gramStart"/>
      <w:r w:rsidRPr="002B09CB">
        <w:rPr>
          <w:rFonts w:asciiTheme="minorHAnsi" w:eastAsia="Times New Roman" w:hAnsiTheme="minorHAnsi" w:cs="Times New Roman"/>
          <w:color w:val="000000" w:themeColor="text1"/>
          <w:sz w:val="24"/>
          <w:szCs w:val="24"/>
        </w:rPr>
        <w:t>« con</w:t>
      </w:r>
      <w:proofErr w:type="gramEnd"/>
      <w:r w:rsidRPr="002B09CB">
        <w:rPr>
          <w:rFonts w:asciiTheme="minorHAnsi" w:eastAsia="Times New Roman" w:hAnsiTheme="minorHAnsi" w:cs="Times New Roman"/>
          <w:color w:val="000000" w:themeColor="text1"/>
          <w:sz w:val="24"/>
          <w:szCs w:val="24"/>
        </w:rPr>
        <w:t xml:space="preserve"> decorrenza entro il 30 giugno 2022 » sono sostituite dalle seguenti: « con decorrenza entro il 1° luglio 2022 »;</w:t>
      </w:r>
    </w:p>
    <w:p w14:paraId="07BE285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b) al comma 11 dopo le parole: </w:t>
      </w:r>
      <w:proofErr w:type="gramStart"/>
      <w:r w:rsidRPr="002B09CB">
        <w:rPr>
          <w:rFonts w:asciiTheme="minorHAnsi" w:eastAsia="Times New Roman" w:hAnsiTheme="minorHAnsi" w:cs="Times New Roman"/>
          <w:color w:val="000000" w:themeColor="text1"/>
          <w:sz w:val="24"/>
          <w:szCs w:val="24"/>
        </w:rPr>
        <w:t>« codice</w:t>
      </w:r>
      <w:proofErr w:type="gramEnd"/>
      <w:r w:rsidRPr="002B09CB">
        <w:rPr>
          <w:rFonts w:asciiTheme="minorHAnsi" w:eastAsia="Times New Roman" w:hAnsiTheme="minorHAnsi" w:cs="Times New Roman"/>
          <w:color w:val="000000" w:themeColor="text1"/>
          <w:sz w:val="24"/>
          <w:szCs w:val="24"/>
        </w:rPr>
        <w:t xml:space="preserve"> di procedura civile » sono inserite le seguenti: « e ai dottorandi e agli assegnisti di ricerca »;</w:t>
      </w:r>
    </w:p>
    <w:p w14:paraId="28C847E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c) al comma 12 sono aggiunti, in fine, i seguenti periodi: « La medesima indennità di cui al comma 1 è erogata automaticamente da Sport e Salute S.p.A. in favore dei collaboratori sportivi che siano stati beneficiari di almeno una delle indennità previste dall'articolo 96 del decreto-legge 17 marzo 2020, n. 18, convertito, con modificazioni, dalla legge 24 aprile 2020, n. 27, dall'articolo 98 del decreto-legge 9 maggio 2020, n. 34, convertito, con modificazioni, dalla legge 17 luglio 2020, n. 77, dall'articolo 12 del decreto-legge 14 agosto 2020, n. 104, convertito, con modificazioni, dalla legge 13 ottobre 2020, n. 126, dall'articolo 17, comma 1, e 17-bis, comma 3, del decreto-legge 28 ottobre 2020, n. 137, convertito, con modificazioni, dalla legge 18 dicembre 2020, n. 176, dall'articolo 10, commi da 10 a 15, del decreto-legge 22 marzo 2021, n. 41, convertito, con modificazioni, dalla legge 21 maggio 2021, n. 69 e dall'articolo 44 del decreto-legge 25 maggio 2021, n. 73, convertito, con modificazioni, dalla legge 23 luglio 2021, n. 106. A tal fine, per il 2022, è trasferita a Sport e Salute S.p.A. la somma di euro 30 milioni. Sport e Salute S.p.A. e INPS si scambiano tempestivamente tutti i dati utili ad evitare sovrapposizioni di pagamento ai sensi delle incompatibilità espresse dal comma 20 del presente articolo o, comunque, alla più corretta e tempestiva applicazione della misura. Le risorse non utilizzate da Sport e Salute S.p.A. per le finalità di cui al secondo e terzo periodo sono versate dalla predetta società, entro il 31 dicembre 2022, all'entrata del bilancio dello Stato</w:t>
      </w:r>
      <w:proofErr w:type="gramStart"/>
      <w:r w:rsidRPr="002B09CB">
        <w:rPr>
          <w:rFonts w:asciiTheme="minorHAnsi" w:eastAsia="Times New Roman" w:hAnsiTheme="minorHAnsi" w:cs="Times New Roman"/>
          <w:color w:val="000000" w:themeColor="text1"/>
          <w:sz w:val="24"/>
          <w:szCs w:val="24"/>
        </w:rPr>
        <w:t>. »</w:t>
      </w:r>
      <w:proofErr w:type="gramEnd"/>
      <w:r w:rsidRPr="002B09CB">
        <w:rPr>
          <w:rFonts w:asciiTheme="minorHAnsi" w:eastAsia="Times New Roman" w:hAnsiTheme="minorHAnsi" w:cs="Times New Roman"/>
          <w:color w:val="000000" w:themeColor="text1"/>
          <w:sz w:val="24"/>
          <w:szCs w:val="24"/>
        </w:rPr>
        <w:t>.</w:t>
      </w:r>
    </w:p>
    <w:p w14:paraId="267BF3A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C3F8CCF"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lastRenderedPageBreak/>
        <w:t>3. Agli oneri derivanti dai commi 1 e 2, valutati in complessivi 59,2 milioni di euro per l'anno 2022, di cui 8 milioni di euro derivanti dal comma 1e 51,2 milioni di euro derivanti dal comma 2 si provvede quanto a 30,3 milioni di euro per l'anno 2022, mediante corrispondente riduzione dell'autorizzazione di spesa di cui all'articolo 1, comma 120, della legge 30 dicembre 2021, n. 234, e, quanto a 38 milioni di euro ai sensi dell'articolo 43.</w:t>
      </w:r>
    </w:p>
    <w:p w14:paraId="2D09C90D" w14:textId="1383A922" w:rsid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AC36417" w14:textId="77777777" w:rsidR="00A7137F" w:rsidRPr="00A7137F" w:rsidRDefault="00A7137F" w:rsidP="00A7137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Art. 22-bis.</w:t>
      </w:r>
    </w:p>
    <w:p w14:paraId="74E38D29" w14:textId="77777777" w:rsidR="00A7137F" w:rsidRPr="00A7137F" w:rsidRDefault="00A7137F" w:rsidP="00A7137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(Disposizioni concernenti il Corpo nazionale dei vigili del fuoco)</w:t>
      </w:r>
    </w:p>
    <w:p w14:paraId="549C4843" w14:textId="77777777" w:rsid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75FDFE1" w14:textId="56EF5B8B" w:rsidR="00A7137F" w:rsidRP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1. La tabella C di cui all'allegato A al decreto-legge 16 luglio 2020,</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n. 76, convertito con modificazioni dalla legge n settembre 2020, n. 120, è</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sostituita dalla tabella C di cui all'allegato A al presente decreto, il quale reca,</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a far data dal 1º gennaio 2022, le nuove misure dello stipendio tabellare, delle</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indennità di rischio e mensile e dell'assegno di specificità, come incrementate per effetto del decreto del Presidente della Repubblica 17 giugno 2022, n.</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121, di ''Recepimento dell'accordo sindacale per il personale non direttivo e</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non dirigente del Corpo nazionale dei vigili del fuoco 'Triennio economico e</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normativo 2019-2021''' e del decreto del Presidente della Repubblica 17 giugno 2022, n. 120, di ''Recepimento dell'accordo sindacale per il personale direttivo e dirigente del Corpo nazionale dei vigili del fuoco 'Triennio economico e normativo 2019-2021''', nonché, per l'indennità di rischio e mensile</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del personale non direttivo e non dirigente, come incrementate per effetto del</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presente decreto.</w:t>
      </w:r>
    </w:p>
    <w:p w14:paraId="3074CBC5" w14:textId="77777777" w:rsid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34604E4" w14:textId="61BFF47B" w:rsidR="00A7137F" w:rsidRP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2. Gli effetti retributivi derivanti dall'applicazione della tabella C di</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cui al comma 1 costituiscono miglioramenti economici ai sensi dell'articolo</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12, comma 5, del decreto legislativo 19 agosto 2016, n. 177, e dell'articolo</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261 del decreto legislativo 13 ottobre 2005, n. 217.</w:t>
      </w:r>
    </w:p>
    <w:p w14:paraId="57012209" w14:textId="77777777" w:rsid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E4B0387" w14:textId="5D92CE23" w:rsidR="00A7137F" w:rsidRP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3. Al fine di potenziare l'efficacia dei servizi istituzionali svolti dal</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Corpo nazionale dei vigili del fuoco nonché di razionalizzare il quadro dei</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relativi istituti retributivi accessori, il fondo di amministrazione del personale non direttivo e non dirigente del Corpo nazionale dei vigili del fuoco è</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annualmente incrementato, a decorrere dall'anno 2022, dalle risorse indicate</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nell'allegato B al presente decreto.</w:t>
      </w:r>
    </w:p>
    <w:p w14:paraId="031288C8" w14:textId="77777777" w:rsid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3A78EDB" w14:textId="43350402" w:rsidR="00A7137F" w:rsidRP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4. Agli oneri derivanti dall'attuazione del comma 1 del presente articolo, pari a euro 4.225.588 a decorrere dall'anno 2022, comprensivi degli oneri indiretti, definiti ai sensi dell'articolo 17, comma 7, della legge 31 dicembre</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2009, n. 196 e pari a 0,207 milioni di euro a decorrere dal 2022, si provvede</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mediante corrispondente utilizzo delle risorse del fondo di cui all'articolo 1,</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comma 133, della legge 27 dicembre 2019, n. 160, come rifinanziato dall'articolo 1, comma 1003, della legge 30 dicembre 2021, n. 234, iscritto nello stato</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di previsione del Ministero dell'interno.</w:t>
      </w:r>
    </w:p>
    <w:p w14:paraId="7AEAC4DF" w14:textId="77777777" w:rsid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F5496B0" w14:textId="2F6DE9FC" w:rsidR="00A7137F" w:rsidRP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5. Agli oneri derivanti dall'attuazione del comma 3 del presente articolo, pari a euro 453.146 per l'anno 2022, 264.542 per l'anno 2023, euro</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210.386 per l'anno 2024, euro 311.864 per l'anno 2025, euro 378.471 per l'anno 2026, euro 402.387 per l'anno 2027, 418.458 per l'anno 2028, 414.951 per</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l'anno 2029, 402.165 per l'anno 2030, e a 374.662 a decorrere dall'anno 2031</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si provvede mediante riduzione per euro 453.146 per l'anno 2022, 264.542</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per l'anno 2023, euro 418.458 a decorrere dall'anno 2024 dello stanziamento del fondo speciale di parte corrente iscritto, ai fini del bilancio triennale</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2022-2024, nell'ambito del programma ''Fondi di riserva e speciali'' della missione ''Fondi da ripartire'' dello stato di previsione del Ministero dell'economia</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e delle finanze per l'anno 2022, allo scopo parzialmente utilizzando l'accantonamento relativo al Ministero dell'interno.</w:t>
      </w:r>
    </w:p>
    <w:p w14:paraId="7C4BC3A8" w14:textId="77777777" w:rsid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CFC261D" w14:textId="6566E596" w:rsidR="00A7137F" w:rsidRP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6. Gli effetti giuridici ed economici di cui al presente articolo decorrono dal 1º gennaio 2022 ed ai fini previdenziali tali incrementi hanno effetto esclusivamente con riferimento ai periodi contributivi maturati a decorrere</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dalla medesima data</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18"/>
      </w:r>
    </w:p>
    <w:p w14:paraId="6B72C845"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23.</w:t>
      </w:r>
    </w:p>
    <w:p w14:paraId="2D79E306"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8071CA5"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(Rifinanziamento Fondo per il sostegno del potere d'acquisto dei lavoratori autonomi)</w:t>
      </w:r>
    </w:p>
    <w:p w14:paraId="03E2BA0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C06D74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1. All'articolo 33, comma 1, del decreto-legge 17 maggio 2022, n. 50, convertito, con modificazioni, dalla legge 15 luglio 2022, n. 91, le parole: </w:t>
      </w:r>
      <w:proofErr w:type="gramStart"/>
      <w:r w:rsidRPr="002B09CB">
        <w:rPr>
          <w:rFonts w:asciiTheme="minorHAnsi" w:eastAsia="Times New Roman" w:hAnsiTheme="minorHAnsi" w:cs="Times New Roman"/>
          <w:color w:val="000000" w:themeColor="text1"/>
          <w:sz w:val="24"/>
          <w:szCs w:val="24"/>
        </w:rPr>
        <w:t>« 500</w:t>
      </w:r>
      <w:proofErr w:type="gramEnd"/>
      <w:r w:rsidRPr="002B09CB">
        <w:rPr>
          <w:rFonts w:asciiTheme="minorHAnsi" w:eastAsia="Times New Roman" w:hAnsiTheme="minorHAnsi" w:cs="Times New Roman"/>
          <w:color w:val="000000" w:themeColor="text1"/>
          <w:sz w:val="24"/>
          <w:szCs w:val="24"/>
        </w:rPr>
        <w:t xml:space="preserve"> milioni di euro per l'anno 2022 » sono sostituite dalle seguenti: « 600 milioni di euro per l'anno 2022 ».</w:t>
      </w:r>
    </w:p>
    <w:p w14:paraId="1D7DEF5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3531AE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Agli oneri derivanti dal comma 1, pari a 100 milioni di euro per l'anno 2022, si provvede ai sensi dell'articolo 43.</w:t>
      </w:r>
    </w:p>
    <w:p w14:paraId="263B9191" w14:textId="3D5128A4" w:rsid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5C4D922" w14:textId="77777777" w:rsidR="00A7137F" w:rsidRPr="00A7137F" w:rsidRDefault="00A7137F" w:rsidP="00A7137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Art. 23-bis.</w:t>
      </w:r>
    </w:p>
    <w:p w14:paraId="1BCAF68C" w14:textId="77777777" w:rsidR="00A7137F" w:rsidRPr="00A7137F" w:rsidRDefault="00A7137F" w:rsidP="00A7137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(Proroga del lavoro agile per lavoratori fragili e i genitori di figli minori di anni 14)</w:t>
      </w:r>
    </w:p>
    <w:p w14:paraId="5C801D33" w14:textId="77777777" w:rsid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E05A61C" w14:textId="46EF3709" w:rsidR="00A7137F" w:rsidRP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1. All'articolo 10, comma 1-ter, del decreto-legge 24 marzo 2022, n.</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24, convertito, con modificazioni, dalla legge 19 maggio 2022, n. 52, le parole</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''fino al 30 giugno 2022'' sono sostituite dalle seguenti ''fino al 31 dicembre</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2022''.</w:t>
      </w:r>
    </w:p>
    <w:p w14:paraId="4A71BBFC" w14:textId="77777777" w:rsid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0524AFA" w14:textId="33874A5E" w:rsidR="00A7137F" w:rsidRP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2. Il termine previsto dall'articolo 10, comma 2, del decreto-legge 24</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marzo 2022, n. 24, convertito, con modificazioni, dalla legge 19 maggio 2022,</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n. 52, con riferimento alla disposizione di cui all'allegato B, punto 2, è prorogato al 31 dicembre 2022.</w:t>
      </w:r>
    </w:p>
    <w:p w14:paraId="0C637C8F" w14:textId="77777777" w:rsid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D90F9B0" w14:textId="2A32BB19" w:rsidR="00A7137F" w:rsidRP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3. Agli oneri derivanti dal comma 1 del presente articolo, pari a</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18.660.000 di euro per l'anno 2022, si provvede, quanto a euro 8 milioni mediante corrispondente riduzione delle risorse del Fondo sociale per l'occupazione e la formazione del Ministero del lavoro e delle politiche sociali di cui</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all'articolo 18, comma 1, lettera a), del decreto-legge 29 novembre 2008, n.</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185 e quanto a 10.660.000 mediante corrispondente riduzione del fondo di cui</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all'articolo 1, comma 215, della legge 27 dicembre 2013, n. 147.</w:t>
      </w:r>
      <w:r>
        <w:rPr>
          <w:rStyle w:val="Rimandonotaapidipagina"/>
          <w:rFonts w:asciiTheme="minorHAnsi" w:eastAsia="Times New Roman" w:hAnsiTheme="minorHAnsi" w:cs="Times New Roman"/>
          <w:b/>
          <w:bCs/>
          <w:color w:val="000000" w:themeColor="text1"/>
          <w:sz w:val="24"/>
          <w:szCs w:val="24"/>
        </w:rPr>
        <w:footnoteReference w:id="19"/>
      </w:r>
    </w:p>
    <w:p w14:paraId="0CC1B01B" w14:textId="77777777" w:rsidR="00A7137F" w:rsidRDefault="00A7137F"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2E384B01" w14:textId="77777777" w:rsidR="00A7137F" w:rsidRPr="00A7137F" w:rsidRDefault="00A7137F" w:rsidP="00A7137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ART. 23-bis</w:t>
      </w:r>
    </w:p>
    <w:p w14:paraId="40A24186" w14:textId="77777777" w:rsidR="00A7137F" w:rsidRPr="00A7137F" w:rsidRDefault="00A7137F" w:rsidP="00A7137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(Modifiche all'articolo 21-ter del decreto-legge 24 giugno 2016, n. 113,</w:t>
      </w:r>
    </w:p>
    <w:p w14:paraId="2BB89B8E" w14:textId="77777777" w:rsidR="00A7137F" w:rsidRPr="00A7137F" w:rsidRDefault="00A7137F" w:rsidP="00A7137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convertito, con modificazioni, dalla legge 7 agosto 2016, n. 160)</w:t>
      </w:r>
    </w:p>
    <w:p w14:paraId="5C847714" w14:textId="77777777" w:rsidR="00A7137F" w:rsidRDefault="00A7137F" w:rsidP="00A7137F">
      <w:pPr>
        <w:shd w:val="clear" w:color="auto" w:fill="FFFFFF"/>
        <w:tabs>
          <w:tab w:val="left" w:pos="993"/>
        </w:tabs>
        <w:spacing w:after="120" w:line="240" w:lineRule="auto"/>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 xml:space="preserve"> </w:t>
      </w:r>
    </w:p>
    <w:p w14:paraId="48D2CDE7" w14:textId="0682B7D7" w:rsidR="00A7137F" w:rsidRP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1. All'articolo 21-ter del decreto-legge 24 giugno 2016, n. 113, convertito, con modificazioni, dalla legge 7 agosto 2016, n. 160, sono apportate</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le seguenti modificazioni:</w:t>
      </w:r>
    </w:p>
    <w:p w14:paraId="3DA6594A" w14:textId="132AA9DD" w:rsidR="00A7137F" w:rsidRP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 xml:space="preserve"> a) al comma 1, le parole: «a decorrere dalla data di entrata in vigore</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della legge di conversione del presente decreto» sono sostituite dalle seguenti:</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«a decorrere dalla medesima data prevista per i soggetti nati negli anni dal</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1959 al 1965»;</w:t>
      </w:r>
    </w:p>
    <w:p w14:paraId="29F47AE8" w14:textId="73AC9C7F" w:rsidR="00A7137F" w:rsidRP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 xml:space="preserve"> b) al comma 2, le parole: «a decorrere dalla data di entrata in vigore</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della legge di conversione del presente decreto» sono sostituite dalle seguenti:</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«a decorrere dalla medesima data prevista per i soggetti nati negli anni dal</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1959 al 1965».</w:t>
      </w:r>
    </w:p>
    <w:p w14:paraId="5B858C06" w14:textId="77777777" w:rsid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 xml:space="preserve"> </w:t>
      </w:r>
    </w:p>
    <w:p w14:paraId="231BDDD7" w14:textId="3FFCACFF" w:rsidR="00A7137F" w:rsidRP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2. Gli indennizzi riconosciuti in attuazione di quanto previsto dal comma 1 sono corrisposti in due quote annuali di pari importo.</w:t>
      </w:r>
    </w:p>
    <w:p w14:paraId="624C68C4" w14:textId="77777777" w:rsid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221B2CF" w14:textId="16E04BF4" w:rsidR="00A7137F" w:rsidRP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3. Ai fini dell'attuazione dei commi 1 e 2, la spesa prevista è valutata</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in 8 milioni di euro per l'anno 2022, in 10 milioni di euro per l'anno 2023 e in</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3 milioni di euro annui a decorrere dall'anno 2024.</w:t>
      </w:r>
    </w:p>
    <w:p w14:paraId="4F905AEE" w14:textId="77777777" w:rsid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1D56AD8" w14:textId="4F9CDB28" w:rsidR="00A7137F" w:rsidRP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lastRenderedPageBreak/>
        <w:t>4. Agli oneri derivanti dal comma 3, si provvede mediante corrispondente riduzione del fondo di cui all'articolo 1 comma 215 della legge 27 dicembre 2013 n. 147."</w:t>
      </w:r>
    </w:p>
    <w:p w14:paraId="389276DF" w14:textId="77777777" w:rsid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F621701" w14:textId="4B4E8C36" w:rsidR="00A7137F" w:rsidRP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 xml:space="preserve">5. Il Ministro dell'economia e delle finanze è autorizzato ad apportare, con propri decreti, le </w:t>
      </w:r>
      <w:r>
        <w:rPr>
          <w:rFonts w:asciiTheme="minorHAnsi" w:eastAsia="Times New Roman" w:hAnsiTheme="minorHAnsi" w:cs="Times New Roman"/>
          <w:b/>
          <w:bCs/>
          <w:color w:val="000000" w:themeColor="text1"/>
          <w:sz w:val="24"/>
          <w:szCs w:val="24"/>
        </w:rPr>
        <w:t>o</w:t>
      </w:r>
      <w:r w:rsidRPr="00A7137F">
        <w:rPr>
          <w:rFonts w:asciiTheme="minorHAnsi" w:eastAsia="Times New Roman" w:hAnsiTheme="minorHAnsi" w:cs="Times New Roman"/>
          <w:b/>
          <w:bCs/>
          <w:color w:val="000000" w:themeColor="text1"/>
          <w:sz w:val="24"/>
          <w:szCs w:val="24"/>
        </w:rPr>
        <w:t>ccorrenti variazioni di bilancio</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20"/>
      </w:r>
    </w:p>
    <w:p w14:paraId="1EE45F4D" w14:textId="77777777" w:rsidR="00A7137F" w:rsidRDefault="00A7137F"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64C415E" w14:textId="3C442FA3"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24.</w:t>
      </w:r>
    </w:p>
    <w:p w14:paraId="00741609"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(Iniziative multilaterali in materia di salute)</w:t>
      </w:r>
    </w:p>
    <w:p w14:paraId="007DFF3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CB466F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Al fine di consentire la partecipazione dell'Italia alle iniziative multilaterali in materia di salute, in particolare ai fini della prevenzione, preparazione e risposta alle pandemie, è istituito un apposito Fondo nello stato di previsione della spesa del Ministero dell'economia e delle finanze, con una dotazione di 200 milioni di euro per l'anno 2022.</w:t>
      </w:r>
    </w:p>
    <w:p w14:paraId="2FDF582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6468F4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Le iniziative di cui al comma 1 sono finalizzate:</w:t>
      </w:r>
    </w:p>
    <w:p w14:paraId="54323BDF"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a) alla partecipazione italiana al Financial </w:t>
      </w:r>
      <w:proofErr w:type="spellStart"/>
      <w:r w:rsidRPr="002B09CB">
        <w:rPr>
          <w:rFonts w:asciiTheme="minorHAnsi" w:eastAsia="Times New Roman" w:hAnsiTheme="minorHAnsi" w:cs="Times New Roman"/>
          <w:color w:val="000000" w:themeColor="text1"/>
          <w:sz w:val="24"/>
          <w:szCs w:val="24"/>
        </w:rPr>
        <w:t>Intermediary</w:t>
      </w:r>
      <w:proofErr w:type="spellEnd"/>
      <w:r w:rsidRPr="002B09CB">
        <w:rPr>
          <w:rFonts w:asciiTheme="minorHAnsi" w:eastAsia="Times New Roman" w:hAnsiTheme="minorHAnsi" w:cs="Times New Roman"/>
          <w:color w:val="000000" w:themeColor="text1"/>
          <w:sz w:val="24"/>
          <w:szCs w:val="24"/>
        </w:rPr>
        <w:t xml:space="preserve"> Fund per la prevenzione, preparazione e risposta alle pandemie, istituito nel 2022 presso la Banca mondiale, con un contributo di 100 milioni di euro da erogarsi nel 2022;</w:t>
      </w:r>
    </w:p>
    <w:p w14:paraId="126C1D5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b) al contrasto della pandemia di COVID-19, tramite un finanziamento a dono di 100 milioni di euro nel 2022 alla GAVI Alliance, organizzazione facente parte dell'Access to COVID-19 Tools Accelerator (ACT-A), per l'acquisto dei vaccini destinati ai Paesi a reddito medio e basso tramite il COVAX Advance Market Commitment.</w:t>
      </w:r>
    </w:p>
    <w:p w14:paraId="58ADF87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5216B4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3. Agli oneri derivanti dal presente articolo si provvede mediante corrispondente riduzione del fondo di cui all'articolo 13-duodecies, comma 2, del decreto-legge 28 ottobre 2020, n. 137, convertito, con modificazioni, nella legge 18 dicembre 2020, n. 176.</w:t>
      </w:r>
    </w:p>
    <w:p w14:paraId="0E1D8DA3" w14:textId="3D349862" w:rsid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5C02749" w14:textId="77777777" w:rsidR="00A7137F" w:rsidRPr="00A7137F" w:rsidRDefault="00A7137F" w:rsidP="00A7137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Art. 24-bis.</w:t>
      </w:r>
    </w:p>
    <w:p w14:paraId="47AFEC4B" w14:textId="77777777" w:rsidR="00A7137F" w:rsidRPr="00A7137F" w:rsidRDefault="00A7137F" w:rsidP="00A7137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(Modifiche all'articolo 42 del decreto-legge 31 maggio 2021, n.</w:t>
      </w:r>
    </w:p>
    <w:p w14:paraId="4308CBBE" w14:textId="77777777" w:rsidR="00A7137F" w:rsidRPr="00A7137F" w:rsidRDefault="00A7137F" w:rsidP="00A7137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77, convertito, con modificazioni, dalla legge 29 luglio 2021, n. 108)</w:t>
      </w:r>
    </w:p>
    <w:p w14:paraId="2594820B" w14:textId="77777777" w:rsid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A2DD729" w14:textId="410CBE17" w:rsidR="00A7137F" w:rsidRP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lastRenderedPageBreak/>
        <w:t>1. All'articolo 42, comma 4, del decreto-legge 31 maggio 2021, n. 77, convertito, con modificazioni, dalla legge 29 luglio 2021, n. 108, le parole: ''e,</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per l'anno 2022, la spesa di 1.523.146 euro'', sono sostituite dalle seguenti: ''e,</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per l'anno 2022, la spesa di 3.099.386 euro''.</w:t>
      </w:r>
    </w:p>
    <w:p w14:paraId="711102DE" w14:textId="77777777" w:rsid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7CD15BF" w14:textId="4DA19423" w:rsidR="00A7137F" w:rsidRP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2. Per la copertura degli oneri di cui al comma 1, pari a 1.576.240</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euro per l'anno 2022, si provvede mediante corrispondente utilizzo del fondo</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di parte corrente di cui all'articolo 34-ter, comma 5, della legge 31 dicembre</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2009, n. 196, iscritto nello stato di previsione della spesa del Ministero della</w:t>
      </w:r>
    </w:p>
    <w:p w14:paraId="25C6B2D5" w14:textId="48CB0EC1" w:rsidR="00A7137F" w:rsidRP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salute.</w:t>
      </w:r>
      <w:r>
        <w:rPr>
          <w:rStyle w:val="Rimandonotaapidipagina"/>
          <w:rFonts w:asciiTheme="minorHAnsi" w:eastAsia="Times New Roman" w:hAnsiTheme="minorHAnsi" w:cs="Times New Roman"/>
          <w:b/>
          <w:bCs/>
          <w:color w:val="000000" w:themeColor="text1"/>
          <w:sz w:val="24"/>
          <w:szCs w:val="24"/>
        </w:rPr>
        <w:footnoteReference w:id="21"/>
      </w:r>
      <w:r w:rsidRPr="00A7137F">
        <w:rPr>
          <w:rFonts w:asciiTheme="minorHAnsi" w:eastAsia="Times New Roman" w:hAnsiTheme="minorHAnsi" w:cs="Times New Roman"/>
          <w:b/>
          <w:bCs/>
          <w:color w:val="000000" w:themeColor="text1"/>
          <w:sz w:val="24"/>
          <w:szCs w:val="24"/>
        </w:rPr>
        <w:cr/>
      </w:r>
    </w:p>
    <w:p w14:paraId="1ECF6FF2"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25.</w:t>
      </w:r>
    </w:p>
    <w:p w14:paraId="6B997F5F"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(Bonus psicologi)</w:t>
      </w:r>
    </w:p>
    <w:p w14:paraId="7AB8504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BEC9BDF"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1. All'articolo 1-quater, comma 3, quarto periodo, del decreto-legge 30 dicembre 2021, n. 228, convertito, con modificazioni, dalla legge 25 febbraio 2022, n. 15, le parole: </w:t>
      </w:r>
      <w:proofErr w:type="gramStart"/>
      <w:r w:rsidRPr="002B09CB">
        <w:rPr>
          <w:rFonts w:asciiTheme="minorHAnsi" w:eastAsia="Times New Roman" w:hAnsiTheme="minorHAnsi" w:cs="Times New Roman"/>
          <w:color w:val="000000" w:themeColor="text1"/>
          <w:sz w:val="24"/>
          <w:szCs w:val="24"/>
        </w:rPr>
        <w:t>« 10</w:t>
      </w:r>
      <w:proofErr w:type="gramEnd"/>
      <w:r w:rsidRPr="002B09CB">
        <w:rPr>
          <w:rFonts w:asciiTheme="minorHAnsi" w:eastAsia="Times New Roman" w:hAnsiTheme="minorHAnsi" w:cs="Times New Roman"/>
          <w:color w:val="000000" w:themeColor="text1"/>
          <w:sz w:val="24"/>
          <w:szCs w:val="24"/>
        </w:rPr>
        <w:t xml:space="preserve"> milioni di euro per l'anno 2022 » sono sostituite dalle seguenti: « 25 milioni di euro per l'anno 2022 ».</w:t>
      </w:r>
    </w:p>
    <w:p w14:paraId="0F247908" w14:textId="22E2866A" w:rsid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74B4AE0" w14:textId="1C07560B" w:rsid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1-bis. La tabella C di cui al comma 3 dell'articolo 1-quater, del decreto-legge 30 dicembre 2021, n. 228, convertito, con modificazioni, dalla</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legge 25 febbraio 2022, n. 15, è sostituita dalla tabella C allegata al presente</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decreto.</w:t>
      </w:r>
      <w:r>
        <w:rPr>
          <w:rStyle w:val="Rimandonotaapidipagina"/>
          <w:rFonts w:asciiTheme="minorHAnsi" w:eastAsia="Times New Roman" w:hAnsiTheme="minorHAnsi" w:cs="Times New Roman"/>
          <w:b/>
          <w:bCs/>
          <w:color w:val="000000" w:themeColor="text1"/>
          <w:sz w:val="24"/>
          <w:szCs w:val="24"/>
        </w:rPr>
        <w:footnoteReference w:id="22"/>
      </w:r>
    </w:p>
    <w:p w14:paraId="7643A469" w14:textId="77777777" w:rsidR="00A7137F" w:rsidRP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543D22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Agli oneri derivanti dall'attuazione del comma 1 pari a 15 milioni di euro per l'anno 2022, si provvede a valere sul livello di finanziamento del fabbisogno sanitario nazionale standard cui concorre lo Stato per l'anno 2022, che è corrispondentemente incrementato. Agli oneri derivanti dal presente articolo pari a 15 milioni nell'anno 2022, si provvede ai sensi dell'articolo 43.</w:t>
      </w:r>
    </w:p>
    <w:p w14:paraId="15E2802F" w14:textId="4E5A0FE9" w:rsid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E2FB401" w14:textId="20127F83" w:rsidR="00A7137F" w:rsidRDefault="00A7137F" w:rsidP="00A7137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25-bis.</w:t>
      </w:r>
    </w:p>
    <w:p w14:paraId="599DF6E2" w14:textId="77777777" w:rsid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E87CBB6" w14:textId="6F1765C6" w:rsidR="00A7137F" w:rsidRP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1. All'articolo 10 del Decreto-Legge 24.03.2022, n. 24, convertito, con modificazioni, dalla legge 19 maggio 2022, n. 52, apportare le</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seguenti modificazioni:</w:t>
      </w:r>
    </w:p>
    <w:p w14:paraId="70213263" w14:textId="5AC775BE" w:rsidR="00A7137F" w:rsidRP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a) al comma 2-bis sostituire le parole: "31 agosto 2022", con le seguenti: "31 dicembre 2022"</w:t>
      </w:r>
      <w:r>
        <w:rPr>
          <w:rStyle w:val="Rimandonotaapidipagina"/>
          <w:rFonts w:asciiTheme="minorHAnsi" w:eastAsia="Times New Roman" w:hAnsiTheme="minorHAnsi" w:cs="Times New Roman"/>
          <w:b/>
          <w:bCs/>
          <w:color w:val="000000" w:themeColor="text1"/>
          <w:sz w:val="24"/>
          <w:szCs w:val="24"/>
        </w:rPr>
        <w:footnoteReference w:id="23"/>
      </w:r>
    </w:p>
    <w:p w14:paraId="4B997FC5" w14:textId="77777777" w:rsidR="00A7137F" w:rsidRDefault="00A7137F"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2D5C4645" w14:textId="2432CAC4"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26.</w:t>
      </w:r>
    </w:p>
    <w:p w14:paraId="48008B93"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7F75D51"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(Modifica e ottimizzazione delle misure di accoglienza di cui all'articolo 44 del decreto-legge 17 maggio 2022, n. 50)</w:t>
      </w:r>
    </w:p>
    <w:p w14:paraId="47C3E13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0A4C1D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All'articolo 44 del decreto-legge 17 maggio 2022, n. 50, convertito, con modificazioni, dalla legge 15 luglio 2022, n. 91, sono apportate le seguenti modificazioni:</w:t>
      </w:r>
    </w:p>
    <w:p w14:paraId="0BAC54E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D4203E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 al comma 1:</w:t>
      </w:r>
    </w:p>
    <w:p w14:paraId="189D650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93A885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1) alla lettera a), le parole: </w:t>
      </w:r>
      <w:proofErr w:type="gramStart"/>
      <w:r w:rsidRPr="002B09CB">
        <w:rPr>
          <w:rFonts w:asciiTheme="minorHAnsi" w:eastAsia="Times New Roman" w:hAnsiTheme="minorHAnsi" w:cs="Times New Roman"/>
          <w:color w:val="000000" w:themeColor="text1"/>
          <w:sz w:val="24"/>
          <w:szCs w:val="24"/>
        </w:rPr>
        <w:t>« 15.000</w:t>
      </w:r>
      <w:proofErr w:type="gramEnd"/>
      <w:r w:rsidRPr="002B09CB">
        <w:rPr>
          <w:rFonts w:asciiTheme="minorHAnsi" w:eastAsia="Times New Roman" w:hAnsiTheme="minorHAnsi" w:cs="Times New Roman"/>
          <w:color w:val="000000" w:themeColor="text1"/>
          <w:sz w:val="24"/>
          <w:szCs w:val="24"/>
        </w:rPr>
        <w:t xml:space="preserve"> unità » sono sostituite dalle seguenti: « 7.000 unità »;</w:t>
      </w:r>
    </w:p>
    <w:p w14:paraId="058DBC5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980033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dopo la lettera c) è aggiunta la seguente:</w:t>
      </w:r>
    </w:p>
    <w:p w14:paraId="2F074C9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612E66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c-bis) corrispondere al Ministero dell'interno un contributo di euro 50.500.000,00 finalizzato all'attivazione fino a un massimo di ulteriori 8.000 posti nel Sistema di accoglienza e integrazione, di cui all'articolo 1-sexies del decreto-legge 30 dicembre 1989, n. 416, convertito, con modificazioni, dalla legge 28 febbraio 1990, n. 39, a partire da quelli già resi disponibili dai Comuni e non ancora finanziati, ad integrazione di quanto previsto dell'articolo 5-quater, comma 3, del decreto-legge 25 febbraio 2022, n. 14, convertito, con modificazioni, dalla legge 5 aprile 2022, n. 28. »;</w:t>
      </w:r>
    </w:p>
    <w:p w14:paraId="5E1D95D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00A618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b) dopo il comma 3 è aggiunto il seguente:</w:t>
      </w:r>
    </w:p>
    <w:p w14:paraId="194D2F2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1167EE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2B09CB">
        <w:rPr>
          <w:rFonts w:asciiTheme="minorHAnsi" w:eastAsia="Times New Roman" w:hAnsiTheme="minorHAnsi" w:cs="Times New Roman"/>
          <w:color w:val="000000" w:themeColor="text1"/>
          <w:sz w:val="24"/>
          <w:szCs w:val="24"/>
        </w:rPr>
        <w:t>« 3</w:t>
      </w:r>
      <w:proofErr w:type="gramEnd"/>
      <w:r w:rsidRPr="002B09CB">
        <w:rPr>
          <w:rFonts w:asciiTheme="minorHAnsi" w:eastAsia="Times New Roman" w:hAnsiTheme="minorHAnsi" w:cs="Times New Roman"/>
          <w:color w:val="000000" w:themeColor="text1"/>
          <w:sz w:val="24"/>
          <w:szCs w:val="24"/>
        </w:rPr>
        <w:t>-bis. L'incremento della disponibilità di posti per l'accoglienza nei centri di cui agli articoli 9 e 11 del decreto legislativo 18 agosto 2015, n. 142, e nel Sistema di accoglienza e integrazione (SAI) derivante dall'attuazione dell'articolo 5-quater del decreto-legge 25 febbraio 2022, n. 14, convertito, con modificazioni, dalla legge 5 aprile 2022, n. 28, come integrato ai sensi del presente articolo, è reso disponibile prioritariamente per soddisfare le eccezionali esigenze di accoglienza profughi provenienti dall'Ucraina e dall'Afghanistan di cui all'articolo 7 del decreto-legge 8 ottobre 2021, n. 139, convertito, con modificazioni, dalla legge 3 dicembre 2021, n. 205. ».</w:t>
      </w:r>
    </w:p>
    <w:p w14:paraId="170E287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5328BC9"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lastRenderedPageBreak/>
        <w:t>Art. 27.</w:t>
      </w:r>
    </w:p>
    <w:p w14:paraId="4F2966D9"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25B81F4"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(Rifinanziamento Fondo per bonus trasporti)</w:t>
      </w:r>
    </w:p>
    <w:p w14:paraId="0B952F6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54954D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1. All'articolo 35, comma 1, del decreto-legge 17 maggio 2022, n. 50, convertito, con modificazioni, dalla legge 15 luglio 2022, n. 91, le parole: </w:t>
      </w:r>
      <w:proofErr w:type="gramStart"/>
      <w:r w:rsidRPr="002B09CB">
        <w:rPr>
          <w:rFonts w:asciiTheme="minorHAnsi" w:eastAsia="Times New Roman" w:hAnsiTheme="minorHAnsi" w:cs="Times New Roman"/>
          <w:color w:val="000000" w:themeColor="text1"/>
          <w:sz w:val="24"/>
          <w:szCs w:val="24"/>
        </w:rPr>
        <w:t>« 79</w:t>
      </w:r>
      <w:proofErr w:type="gramEnd"/>
      <w:r w:rsidRPr="002B09CB">
        <w:rPr>
          <w:rFonts w:asciiTheme="minorHAnsi" w:eastAsia="Times New Roman" w:hAnsiTheme="minorHAnsi" w:cs="Times New Roman"/>
          <w:color w:val="000000" w:themeColor="text1"/>
          <w:sz w:val="24"/>
          <w:szCs w:val="24"/>
        </w:rPr>
        <w:t xml:space="preserve"> milioni di euro per l'anno 2022 » sono sostituite dalle seguenti: « 180 milioni di euro per l'anno 2022 ».</w:t>
      </w:r>
    </w:p>
    <w:p w14:paraId="1949CB8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F12444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Agli oneri derivanti dal presente articolo, pari a 101 milioni di euro per l'anno 2022, si provvede ai sensi dell'articolo 43.</w:t>
      </w:r>
    </w:p>
    <w:p w14:paraId="3AD214C9" w14:textId="40B6A950" w:rsid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B7499C9" w14:textId="320B9335" w:rsidR="00A7137F" w:rsidRPr="00A7137F" w:rsidRDefault="00A7137F" w:rsidP="00A7137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Art. 27-bis.</w:t>
      </w:r>
    </w:p>
    <w:p w14:paraId="633C6240" w14:textId="77777777" w:rsidR="00A7137F" w:rsidRPr="00A7137F" w:rsidRDefault="00A7137F" w:rsidP="00A7137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(Disposizioni urgenti per lo sviluppo progettuale dello scalo di ''Alessandria Smistamento'')</w:t>
      </w:r>
    </w:p>
    <w:p w14:paraId="6B04F47F" w14:textId="77777777" w:rsid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A8A2E57" w14:textId="7EFE73D5" w:rsidR="00A7137F" w:rsidRP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1. Al fine di promuovere il potenziamento del traffico merci dei porti di Savona e Genova e l'intermodalità nei medesimi retroporti, il Commissario straordinario di cui all'articolo 4, comma 12-octies, del decreto-legge</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18 aprile 2019, n. 32, convertito, con modificazioni, dalla legge 14 giugno</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2019, n. 55, ferma restando la progettazione del nuovo centro merci di Alessandria Smistamento, di cui all'articolo 1, comma 1026, della legge 30 dicembre 2018, n. 145, già affidata ai sensi dell'articolo 1, comma 1009 e 1010,</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della legge 30 dicembre 2021, n. 234, può predisporre, nel limite delle risorse disponibili a legislazione vigente e finalizzate al predetto centro merci, un</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Master plan che interessa tutta l'area di ''Alessandria smistamento'', volto ad</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individuare le principali aree di intervento in un quadro di sviluppo pubblico-privato, unitamente a misure specifiche di risanamento ambientale, sviluppo economico e sociale, miglioramento e rigenerazione del contesto urbano.</w:t>
      </w:r>
      <w:r>
        <w:rPr>
          <w:rStyle w:val="Rimandonotaapidipagina"/>
          <w:rFonts w:asciiTheme="minorHAnsi" w:eastAsia="Times New Roman" w:hAnsiTheme="minorHAnsi" w:cs="Times New Roman"/>
          <w:b/>
          <w:bCs/>
          <w:color w:val="000000" w:themeColor="text1"/>
          <w:sz w:val="24"/>
          <w:szCs w:val="24"/>
        </w:rPr>
        <w:footnoteReference w:id="24"/>
      </w:r>
    </w:p>
    <w:p w14:paraId="5D4A1B19" w14:textId="77777777" w:rsidR="00A7137F" w:rsidRDefault="00A7137F"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28743751" w14:textId="56DFA858"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28.</w:t>
      </w:r>
    </w:p>
    <w:p w14:paraId="0D7ADF2B"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DD025B3"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(Misure di accelerazione degli interventi infrastrutturali in materia trasmissione televisiva)</w:t>
      </w:r>
    </w:p>
    <w:p w14:paraId="75431CE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AB8410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Al fine di consentire ai comuni, alle comunità montane o ad altri enti locali o consorzi di enti locali non rientranti nella zona di coordinamento radioelettrico internazionale concordata con i Paesi radio-</w:t>
      </w:r>
      <w:r w:rsidRPr="002B09CB">
        <w:rPr>
          <w:rFonts w:asciiTheme="minorHAnsi" w:eastAsia="Times New Roman" w:hAnsiTheme="minorHAnsi" w:cs="Times New Roman"/>
          <w:color w:val="000000" w:themeColor="text1"/>
          <w:sz w:val="24"/>
          <w:szCs w:val="24"/>
        </w:rPr>
        <w:lastRenderedPageBreak/>
        <w:t>elettricamente confinanti la prosecuzione della trasmissione via etere simultanea e integrale dei programmi televisivi diffusi in ambito nazionale e locale ai sensi dell'articolo 27 del decreto legislativo 8 novembre 2021, n. 208, e di garantire la continuità della fruizione dei programmi televisivi della popolazione residente in aree nelle quali gli interventi infrastrutturali necessari per la ricezione del segnale televisivo non risultano sostenibili economicamente, a valere sulle risorse di cui all'articolo 1, comma 1039, lettera c), della legge 27 dicembre 2017, n. 205, una quota sino a 2,5 milioni di euro è destinata per l'anno 2022 all'adeguamento degli impianti di trasmissione autorizzati da riattivare nelle suddette zone con un limite massimo dell'80 per cento delle spese sostenute e comunque per un importo non superiore a 10.000 euro.</w:t>
      </w:r>
    </w:p>
    <w:p w14:paraId="79A285A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AEF0E2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Con decreto del Ministro dello sviluppo economico, di concerto con il Ministro dell'economia e delle finanze, da adottarsi entro trenta giorni dalla data di entrata in vigore del presente decreto, sono individuate le modalità operative e le procedure per l'attuazione degli interventi di cui al comma 1.</w:t>
      </w:r>
    </w:p>
    <w:p w14:paraId="6FFF7D0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76C8E0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3. In caso di acquisto di apparecchio di ricezione televisiva via satellite, per l'anno 2022, il contributo di cui all'articolo 1, comma 1039, lettera c), della legge 27 dicembre 2017, n. 205, è innalzato fino ad un importo di 50 euro.</w:t>
      </w:r>
    </w:p>
    <w:p w14:paraId="5A91483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28CE74A"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Capo V</w:t>
      </w:r>
    </w:p>
    <w:p w14:paraId="4291ABEB"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97D2C63"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DISPOSIZIONI URGENTI IN MATERIA DI AGEVOLAZIONI ALLE IMPRESE, DI INVESTIMENTI IN AREE DI INTERESSE STRATEGICO E IN MATERIA DI CONTRATTI PUBBLICI</w:t>
      </w:r>
    </w:p>
    <w:p w14:paraId="021CBFE4"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23FA2CDA"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29.</w:t>
      </w:r>
    </w:p>
    <w:p w14:paraId="4F976251"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DA393F7"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(Disposizioni in materia di procedura liquidatoria dell'amministrazione straordinaria di Alitalia – Società Aerea Italiana S.p.A.)</w:t>
      </w:r>
    </w:p>
    <w:p w14:paraId="0770631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D95523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All'articolo 11-quater, comma 8, del decreto-legge 25 maggio 2021, n. 73, convertito, con modificazioni, dalla legge 23 luglio 2021, n. 106, dopo le parole: « i cui proventi » sono inserite le seguenti: « , al netto, fino al 31 dicembre 2022, dei costi di completamento della liquidazione e degli oneri di struttura, gestione e funzionamento dell'amministrazione straordinaria, nonché dell'indennizzo ai titolari di titoli di viaggio, di voucher o analoghi titoli emessi dall'amministrazione straordinaria di cui al comma 9 ».</w:t>
      </w:r>
    </w:p>
    <w:p w14:paraId="648046BF"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826F8E9"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30.</w:t>
      </w:r>
    </w:p>
    <w:p w14:paraId="7A27CF38"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445899C"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(Misure urgenti per il sostegno alla siderurgia)</w:t>
      </w:r>
    </w:p>
    <w:p w14:paraId="5ABCFFA9"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FA8D60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All'articolo 1 del decreto-legge 16 dicembre 2019, n. 142, convertito, con modificazioni, dalla legge 7 febbraio 2020, n. 5, dopo il comma 1-quater è inserito il seguente:</w:t>
      </w:r>
    </w:p>
    <w:p w14:paraId="2B26B58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70E319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2B09CB">
        <w:rPr>
          <w:rFonts w:asciiTheme="minorHAnsi" w:eastAsia="Times New Roman" w:hAnsiTheme="minorHAnsi" w:cs="Times New Roman"/>
          <w:color w:val="000000" w:themeColor="text1"/>
          <w:sz w:val="24"/>
          <w:szCs w:val="24"/>
        </w:rPr>
        <w:t>« 1</w:t>
      </w:r>
      <w:proofErr w:type="gramEnd"/>
      <w:r w:rsidRPr="002B09CB">
        <w:rPr>
          <w:rFonts w:asciiTheme="minorHAnsi" w:eastAsia="Times New Roman" w:hAnsiTheme="minorHAnsi" w:cs="Times New Roman"/>
          <w:color w:val="000000" w:themeColor="text1"/>
          <w:sz w:val="24"/>
          <w:szCs w:val="24"/>
        </w:rPr>
        <w:t>-quinquies. INVITALIA – Agenzia nazionale per l'attrazione degli investimenti e lo sviluppo d'impresa S.p.A. è autorizzata a sottoscrivere aumenti di capitale o diversi strumenti, comunque idonei al rafforzamento patrimoniale, anche nella forma di finanziamento soci in conto aumento di capitale, sino all'importo complessivamente non superiore a 1.000.000.000 euro per l'anno 2022, ulteriori e addizionali rispetto a quelli previsti dal comma 1-ter. Per l'attuazione del presente comma, il Ministero dell'economia e delle finanze si avvale di primarie istituzioni finanziarie, senza applicazione delle disposizioni di cui all'articolo 6, comma 7, del decreto-legge 31 maggio 2010, n. 78, convertito, con modificazioni, dalla legge 30 luglio 2010, n. 122, nel limite di spesa di 100.000 euro per l'anno 2022</w:t>
      </w:r>
      <w:proofErr w:type="gramStart"/>
      <w:r w:rsidRPr="002B09CB">
        <w:rPr>
          <w:rFonts w:asciiTheme="minorHAnsi" w:eastAsia="Times New Roman" w:hAnsiTheme="minorHAnsi" w:cs="Times New Roman"/>
          <w:color w:val="000000" w:themeColor="text1"/>
          <w:sz w:val="24"/>
          <w:szCs w:val="24"/>
        </w:rPr>
        <w:t>. »</w:t>
      </w:r>
      <w:proofErr w:type="gramEnd"/>
      <w:r w:rsidRPr="002B09CB">
        <w:rPr>
          <w:rFonts w:asciiTheme="minorHAnsi" w:eastAsia="Times New Roman" w:hAnsiTheme="minorHAnsi" w:cs="Times New Roman"/>
          <w:color w:val="000000" w:themeColor="text1"/>
          <w:sz w:val="24"/>
          <w:szCs w:val="24"/>
        </w:rPr>
        <w:t>.</w:t>
      </w:r>
    </w:p>
    <w:p w14:paraId="46904C6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8CF3B1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Agli oneri di cui al comma 1, pari a 1.000.100.000 euro per l'anno 2022 si provvede, quanto a 900.000.000 euro mediante corrispondente versamento all'entrata del bilancio dello Stato delle somme iscritte in conto residui, nello stato di previsione del Ministero dell'economia e delle finanze, ai sensi dell'articolo 27, comma 17, del decreto-legge 19 maggio 2020, n. 34, convertito, con modificazioni, dalla legge 17 luglio 2020, n. 77, quanto a 100.000.000 euro mediante corrispondente riduzione dell'autorizzazione di spesa di cui all'articolo 1-quater, comma 1, del decreto-legge 28 ottobre 2020, n. 137, convertito, con modificazioni, dalla legge 18 dicembre 2020, n. 176, e, quanto a 100.000 euro, mediante corrispondente utilizzo dell'autorizzazione di spesa di cui all'articolo 2, comma 13-bis, del decreto-legge 19 maggio 2020, n. 34, convertito con modificazioni dalla legge 17 luglio 2020, n. 77.</w:t>
      </w:r>
    </w:p>
    <w:p w14:paraId="311AEC59" w14:textId="4FC89F4D" w:rsid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E942D54" w14:textId="59E65429" w:rsidR="00A7137F" w:rsidRPr="0046786A"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 xml:space="preserve">2-bis. La disposizione di cui al comma 13-bis dell'articolo 15 del decreto-legge 17 maggio 2022, n. 50, convertito con modificazioni dalla legge 15 luglio 2022, n. 91 si applica anche alla </w:t>
      </w:r>
      <w:proofErr w:type="spellStart"/>
      <w:r w:rsidRPr="0046786A">
        <w:rPr>
          <w:rFonts w:asciiTheme="minorHAnsi" w:eastAsia="Times New Roman" w:hAnsiTheme="minorHAnsi" w:cs="Times New Roman"/>
          <w:b/>
          <w:bCs/>
          <w:color w:val="000000" w:themeColor="text1"/>
          <w:sz w:val="24"/>
          <w:szCs w:val="24"/>
        </w:rPr>
        <w:t>Sideralloys</w:t>
      </w:r>
      <w:proofErr w:type="spellEnd"/>
      <w:r w:rsidRPr="0046786A">
        <w:rPr>
          <w:rFonts w:asciiTheme="minorHAnsi" w:eastAsia="Times New Roman" w:hAnsiTheme="minorHAnsi" w:cs="Times New Roman"/>
          <w:b/>
          <w:bCs/>
          <w:color w:val="000000" w:themeColor="text1"/>
          <w:sz w:val="24"/>
          <w:szCs w:val="24"/>
        </w:rPr>
        <w:t xml:space="preserve"> </w:t>
      </w:r>
      <w:proofErr w:type="spellStart"/>
      <w:r w:rsidRPr="0046786A">
        <w:rPr>
          <w:rFonts w:asciiTheme="minorHAnsi" w:eastAsia="Times New Roman" w:hAnsiTheme="minorHAnsi" w:cs="Times New Roman"/>
          <w:b/>
          <w:bCs/>
          <w:color w:val="000000" w:themeColor="text1"/>
          <w:sz w:val="24"/>
          <w:szCs w:val="24"/>
        </w:rPr>
        <w:t>s.p.a.</w:t>
      </w:r>
      <w:proofErr w:type="spellEnd"/>
      <w:r w:rsidRPr="0046786A">
        <w:rPr>
          <w:rFonts w:asciiTheme="minorHAnsi" w:eastAsia="Times New Roman" w:hAnsiTheme="minorHAnsi" w:cs="Times New Roman"/>
          <w:b/>
          <w:bCs/>
          <w:color w:val="000000" w:themeColor="text1"/>
          <w:sz w:val="24"/>
          <w:szCs w:val="24"/>
        </w:rPr>
        <w:t xml:space="preserve"> Italia, relativamente al sito di Portovesme-Portoscuso, quale unico Polo industriale nazionale per la produzione di alluminio primario, attualmente in sede di ristrutturazione generale.</w:t>
      </w:r>
      <w:r w:rsidR="0046786A">
        <w:rPr>
          <w:rStyle w:val="Rimandonotaapidipagina"/>
          <w:rFonts w:asciiTheme="minorHAnsi" w:eastAsia="Times New Roman" w:hAnsiTheme="minorHAnsi" w:cs="Times New Roman"/>
          <w:b/>
          <w:bCs/>
          <w:color w:val="000000" w:themeColor="text1"/>
          <w:sz w:val="24"/>
          <w:szCs w:val="24"/>
        </w:rPr>
        <w:footnoteReference w:id="25"/>
      </w:r>
      <w:r w:rsidRPr="0046786A">
        <w:rPr>
          <w:rFonts w:asciiTheme="minorHAnsi" w:eastAsia="Times New Roman" w:hAnsiTheme="minorHAnsi" w:cs="Times New Roman"/>
          <w:b/>
          <w:bCs/>
          <w:color w:val="000000" w:themeColor="text1"/>
          <w:sz w:val="24"/>
          <w:szCs w:val="24"/>
        </w:rPr>
        <w:cr/>
      </w:r>
    </w:p>
    <w:p w14:paraId="70E9E9FF"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31.</w:t>
      </w:r>
    </w:p>
    <w:p w14:paraId="58C2C968"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3B578AB"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(Modifiche all'articolo 28 del decreto-legge 30 aprile 2022, n. 36, relativo alla Società 3-I S.p.A.)</w:t>
      </w:r>
    </w:p>
    <w:p w14:paraId="23E3027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6E1D6CF"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All'articolo 28 del decreto-legge 30 aprile 2022, n. 36, convertito, con modificazioni, dalla legge 29 giugno 2022, n. 79, sono apportate le seguenti modificazioni:</w:t>
      </w:r>
    </w:p>
    <w:p w14:paraId="30FAA5A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AB1EB6F"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 al comma 1:</w:t>
      </w:r>
    </w:p>
    <w:p w14:paraId="36A1CD2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848241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1) all'ultimo periodo, dopo le parole: </w:t>
      </w:r>
      <w:proofErr w:type="gramStart"/>
      <w:r w:rsidRPr="002B09CB">
        <w:rPr>
          <w:rFonts w:asciiTheme="minorHAnsi" w:eastAsia="Times New Roman" w:hAnsiTheme="minorHAnsi" w:cs="Times New Roman"/>
          <w:color w:val="000000" w:themeColor="text1"/>
          <w:sz w:val="24"/>
          <w:szCs w:val="24"/>
        </w:rPr>
        <w:t>« 45</w:t>
      </w:r>
      <w:proofErr w:type="gramEnd"/>
      <w:r w:rsidRPr="002B09CB">
        <w:rPr>
          <w:rFonts w:asciiTheme="minorHAnsi" w:eastAsia="Times New Roman" w:hAnsiTheme="minorHAnsi" w:cs="Times New Roman"/>
          <w:color w:val="000000" w:themeColor="text1"/>
          <w:sz w:val="24"/>
          <w:szCs w:val="24"/>
        </w:rPr>
        <w:t xml:space="preserve"> milioni di euro » sono inserite le seguenti: « in fase di prima sottoscrizione »;</w:t>
      </w:r>
    </w:p>
    <w:p w14:paraId="029E494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D6EBDA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2) sono aggiunti, in fine, i seguenti periodi: </w:t>
      </w:r>
      <w:proofErr w:type="gramStart"/>
      <w:r w:rsidRPr="002B09CB">
        <w:rPr>
          <w:rFonts w:asciiTheme="minorHAnsi" w:eastAsia="Times New Roman" w:hAnsiTheme="minorHAnsi" w:cs="Times New Roman"/>
          <w:color w:val="000000" w:themeColor="text1"/>
          <w:sz w:val="24"/>
          <w:szCs w:val="24"/>
        </w:rPr>
        <w:t>« Sono</w:t>
      </w:r>
      <w:proofErr w:type="gramEnd"/>
      <w:r w:rsidRPr="002B09CB">
        <w:rPr>
          <w:rFonts w:asciiTheme="minorHAnsi" w:eastAsia="Times New Roman" w:hAnsiTheme="minorHAnsi" w:cs="Times New Roman"/>
          <w:color w:val="000000" w:themeColor="text1"/>
          <w:sz w:val="24"/>
          <w:szCs w:val="24"/>
        </w:rPr>
        <w:t xml:space="preserve"> consentiti successivi aumenti di capitale sociale per mezzo di conferimenti in natura da parte dei predetti soci. Ogni singolo socio non può comunque detenere una quota superiore al 65 per cento del capitale sociale</w:t>
      </w:r>
      <w:proofErr w:type="gramStart"/>
      <w:r w:rsidRPr="002B09CB">
        <w:rPr>
          <w:rFonts w:asciiTheme="minorHAnsi" w:eastAsia="Times New Roman" w:hAnsiTheme="minorHAnsi" w:cs="Times New Roman"/>
          <w:color w:val="000000" w:themeColor="text1"/>
          <w:sz w:val="24"/>
          <w:szCs w:val="24"/>
        </w:rPr>
        <w:t>. »</w:t>
      </w:r>
      <w:proofErr w:type="gramEnd"/>
      <w:r w:rsidRPr="002B09CB">
        <w:rPr>
          <w:rFonts w:asciiTheme="minorHAnsi" w:eastAsia="Times New Roman" w:hAnsiTheme="minorHAnsi" w:cs="Times New Roman"/>
          <w:color w:val="000000" w:themeColor="text1"/>
          <w:sz w:val="24"/>
          <w:szCs w:val="24"/>
        </w:rPr>
        <w:t>;</w:t>
      </w:r>
    </w:p>
    <w:p w14:paraId="6C6E8FB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88CBE2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b) al comma 7, dopo le parole: </w:t>
      </w:r>
      <w:proofErr w:type="gramStart"/>
      <w:r w:rsidRPr="002B09CB">
        <w:rPr>
          <w:rFonts w:asciiTheme="minorHAnsi" w:eastAsia="Times New Roman" w:hAnsiTheme="minorHAnsi" w:cs="Times New Roman"/>
          <w:color w:val="000000" w:themeColor="text1"/>
          <w:sz w:val="24"/>
          <w:szCs w:val="24"/>
        </w:rPr>
        <w:t>« infrastrutture</w:t>
      </w:r>
      <w:proofErr w:type="gramEnd"/>
      <w:r w:rsidRPr="002B09CB">
        <w:rPr>
          <w:rFonts w:asciiTheme="minorHAnsi" w:eastAsia="Times New Roman" w:hAnsiTheme="minorHAnsi" w:cs="Times New Roman"/>
          <w:color w:val="000000" w:themeColor="text1"/>
          <w:sz w:val="24"/>
          <w:szCs w:val="24"/>
        </w:rPr>
        <w:t xml:space="preserve"> informatiche oggetto di gestione » sono inserite le seguenti: « , i contratti, i rapporti attivi e passivi », dopo le parole: « ogni altra pertinenza, che sono » sono inserite le seguenti: « conferiti o » e le parole « della società » sono sostituite dalle seguenti: « alla società »;</w:t>
      </w:r>
    </w:p>
    <w:p w14:paraId="7A684B2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E18786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c) al comma 7-bis, dopo le parole: </w:t>
      </w:r>
      <w:proofErr w:type="gramStart"/>
      <w:r w:rsidRPr="002B09CB">
        <w:rPr>
          <w:rFonts w:asciiTheme="minorHAnsi" w:eastAsia="Times New Roman" w:hAnsiTheme="minorHAnsi" w:cs="Times New Roman"/>
          <w:color w:val="000000" w:themeColor="text1"/>
          <w:sz w:val="24"/>
          <w:szCs w:val="24"/>
        </w:rPr>
        <w:t>« beni</w:t>
      </w:r>
      <w:proofErr w:type="gramEnd"/>
      <w:r w:rsidRPr="002B09CB">
        <w:rPr>
          <w:rFonts w:asciiTheme="minorHAnsi" w:eastAsia="Times New Roman" w:hAnsiTheme="minorHAnsi" w:cs="Times New Roman"/>
          <w:color w:val="000000" w:themeColor="text1"/>
          <w:sz w:val="24"/>
          <w:szCs w:val="24"/>
        </w:rPr>
        <w:t xml:space="preserve"> mobili, immobili, » sono aggiunte le seguenti: « contratti, rapporti attivi e passivi, ».</w:t>
      </w:r>
    </w:p>
    <w:p w14:paraId="5BCFE1DB" w14:textId="45B3A392" w:rsid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9375978" w14:textId="77777777" w:rsidR="0046786A" w:rsidRPr="0046786A" w:rsidRDefault="0046786A" w:rsidP="0046786A">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Art. 31-bis</w:t>
      </w:r>
    </w:p>
    <w:p w14:paraId="5B704B06" w14:textId="1148FD38" w:rsidR="0046786A" w:rsidRPr="0046786A" w:rsidRDefault="0046786A" w:rsidP="0046786A">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(Disposizioni in materia di contratti pubblici e di interventi di ricostruzione)</w:t>
      </w:r>
    </w:p>
    <w:p w14:paraId="13D911D4" w14:textId="77777777" w:rsid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794067D" w14:textId="065EFBB9" w:rsidR="0046786A" w:rsidRP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1. All'articolo 20-bis, comma 1, del decreto-legge 6 novembre 2021,</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n. 152, convertito, con modificazioni, dalla legge 29 dicembre 2021, n. 233,</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aggiungere, in fine, le parole seguenti: «, nonché ai comuni interessati da</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eventi sismici per i quali sia intervenuta la deliberazione dello stato di emergenza a far data dal 6 aprile 2009, anche non ricompresi nei crateri, limitatamente agli edifici classificati alla data del 31 dicembre 2021 con esito C o E</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ai sensi dei decreti del Presidente del Consiglio dei ministri 5 maggio 2011</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e 14 gennaio 2015».".</w:t>
      </w:r>
    </w:p>
    <w:p w14:paraId="5D2DC0D7" w14:textId="77777777" w:rsid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796F64D" w14:textId="09A53591" w:rsid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2. All'articolo 9, comma 1, del decreto-legge 31 maggio 2021, n. 77, convertito, con modificazioni, dalla legge 29 luglio 2021, n. 108, dopo il secondo</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periodo è aggiunto il seguente: "Le diocesi possono essere individuate quali</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soggetti attuatori esterni anche in relazione agli interventi su beni di proprietà</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di altri enti ecclesiastici civilmente riconosciuti.</w:t>
      </w:r>
      <w:r>
        <w:rPr>
          <w:rStyle w:val="Rimandonotaapidipagina"/>
          <w:rFonts w:asciiTheme="minorHAnsi" w:eastAsia="Times New Roman" w:hAnsiTheme="minorHAnsi" w:cs="Times New Roman"/>
          <w:b/>
          <w:bCs/>
          <w:color w:val="000000" w:themeColor="text1"/>
          <w:sz w:val="24"/>
          <w:szCs w:val="24"/>
        </w:rPr>
        <w:footnoteReference w:id="26"/>
      </w:r>
    </w:p>
    <w:p w14:paraId="71E56D76" w14:textId="77777777" w:rsidR="0046786A" w:rsidRP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118719D"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32.</w:t>
      </w:r>
    </w:p>
    <w:p w14:paraId="31CB72D2"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500B382"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(Aree di interesse strategico nazionale)</w:t>
      </w:r>
    </w:p>
    <w:p w14:paraId="66F37E8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64A0E5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1. Con decreto del Presidente del Consiglio dei ministri, anche su eventuale proposta del Ministero dello sviluppo economico, di altra amministrazione centrale o della regione o della provincia autonoma territorialmente competente e previa individuazione dell'area geografica, possono essere istituite aree di interesse strategico nazionale per la realizzazione di piani o programmi comunque denominati che prevedano investimenti pubblici o privati anche cumulativamente pari a un importo non inferiore ad euro 400.000.000,00 relativi ai settori di rilevanza strategica. Ai </w:t>
      </w:r>
      <w:proofErr w:type="gramStart"/>
      <w:r w:rsidRPr="002B09CB">
        <w:rPr>
          <w:rFonts w:asciiTheme="minorHAnsi" w:eastAsia="Times New Roman" w:hAnsiTheme="minorHAnsi" w:cs="Times New Roman"/>
          <w:color w:val="000000" w:themeColor="text1"/>
          <w:sz w:val="24"/>
          <w:szCs w:val="24"/>
        </w:rPr>
        <w:t>predetti</w:t>
      </w:r>
      <w:proofErr w:type="gramEnd"/>
      <w:r w:rsidRPr="002B09CB">
        <w:rPr>
          <w:rFonts w:asciiTheme="minorHAnsi" w:eastAsia="Times New Roman" w:hAnsiTheme="minorHAnsi" w:cs="Times New Roman"/>
          <w:color w:val="000000" w:themeColor="text1"/>
          <w:sz w:val="24"/>
          <w:szCs w:val="24"/>
        </w:rPr>
        <w:t xml:space="preserve"> fini, sono di rilevanza strategica i settori relativi alle filiere della microelettronica e dei semiconduttori, delle batterie, del supercalcolo e calcolo ad alte prestazioni, della </w:t>
      </w:r>
      <w:proofErr w:type="spellStart"/>
      <w:r w:rsidRPr="002B09CB">
        <w:rPr>
          <w:rFonts w:asciiTheme="minorHAnsi" w:eastAsia="Times New Roman" w:hAnsiTheme="minorHAnsi" w:cs="Times New Roman"/>
          <w:color w:val="000000" w:themeColor="text1"/>
          <w:sz w:val="24"/>
          <w:szCs w:val="24"/>
        </w:rPr>
        <w:t>cibersicurezza</w:t>
      </w:r>
      <w:proofErr w:type="spellEnd"/>
      <w:r w:rsidRPr="002B09CB">
        <w:rPr>
          <w:rFonts w:asciiTheme="minorHAnsi" w:eastAsia="Times New Roman" w:hAnsiTheme="minorHAnsi" w:cs="Times New Roman"/>
          <w:color w:val="000000" w:themeColor="text1"/>
          <w:sz w:val="24"/>
          <w:szCs w:val="24"/>
        </w:rPr>
        <w:t>, dell'internet delle cose (IoT), della manifattura a bassa emissione di Co2, dei veicoli connessi, autonomi e a basse emissioni, della sanità digitale e intelligente e dell'idrogeno, individuate dalla Commissione Europea come catene strategiche del valore. L'istituzione dell'area equivale a dichiarazione di pubblica utilità, indifferibilità e urgenza delle opere necessarie ai sensi del primo periodo, anche ai fini dell'applicazione delle procedure del testo unico di cui al decreto del Presidente della Repubblica 8 giugno 2001, n. 327, e costituisce titolo per la costituzione volontaria o coattiva di servitù connesse alla costruzione e gestione delle stesse opere, fatto salvo il pagamento della relativa indennità e per l'apposizione di vincolo espropriativo. Il decreto indica altresì le variazioni degli strumenti di pianificazione e urbanistici eventualmente necessarie per la realizzazione dei piani o dei programmi.</w:t>
      </w:r>
    </w:p>
    <w:p w14:paraId="0215A8E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3FE6D3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Il decreto di cui al comma 1 deve motivare sulla rilevanza strategica dell'investimento in uno specifico settore ed è preceduto:</w:t>
      </w:r>
    </w:p>
    <w:p w14:paraId="22B04D5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092FCB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a) da una manifestazione di interesse da parte di un soggetto pubblico o privato per la realizzazione di piani o programmi che prevedono un investimento pubblico o privato di importo cumulativamente pari a un importo non inferiore a 400.000.000,00 nei settori di cui al comma 1, con la descrizione delle attività, </w:t>
      </w:r>
      <w:r w:rsidRPr="002B09CB">
        <w:rPr>
          <w:rFonts w:asciiTheme="minorHAnsi" w:eastAsia="Times New Roman" w:hAnsiTheme="minorHAnsi" w:cs="Times New Roman"/>
          <w:color w:val="000000" w:themeColor="text1"/>
          <w:sz w:val="24"/>
          <w:szCs w:val="24"/>
        </w:rPr>
        <w:lastRenderedPageBreak/>
        <w:t>delle opere e degli impianti necessari alla realizzazione dell'investimento, con connessa loro localizzazione;</w:t>
      </w:r>
    </w:p>
    <w:p w14:paraId="01F5954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56BAED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b) dalla presentazione di un piano economico-finanziario che descriva la contemporanea presenza delle condizioni di convenienza economica e sostenibilità finanziaria del progetto.</w:t>
      </w:r>
    </w:p>
    <w:p w14:paraId="4F201C5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DED28F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3. Il decreto di cui al comma 1 individua altresì l'eventuale supporto pubblico richiesto nel limite delle risorse previste a legislazione vigente e delimita l'area geografica di riferimento.</w:t>
      </w:r>
    </w:p>
    <w:p w14:paraId="2E48D43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B01DE9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4. Con decreto del Presidente del Consiglio dei ministri, anche su richiesta della regione o della provincia autonoma territorialmente competente o proponente può essere istituito nel limite delle risorse previste a legislazione vigente una società di sviluppo o un consorzio comunque denominato, partecipato dalla regione o provincia autonoma, dai Comuni interessati e dal Ministero dell'economia e delle finanze, anche in rappresentanza delle amministrazioni statali competenti per il settore coinvolto, il cui oggetto sociale consiste nella pianificazione e nel coordinamento delle attività finalizzate alla realizzazione dei piani e dei programmi di cui al comma 1. In alternativa, con il medesimo decreto, può essere individuato una società di sviluppo o un consorzio comunque denominato, già esistenti, anche di rilevanza nazionale.</w:t>
      </w:r>
    </w:p>
    <w:p w14:paraId="51C5A29F"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5FC7E1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5. Con decreto del Presidente del Consiglio dei ministri, d'intesa con la regione o la provincia autonoma territorialmente competente o proponente può essere nominato un Commissario unico delegato del Governo per lo sviluppo dell'area, l'approvazione di tutti i progetti pubblici e privati e la realizzazione delle opere pubbliche, specificandone i poteri. Il Commissario, ove strettamente indispensabile per garantire il rispetto del cronoprogramma del piano, provvede nel rispetto del decreto del Presidente del Consiglio dei ministri di cui al comma 1 e del provvedimento autorizzatorio di cui all'articolo 27-ter del decreto legislativo n. 152 del 2006, come introdotto dal presente decreto, mediante ordinanza motivata, in deroga ad ogni disposizione di legge diversa da quella penale, fatto salvo il rispetto dei principi generali dell'ordinamento, delle disposizioni del codice delle leggi antimafia e delle misure di prevenzione di cui al decreto legislativo 6 settembre 2011, n. 159, nonché dei vincoli inderogabili derivanti dall'appartenenza all'Unione europea. Nel caso in cui la deroga riguardi la legislazione regionale, l'ordinanza è adottata, previa intesa in sede di Conferenza permanente per i rapporti tra lo Stato, le regioni e le province autonome di Trento e di Bolzano, ai sensi dell'articolo 3 del decreto legislativo 28 agosto 1997, n. 281. Al compenso del Commissario, determinato nella misura e con le modalità di cui all'articolo 15, comma 3, del decreto-legge 6 luglio 2011, n. 98, convertito, con modificazioni, dalla legge 15 luglio 2011, n. 111 e definito nel provvedimento di nomina, si provvede nel limite delle risorse previste a legislazione vigente.</w:t>
      </w:r>
    </w:p>
    <w:p w14:paraId="627DE10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22F2EA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lastRenderedPageBreak/>
        <w:t>6. Il Commissario straordinario può avvalersi, senza nuovi o maggiori oneri per la finanza pubblica, di strutture dell'amministrazione territoriale interessata, del soggetto di cui al comma 4, nonché di società controllate direttamente o indirettamente dallo Stato, dalle regioni o da altri soggetti di cui all'articolo 1, comma 2, della legge 31 dicembre 2009, n. 196.</w:t>
      </w:r>
    </w:p>
    <w:p w14:paraId="371E67D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483219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7. In caso di ritardo o inerzia da parte delle regioni e delle province autonome di Trento e di Bolzano o di un ente locale, anche nella fase di rilascio dell'autorizzazione di cui all'articolo 27-ter del decreto legislativo n. 152 del 2006, tale da mettere a rischio il rispetto del cronoprogramma, il Presidente del Consiglio dei ministri, anche su proposta del Commissario di cui al comma 5, può assegnare al soggetto interessato un termine per provvedere non superiore a trenta giorni. In caso di perdurante inerzia, su proposta del Presidente del Consiglio dei ministri, sentito il soggetto interessato, il Consiglio dei ministri individua l'amministrazione, l'ente, l'organo o l'ufficio, ovvero in alternativa nomina uno o più commissari ad acta, ai quali attribuisce, in via sostitutiva, il potere di adottare gli atti o provvedimenti necessari, anche avvalendosi di società di cui all'articolo 2 del decreto legislativo 19 agosto 2016, n. 175, o di altre amministrazioni specificamente indicate. In caso di dissenso, diniego, opposizione o altro atto equivalente proveniente da un organo della regione, o della provincia autonoma di Trento o di Bolzano o di un ente locale, il Commissario di cui al comma 5 propone al Presidente del Consiglio dei ministri o al Ministro per gli affari regionali e le autonomie, entro i successivi cinque giorni, di sottoporre la questione alla Conferenza permanente per i rapporti tra lo Stato, le regioni e le province autonome di Trento e di Bolzano per concordare le iniziative da assumere, che devono essere definite entro il termine di quindici giorni dalla data di convocazione della Conferenza. Decorso tale termine, in mancanza di soluzioni condivise che consentano la sollecita realizzazione dell'intervento, il Presidente del Consiglio dei ministri, ovvero il Ministro per gli affari regionali e le autonomie nei pertinenti casi, propone al Consiglio dei ministri le opportune iniziative ai fini dell'esercizio dei poteri sostitutivi di cui agli articoli 117, quinto comma, e 120, secondo comma, della Costituzione, ai sensi delle disposizioni vigenti in materia.</w:t>
      </w:r>
    </w:p>
    <w:p w14:paraId="55AB657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B6012A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8. Il soggetto di cui al comma 4 è competente anche ai sensi dell'articolo 6 del testo unico di cui al decreto del Presidente della Repubblica 8 giugno 2001, n. 327, per consentire la realizzazione degli interventi inerenti all'area strategica di interesse nazionale di cui al comma 1, ivi comprese le opere di cui all'articolo 27-ter, comma 4, decreto legislativo 3 aprile 2006, n. 152, come introdotto dal presente decreto.</w:t>
      </w:r>
    </w:p>
    <w:p w14:paraId="1FB909CF"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8B9FBF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9. Al ricorrere dei requisiti di cui al comma 1, è possibile richiedere l'applicazione del procedimento autorizzatorio di cui all'articolo 27-ter del decreto legislativo n. 152 del 2006, come introdotto dal presente decreto, secondo le modalità ivi previste.</w:t>
      </w:r>
    </w:p>
    <w:p w14:paraId="32038A7F"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CE4EF38"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33.</w:t>
      </w:r>
    </w:p>
    <w:p w14:paraId="05BA2352"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0E9AA73"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(Procedimento autorizzatorio accelerato regionale)</w:t>
      </w:r>
    </w:p>
    <w:p w14:paraId="2F3CD75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C1D1A9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Dopo l'articolo 27-bis del decreto legislativo 3 aprile 2006, n. 152, è inserito il seguente:</w:t>
      </w:r>
    </w:p>
    <w:p w14:paraId="1391D65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CD9A0E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2B09CB">
        <w:rPr>
          <w:rFonts w:asciiTheme="minorHAnsi" w:eastAsia="Times New Roman" w:hAnsiTheme="minorHAnsi" w:cs="Times New Roman"/>
          <w:color w:val="000000" w:themeColor="text1"/>
          <w:sz w:val="24"/>
          <w:szCs w:val="24"/>
        </w:rPr>
        <w:t>« Art.</w:t>
      </w:r>
      <w:proofErr w:type="gramEnd"/>
      <w:r w:rsidRPr="002B09CB">
        <w:rPr>
          <w:rFonts w:asciiTheme="minorHAnsi" w:eastAsia="Times New Roman" w:hAnsiTheme="minorHAnsi" w:cs="Times New Roman"/>
          <w:color w:val="000000" w:themeColor="text1"/>
          <w:sz w:val="24"/>
          <w:szCs w:val="24"/>
        </w:rPr>
        <w:t xml:space="preserve"> 27-ter (Procedimento autorizzatorio unico accelerato regionale per settori di rilevanza strategica). – 1. Nell'ambito delle aree di interesse strategico nazionale per la realizzazione di piani o programmi comunque denominati che prevedano investimenti pubblici o privati anche cumulativamente pari a un importo non inferiore ad euro 400.000.000,00 relativi ai settori ritenuti di rilevanza strategica, caratterizzati da più elementi progettuali corrispondenti a diverse tipologie soggette a VIA o a verifica di assoggettabilità a VIA o, laddove necessario, a VAS, rientranti in parte nella competenza statale e in parte nella competenza regionale, l'autorità ambientale competente è la regione e tutte le autorizzazioni sono rilasciate, se il proponente ne fa richiesta nell'istanza di cui al comma 5, nell'ambito di un procedimento volto al rilascio di un provvedimento autorizzatorio unico accelerato regionale (PAUAR), come disciplinato secondo quanto previsto dai commi 5, 6, 7, 8, 9, 10, 11, 12, 13 e 14.</w:t>
      </w:r>
    </w:p>
    <w:p w14:paraId="23FD8B3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0D28EA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2. Per i piani e i programmi di cui all'articolo 6, commi 3 e 3-bis, il procedimento autorizzatorio unico accelerato di cui al presente articolo è preceduto dalla verifica di assoggettabilità disciplinata dall'articolo 12, secondo le diverse tempistiche rese necessarie dell'urgenza della realizzazione dei piani e dei programmi di cui al comma 1. In ragione di ciò, il parere di cui all'articolo 12, comma 2, è inviato all'autorità competente ed all'autorità procedente entro venti giorni dall'invio del rapporto preliminare di assoggettabilità a VAS di cui all'articolo 12, comma 1. Il provvedimento di verifica di cui all'articolo 12, comma 4, è emesso entro quarantacinque giorni dalla trasmissione del </w:t>
      </w:r>
      <w:proofErr w:type="gramStart"/>
      <w:r w:rsidRPr="002B09CB">
        <w:rPr>
          <w:rFonts w:asciiTheme="minorHAnsi" w:eastAsia="Times New Roman" w:hAnsiTheme="minorHAnsi" w:cs="Times New Roman"/>
          <w:color w:val="000000" w:themeColor="text1"/>
          <w:sz w:val="24"/>
          <w:szCs w:val="24"/>
        </w:rPr>
        <w:t>predetto</w:t>
      </w:r>
      <w:proofErr w:type="gramEnd"/>
      <w:r w:rsidRPr="002B09CB">
        <w:rPr>
          <w:rFonts w:asciiTheme="minorHAnsi" w:eastAsia="Times New Roman" w:hAnsiTheme="minorHAnsi" w:cs="Times New Roman"/>
          <w:color w:val="000000" w:themeColor="text1"/>
          <w:sz w:val="24"/>
          <w:szCs w:val="24"/>
        </w:rPr>
        <w:t xml:space="preserve"> parere.</w:t>
      </w:r>
    </w:p>
    <w:p w14:paraId="38B7760F"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138EBA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3. Per i piani e i programmi afferenti ai settori di cui al comma 1, considerati assoggettabili a valutazione ambientale strategica ai sensi del comma 2, la valutazione ambientale strategica è integrata nel procedimento autorizzatorio unico accelerato di cui al presente articolo. Per i piani e i programmi di cui all'articolo 6, comma 2, ove coincidenti con quelli di cui al comma 1 del presente articolo, la valutazione ambientale strategica è in ogni caso integrata nel procedimento autorizzatorio unico accelerato.</w:t>
      </w:r>
    </w:p>
    <w:p w14:paraId="2FB6179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7B43AFF"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4. Il procedimento autorizzatorio unico accelerato di cui al presente articolo si applica a tutte le opere necessarie per la realizzazione dei piani e dei programmi di cui al comma 1, da individuare secondo le modalità indicate dai commi 5 e 6.</w:t>
      </w:r>
    </w:p>
    <w:p w14:paraId="5848307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478FBF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lastRenderedPageBreak/>
        <w:t>5. Il proponente, nelle ipotesi individuate dal comma 1, presenta all'autorità competente e alle altre amministrazioni interessate un'istanza ai sensi dell'articolo 23, comma 1, allegando la documentazione e gli elaborati progettuali previsti dalle normative di settore per consentire la compiuta istruttoria tecnico-amministrativa finalizzata al rilascio di tutte le autorizzazioni, intese, concessioni, licenze, pareri, concerti, nulla osta e assensi comunque denominati, necessari alla realizzazione e all'esercizio del medesimo progetto e indicati puntualmente in apposito elenco predisposto dal proponente stesso. In tale elenco sono indicate le opere necessarie alla realizzazione dei piani e dei programmi di cui al comma 1 per cui si richiede altresì l'applicazione del procedimento autorizzatorio unico accelerato. L'istanza deve contenere anche l'avviso al pubblico di cui all'articolo 24, comma 2, indicando ogni autorizzazione, intesa, parere, concerto, nulla osta, o atti di assenso richiesti.</w:t>
      </w:r>
    </w:p>
    <w:p w14:paraId="1066C9F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25EA1A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6. Entro cinque giorni dalla presentazione dell'istanza l'autorità competente verifica l'avvenuto pagamento del contributo dovuto ai sensi dell'articolo 33 e, qualora l'istanza non sia stata inviata a tutte le amministrazioni ed enti potenzialmente interessati, la trasmette loro per via telematica e pubblica sul proprio sito web istituzionale l'avviso di cui all'articolo 24, comma 2, di cui è data informazione nell'albo pretorio informatico delle amministrazioni comunali territorialmente interessate. In caso di progetti che possono avere impatti rilevanti sull'ambiente di un altro Stato, la pubblicazione è notificata al medesimo con le modalità di cui all'articolo 32.</w:t>
      </w:r>
    </w:p>
    <w:p w14:paraId="136D7CB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A56063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7. Nel termine di trenta giorni dalla pubblicazione di cui al comma 6, l'autorità competente, nonché le amministrazioni e gli enti cui sono pervenute l'istanza di cui al comma 5 e le comunicazioni di cui al comma 6, per i profili di rispettiva competenza, verificano la completezza della documentazione e valutano altresì l'istanza di estensione del presente procedimento alle opere eventualmente indicate dal proponente, ai sensi del comma 5, come necessarie alla realizzazione dei piani e dei programmi. Entro il medesimo termine, il pubblico interessato può contemporaneamente presentare le proprie osservazioni.</w:t>
      </w:r>
    </w:p>
    <w:p w14:paraId="013868D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C1B785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8. Entro venti giorni dal termine delle attività di cui al comma 7, verificata la completezza della documentazione e viste le osservazioni del pubblico, l'amministrazione competente assegna al proponente un termine perentorio non superiore a trenta giorni per le eventuali integrazioni. Nei casi in cui sia richiesta anche la variante urbanistica di cui all'articolo 8 del decreto del Presidente della Repubblica 7 settembre 2010, n. 160, nel termine di cui al primo periodo l'amministrazione competente effettua la verifica del rispetto dei requisiti per la procedibilità. Ricevute le integrazioni da parte del proponente, l'amministrazione competente procede ad una nuova pubblicazione sul proprio sito web istituzionale, a seguito della quale il pubblico interessato può far pervenire ulteriori osservazioni entro un termine non superiore a dieci giorni.</w:t>
      </w:r>
    </w:p>
    <w:p w14:paraId="74E4993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0D5CE4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lastRenderedPageBreak/>
        <w:t>9. Fatto salvo il rispetto dei termini previsti dall'articolo 32 per il caso di consultazioni transfrontaliere, entro dieci giorni dalla scadenza del termine per richiedere integrazioni di cui al comma 8 ovvero dalla data di ricevimento delle eventuali integrazioni documentali, l'autorità competente convoca una conferenza di servizi alla quale partecipano il proponente e tutte le Amministrazioni competenti o comunque potenzialmente interessate per il rilascio del provvedimento di VIA, e dei titoli abilitativi necessari alla realizzazione e all'esercizio del progetto richiesti dal proponente. La conferenza di servizi è convocata in modalità sincrona e si svolge ai sensi dell'articolo 14-ter della legge 7 agosto 1990, n. 241. Il termine di conclusione della conferenza di servizi è di sessanta giorni decorrenti dalla data della prima riunione.</w:t>
      </w:r>
    </w:p>
    <w:p w14:paraId="2557862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9C1A85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10. Ove siano richieste varianti al piano paesaggistico, necessarie per la realizzazione dei piani o dei programmi di cui al comma 1 e solo se il piano è stato elaborato d'intesa con lo Stato ai sensi degli articoli 135 e 143 del decreto legislativo 22 gennaio 2004, n. 42, l'Amministrazione procedente, contestualmente alla convocazione della conferenza di servizi di cui al comma 9, invia al Ministero della cultura una richiesta di approvazione delle </w:t>
      </w:r>
      <w:proofErr w:type="gramStart"/>
      <w:r w:rsidRPr="002B09CB">
        <w:rPr>
          <w:rFonts w:asciiTheme="minorHAnsi" w:eastAsia="Times New Roman" w:hAnsiTheme="minorHAnsi" w:cs="Times New Roman"/>
          <w:color w:val="000000" w:themeColor="text1"/>
          <w:sz w:val="24"/>
          <w:szCs w:val="24"/>
        </w:rPr>
        <w:t>predette</w:t>
      </w:r>
      <w:proofErr w:type="gramEnd"/>
      <w:r w:rsidRPr="002B09CB">
        <w:rPr>
          <w:rFonts w:asciiTheme="minorHAnsi" w:eastAsia="Times New Roman" w:hAnsiTheme="minorHAnsi" w:cs="Times New Roman"/>
          <w:color w:val="000000" w:themeColor="text1"/>
          <w:sz w:val="24"/>
          <w:szCs w:val="24"/>
        </w:rPr>
        <w:t xml:space="preserve"> varianti. Il Ministero si esprime entro trenta giorni dalla richiesta. In caso di silenzio, l'approvazione è rimessa alla decisione del Consiglio dei ministri, che delibera entro il termine di venti giorni e comunica immediatamente le sue deliberazioni all'Amministrazione procedente. In caso di dissenso, si applica l'articolo 5, comma 2, lettera c-bis), della legge n. 400 del 1988. In presenza di autorizzazione, l'amministrazione procedente dispone le conseguenti varianti agli strumenti di pianificazione nell'ambito del provvedimento di cui al comma 11.</w:t>
      </w:r>
    </w:p>
    <w:p w14:paraId="0564A6E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162D29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11. La determinazione motivata di conclusione della conferenza di servizi costituisce il provvedimento autorizzatorio unico accelerato regionale e comprende, recandone l'indicazione esplicita, i provvedimenti di VIA e tutti i titoli abilitativi rilasciati per la realizzazione e l'esercizio del progetto, nonché l'indicazione se uno o più titoli costituiscono variante agli strumenti di pianificazione e urbanistici e vincolo preordinato all'esproprio. Nel caso in cui il rilascio di titoli abilitativi settoriali sia compreso nell'ambito di un'autorizzazione unica, le amministrazioni competenti per i singoli atti di assenso partecipano alla conferenza e l'autorizzazione unica confluisce nel provvedimento autorizzatorio unico accelerato regionale.</w:t>
      </w:r>
    </w:p>
    <w:p w14:paraId="473548E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239980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12. Per i procedimenti per i quali sia riconosciuto da specifiche disposizioni o intese un concorrente interesse statale, al procedimento disciplinato dal presente articolo, partecipa con diritto di voto, senza nuovi o maggiori oneri per la finanza pubblica, un esperto designato dallo Stato, nominato con decreto del Presidente del Consiglio dei ministri e individuato tra i soggetti in possesso di adeguata professionalità ed esperienza nel settore della valutazione dell'impatto ambientale e del diritto ambientale. Si applica in ogni caso l'articolo 14-quinquies della legge 7 agosto 1990, n. 241. All'esperto di cui al primo periodo non spettano compensi, indennità, rimborsi spese, gettoni di presenza o altri emolumenti comunque denominati.</w:t>
      </w:r>
    </w:p>
    <w:p w14:paraId="568AE9D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A38A82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13. Si applicano, in quanto compatibili e senza aggravi ai fini del celere rilascio del provvedimento, le disposizioni di cui all'articolo 27-bis, commi 7-bis e 9.</w:t>
      </w:r>
    </w:p>
    <w:p w14:paraId="5A97C6F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BB8FA0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14. Tutti i termini del procedimento si considerano perentori ai sensi e per gli effetti di cui agli articoli 2, commi da 9 a 9-quater, e 2-bis della legge 7 agosto 1990, n. 241</w:t>
      </w:r>
      <w:proofErr w:type="gramStart"/>
      <w:r w:rsidRPr="002B09CB">
        <w:rPr>
          <w:rFonts w:asciiTheme="minorHAnsi" w:eastAsia="Times New Roman" w:hAnsiTheme="minorHAnsi" w:cs="Times New Roman"/>
          <w:color w:val="000000" w:themeColor="text1"/>
          <w:sz w:val="24"/>
          <w:szCs w:val="24"/>
        </w:rPr>
        <w:t>. »</w:t>
      </w:r>
      <w:proofErr w:type="gramEnd"/>
      <w:r w:rsidRPr="002B09CB">
        <w:rPr>
          <w:rFonts w:asciiTheme="minorHAnsi" w:eastAsia="Times New Roman" w:hAnsiTheme="minorHAnsi" w:cs="Times New Roman"/>
          <w:color w:val="000000" w:themeColor="text1"/>
          <w:sz w:val="24"/>
          <w:szCs w:val="24"/>
        </w:rPr>
        <w:t>.</w:t>
      </w:r>
    </w:p>
    <w:p w14:paraId="525CA187" w14:textId="442139B4" w:rsid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145A76A" w14:textId="27C2A823" w:rsidR="0046786A" w:rsidRPr="0046786A" w:rsidRDefault="0046786A" w:rsidP="0046786A">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Art. 33-bis.</w:t>
      </w:r>
    </w:p>
    <w:p w14:paraId="08344DE0" w14:textId="77777777" w:rsidR="0046786A" w:rsidRPr="0046786A" w:rsidRDefault="0046786A" w:rsidP="0046786A">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(Misure urgenti di semplificazione e accelerazione per la fornitura di soluzioni temporanee di emergenza per esigenze abitative, didattiche, civili, sociali, religiose, economico-produttive e commerciali)</w:t>
      </w:r>
    </w:p>
    <w:p w14:paraId="63E3D31F" w14:textId="77777777" w:rsid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 xml:space="preserve"> </w:t>
      </w:r>
    </w:p>
    <w:p w14:paraId="32973B6C" w14:textId="0BF84360" w:rsidR="0046786A" w:rsidRP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1. In ragione delle variabili e non prevedibili ubicazioni e caratteristiche delle necessarie aree di allestimento, allo scopo di assicurare con la necessaria tempestività la pronta disponibilità di soluzioni temporanee di emergenza per esigenze abitative, didattiche, civili, sociali, religiose, economico-produttive e commerciali, il Dipartimento della protezione civile della Presidenza del Consiglio dei ministri, anche avvalendosi di Consip Spa, è autorizzato</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a provvedere in deroga all'articolo 59 del decreto legislativo 18 aprile 2016,</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n. 50, con le modalità previste dall'articolo 48, comma 5, del decreto-legge 3</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maggio 2021, n. 77, convertito, con modificazioni, dalla legge 29 luglio 2021,</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n. 108. Può essere altresì richiesta, ove previsto nella documentazione di gara,</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la sola redazione del progetto esecutivo.</w:t>
      </w:r>
    </w:p>
    <w:p w14:paraId="25D82486" w14:textId="77777777" w:rsid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 xml:space="preserve"> </w:t>
      </w:r>
    </w:p>
    <w:p w14:paraId="49AF968A" w14:textId="4350974B" w:rsid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2. Le soluzioni temporanee di emergenza di cui al comma 1 non costituiscono edifici di nuova costruzione ai sensi di quanto previsto dall'articolo 26 del decreto legislativo 8 novembre 2021, n. 199.</w:t>
      </w:r>
      <w:r>
        <w:rPr>
          <w:rStyle w:val="Rimandonotaapidipagina"/>
          <w:rFonts w:asciiTheme="minorHAnsi" w:eastAsia="Times New Roman" w:hAnsiTheme="minorHAnsi" w:cs="Times New Roman"/>
          <w:b/>
          <w:bCs/>
          <w:color w:val="000000" w:themeColor="text1"/>
          <w:sz w:val="24"/>
          <w:szCs w:val="24"/>
        </w:rPr>
        <w:footnoteReference w:id="27"/>
      </w:r>
    </w:p>
    <w:p w14:paraId="05C8DE28" w14:textId="05FF6A12" w:rsid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CAD20C3" w14:textId="77777777" w:rsidR="0046786A" w:rsidRPr="0046786A" w:rsidRDefault="0046786A" w:rsidP="0046786A">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Art. 33-bis.</w:t>
      </w:r>
    </w:p>
    <w:p w14:paraId="66B0B9AB" w14:textId="0F81E36F" w:rsidR="0046786A" w:rsidRPr="0046786A" w:rsidRDefault="0046786A" w:rsidP="0046786A">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(Semplificazioni in materia di cessione dei crediti ai sensi dell'articolo 121, del decreto-legge 19 maggio 2020, n. 34,</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convertito, con modificazioni, dalla legge 17 luglio 2020, n.</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 xml:space="preserve"> 77)</w:t>
      </w:r>
    </w:p>
    <w:p w14:paraId="3DECA72E" w14:textId="77777777" w:rsid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 xml:space="preserve"> </w:t>
      </w:r>
    </w:p>
    <w:p w14:paraId="502151E6" w14:textId="3AD663B5" w:rsidR="0046786A" w:rsidRP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1. All'articolo 14 del decreto-legge 17 maggio 2022, n. 50, convertito, con modificazioni, dalla legge 15 luglio 2022, n. 91, dopo il comma 1-bis sono inseriti i seguenti:</w:t>
      </w:r>
    </w:p>
    <w:p w14:paraId="2A50B3F8" w14:textId="4A3C74FB" w:rsidR="0046786A" w:rsidRP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lastRenderedPageBreak/>
        <w:t>1-bis.1. All'articolo 121, comma 6, del decreto-legge 19 maggio 2020,</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n. 34, dopo le parole «in presenza di concorso nella violazione» sono aggiunte</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le seguenti: «con dolo o colpa grave». Le disposizioni del presente comma si</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applicano esclusivamente ai crediti per i quali sono stati acquisiti, nel rispetto</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delle previsioni di legge, i visti di conformità, le asseverazioni e le attestazioni</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di cui all'articolo 119 e di cui all'articolo 121, comma 1-ter.</w:t>
      </w:r>
    </w:p>
    <w:p w14:paraId="3294D73B" w14:textId="44E891D2" w:rsidR="0046786A" w:rsidRP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1-bis.2. I crediti di cui all'articolo 121 del decreto-legge 19 maggio</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2020, n. 34, sorti prima dell'introduzione degli obblighi di acquisizione dei</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visti di conformità, delle asseverazioni e delle attestazioni di cui al comma 1-ter, il cedente - a condizione che sia un soggetto diverso da banche e intermediari finanziari iscritti all'albo previsto dall'articolo 106 del testo unico delle</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leggi in materia bancaria e creditizia, di cui al decreto legislativo 1° settembre</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1993, n. 385, da società appartenenti a un gruppo bancario iscritto all'albo di</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cui all'articolo 64 del predetto testo unico delle leggi in materia bancaria e</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creditizia ovvero da imprese di assicurazione autorizzate ad operare in Italia</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ai sensi del codice delle assicurazioni private, di cui al decreto legislativo 7</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settembre 2005, n. 209- e che coincida con il fornitore, acquisisce, ora per</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allora, ai fini della limitazione a favore del cessionario della responsabilità in</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solido, di cui al comma 6 ai soli casi di dolo e colpa grave, la documentazione</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di cui al citato comma 1-ter.</w:t>
      </w:r>
      <w:r>
        <w:rPr>
          <w:rStyle w:val="Rimandonotaapidipagina"/>
          <w:rFonts w:asciiTheme="minorHAnsi" w:eastAsia="Times New Roman" w:hAnsiTheme="minorHAnsi" w:cs="Times New Roman"/>
          <w:b/>
          <w:bCs/>
          <w:color w:val="000000" w:themeColor="text1"/>
          <w:sz w:val="24"/>
          <w:szCs w:val="24"/>
        </w:rPr>
        <w:footnoteReference w:id="28"/>
      </w:r>
    </w:p>
    <w:p w14:paraId="4E83C915" w14:textId="643797BC" w:rsidR="0046786A" w:rsidRDefault="0046786A"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F495825" w14:textId="77777777" w:rsidR="0046786A" w:rsidRPr="0046786A" w:rsidRDefault="0046786A" w:rsidP="0046786A">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Art. 33-bis.</w:t>
      </w:r>
    </w:p>
    <w:p w14:paraId="4BC76200" w14:textId="77777777" w:rsidR="0046786A" w:rsidRPr="0046786A" w:rsidRDefault="0046786A" w:rsidP="0046786A">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(Norme di semplificazione in materia di installazione di vetrate panoramiche amovibili)</w:t>
      </w:r>
    </w:p>
    <w:p w14:paraId="2F56CCD5" w14:textId="77777777" w:rsid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B077CAE" w14:textId="6108F2C8" w:rsidR="0046786A" w:rsidRP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1. All'articolo 6, comma 1, del Decreto del Presidente della Repubblica 6 giugno 2001, n. 380, dopo la lettera b, è inserita la seguente:</w:t>
      </w:r>
    </w:p>
    <w:p w14:paraId="43C4EAE0" w14:textId="60EB232A" w:rsid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''b-bis) gli interventi di realizzazione e installazione di vetrate panoramiche amovibili e totalmente trasparenti, cosiddette VEPA, dirette ad assolvere funzioni temporanee di protezione dagli agenti atmosferici, miglioramento delle prestazioni acustiche ed energetiche, riduzione delle dispersioni</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termiche, di parziale impermeabilizzazione delle acque meteoriche, dei balconi aggettanti dal corpo dell'edificio o di logge rientranti all'interno dell'edificio, purché tali elementi non configurino spazi stabilmente chiusi con conseguente reazione di volumi e di superfici, come definiti dal Regolamento</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Edilizio Tipo, che possano generare nuova volumetria o comportare il mutamento della destinazione d'uso dell'immobile anche da superficie accessoria</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a superficie utile. Tali strutture devono favorire una naturale micro-areazione</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che consente la circolazione di un costante flusso di arieggiamento a garanzia</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 xml:space="preserve">della salubrità dei vani interni domestici ed avere caratteristiche tecnico-costruttive e profilo estetico </w:t>
      </w:r>
      <w:r w:rsidRPr="0046786A">
        <w:rPr>
          <w:rFonts w:asciiTheme="minorHAnsi" w:eastAsia="Times New Roman" w:hAnsiTheme="minorHAnsi" w:cs="Times New Roman"/>
          <w:b/>
          <w:bCs/>
          <w:color w:val="000000" w:themeColor="text1"/>
          <w:sz w:val="24"/>
          <w:szCs w:val="24"/>
        </w:rPr>
        <w:lastRenderedPageBreak/>
        <w:t>tali da ridurre al minimo l'impatto visivo e l'ingombro apparente e da non modificare le preesistenti linee architettoniche''</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29"/>
      </w:r>
    </w:p>
    <w:p w14:paraId="3E29B3FF" w14:textId="77777777" w:rsidR="0046786A" w:rsidRP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6ADA0B8" w14:textId="118C4D72"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34.</w:t>
      </w:r>
    </w:p>
    <w:p w14:paraId="0DFB832C"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4E3D7AD"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(Revisione prezzi Fondo complementare – Olimpiadi Milano-Cortina)</w:t>
      </w:r>
    </w:p>
    <w:p w14:paraId="33D5AD2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760E94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All'articolo 26 del decreto–legge 17 maggio 2022, n. 50, convertito, con modificazioni, dalla legge 15 luglio 2022, n. 91, dopo il comma 7-ter, è inserito il seguente:</w:t>
      </w:r>
    </w:p>
    <w:p w14:paraId="4BE1BAB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DC485E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2B09CB">
        <w:rPr>
          <w:rFonts w:asciiTheme="minorHAnsi" w:eastAsia="Times New Roman" w:hAnsiTheme="minorHAnsi" w:cs="Times New Roman"/>
          <w:color w:val="000000" w:themeColor="text1"/>
          <w:sz w:val="24"/>
          <w:szCs w:val="24"/>
        </w:rPr>
        <w:t>« 7</w:t>
      </w:r>
      <w:proofErr w:type="gramEnd"/>
      <w:r w:rsidRPr="002B09CB">
        <w:rPr>
          <w:rFonts w:asciiTheme="minorHAnsi" w:eastAsia="Times New Roman" w:hAnsiTheme="minorHAnsi" w:cs="Times New Roman"/>
          <w:color w:val="000000" w:themeColor="text1"/>
          <w:sz w:val="24"/>
          <w:szCs w:val="24"/>
        </w:rPr>
        <w:t>-quater. Il Fondo di cui al comma 7 è incrementato di complessivi 1.300 milioni di euro, di cui 180 milioni di euro per l'anno 2022, 240 milioni di euro per l'anno 2023, 245 milioni di euro per l'anno 2024, 195 milioni di euro per l'anno 2025, 205 milioni di euro per l'anno 2026 e 235 milioni di euro per l'anno 2027. L'incremento di cui al primo periodo è destinato quanto a 900 milioni agli interventi del Piano nazionale per gli investimenti complementari al PNRR, di cui all'articolo 1 del decreto-legge 6 maggio 2021, n. 59, convertito, con modificazioni, dalla legge 1° luglio 2021, n. 101, e quanto a 400 milioni per la realizzazione delle opere di cui all'articolo 3, comma 2, del decreto-legge 11 marzo 2020, n. 16, convertito, con modificazioni, dalla legge 8 maggio 2020, n. 31, secondo le modalità definite ai sensi del comma 7-bis e relativamente alle procedure di affidamento di lavori delle opere avviate successivamente alla data di entrata in vigore del presente decreto e fino al 31 dicembre 2022 la cui realizzazione deve essere ultimata entro il 31 dicembre 2026. Le eventuali risorse eccedenti l'importo finalizzato agli interventi di cui al secondo periodo, rimangono nella disponibilità del Fondo per essere utilizzate ai sensi dei commi 7 e seguenti</w:t>
      </w:r>
      <w:proofErr w:type="gramStart"/>
      <w:r w:rsidRPr="002B09CB">
        <w:rPr>
          <w:rFonts w:asciiTheme="minorHAnsi" w:eastAsia="Times New Roman" w:hAnsiTheme="minorHAnsi" w:cs="Times New Roman"/>
          <w:color w:val="000000" w:themeColor="text1"/>
          <w:sz w:val="24"/>
          <w:szCs w:val="24"/>
        </w:rPr>
        <w:t>. »</w:t>
      </w:r>
      <w:proofErr w:type="gramEnd"/>
      <w:r w:rsidRPr="002B09CB">
        <w:rPr>
          <w:rFonts w:asciiTheme="minorHAnsi" w:eastAsia="Times New Roman" w:hAnsiTheme="minorHAnsi" w:cs="Times New Roman"/>
          <w:color w:val="000000" w:themeColor="text1"/>
          <w:sz w:val="24"/>
          <w:szCs w:val="24"/>
        </w:rPr>
        <w:t>.</w:t>
      </w:r>
    </w:p>
    <w:p w14:paraId="6751A1B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1B5EF8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Agli oneri derivanti dal comma 1, pari a 180 milioni di euro per l'anno 2022, 240 milioni di euro per l'anno 2023, 245 milioni di euro per l'anno 2024, 195 milioni di euro per l'anno 2025, 205 milioni di euro per l'anno 2026 e 235 milioni di euro per l'anno 2027, si provvede:</w:t>
      </w:r>
    </w:p>
    <w:p w14:paraId="7BB2E62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9347DC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 quanto a 50 milioni di euro per ciascuno degli anni dal 2022 al 2024 e 20 milioni di euro per ciascuno degli anni dal 2025 al 2027, mediante corrispondente riduzione del Fondo per interventi strutturali di politica economica, di cui all'articolo 10, comma 5, del decreto-legge 29 novembre 2004, n. 282, convertito, con modificazioni, dalla legge 27 dicembre 2004, n. 307;</w:t>
      </w:r>
    </w:p>
    <w:p w14:paraId="0DC8F3E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141FE3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b) quanto a 30 milioni di euro per ciascuno degli anni 2023 e 2024, 10 milioni di euro per l'anno 2025, 20 milioni di euro per l'anno 2026, 50 milioni di euro per l'anno 2027, mediante corrispondente riduzione dell'autorizzazione di spesa di cui all'articolo 1, comma 200, della legge 23 dicembre 2014, n. 190;</w:t>
      </w:r>
    </w:p>
    <w:p w14:paraId="0BC29C9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3FEE6A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c) quanto a 130 milioni di euro per l'anno 2022, 160 milioni di euro per l'anno 2023 e 165 milioni di euro per ciascuno degli anni dal 2024 al 2027, mediante corrispondente riduzione dello stanziamento del fondo speciale di conto capitale iscritto, ai fini del bilancio triennale 2022-2024, nell'ambito del Programma Fondi di riserva e speciali della missione « Fondi da ripartire » dello stato di previsione del Ministero dell'economia e delle finanze per l'anno 2022, allo scopo parzialmente utilizzando:</w:t>
      </w:r>
    </w:p>
    <w:p w14:paraId="24E3C10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070148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l'accantonamento relativo al Ministero dell'economia e delle finanze per 65 milioni di euro per l'anno 2022 e 75 milioni di euro per ciascuno degli anni dal 2023 al 2027;</w:t>
      </w:r>
    </w:p>
    <w:p w14:paraId="76CFB49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94EE36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l'accantonamento relativo al Ministero del lavoro e delle politiche sociali per 10 milioni di euro per ciascuno degli anni dal 2022 al 2027;</w:t>
      </w:r>
    </w:p>
    <w:p w14:paraId="0276162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73D5B3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3) l'accantonamento relativo al Ministero della giustizia per 10 milioni di euro per ciascuno degli anni dal 2022 al 2027;</w:t>
      </w:r>
    </w:p>
    <w:p w14:paraId="57E146E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869779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4) l'accantonamento relativo al Ministero dell'istruzione per 10 milioni di euro per l'anno 2022 e 15 milioni di euro per ciascuno degli anni dal 2023 al 2027;</w:t>
      </w:r>
    </w:p>
    <w:p w14:paraId="011E374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F3A3FB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5) l'accantonamento relativo al Ministero della transizione ecologica per 10 milioni di euro per l'anno 2022 e 15 milioni di euro per ciascuno degli anni dal 2023 al 2027;</w:t>
      </w:r>
    </w:p>
    <w:p w14:paraId="78ABCC9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1D4923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6) l'accantonamento relativo al Ministero dell'università e della ricerca per 10 milioni di euro per ciascuno degli anni dal 2022 al 2027;</w:t>
      </w:r>
    </w:p>
    <w:p w14:paraId="02F9842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950572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7) l'accantonamento relativo al Ministero della difesa per 5 milioni di euro per l'anno 2022 e 10 milioni di euro per ciascuno degli anni dal 2023 al 2027;</w:t>
      </w:r>
    </w:p>
    <w:p w14:paraId="5A2BBAA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AA54AF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lastRenderedPageBreak/>
        <w:t>8) l'accantonamento relativo al Ministero delle politiche agricole alimentari e forestali per 5 milioni di euro per l'anno 2023 e 10 milioni di euro per ciascuno degli anni dal 2024 al 2027;</w:t>
      </w:r>
    </w:p>
    <w:p w14:paraId="123A214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B1B6D1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9) l'accantonamento relativo al Ministero salute per 10 milioni di euro per ciascuno degli anni dal 2022 al 2027.</w:t>
      </w:r>
    </w:p>
    <w:p w14:paraId="463421E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90691D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3. L'articolo 2 del decreto-legge 11 marzo 2020, n. 16, convertito, con modificazioni, dalla legge 8 maggio 2020, n. 31, è sostituito dal seguente:</w:t>
      </w:r>
    </w:p>
    <w:p w14:paraId="6C167C1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5A2552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2B09CB">
        <w:rPr>
          <w:rFonts w:asciiTheme="minorHAnsi" w:eastAsia="Times New Roman" w:hAnsiTheme="minorHAnsi" w:cs="Times New Roman"/>
          <w:color w:val="000000" w:themeColor="text1"/>
          <w:sz w:val="24"/>
          <w:szCs w:val="24"/>
        </w:rPr>
        <w:t>« Art.</w:t>
      </w:r>
      <w:proofErr w:type="gramEnd"/>
      <w:r w:rsidRPr="002B09CB">
        <w:rPr>
          <w:rFonts w:asciiTheme="minorHAnsi" w:eastAsia="Times New Roman" w:hAnsiTheme="minorHAnsi" w:cs="Times New Roman"/>
          <w:color w:val="000000" w:themeColor="text1"/>
          <w:sz w:val="24"/>
          <w:szCs w:val="24"/>
        </w:rPr>
        <w:t xml:space="preserve"> 2 (Comitato Organizzatore). – 1. Sono membri della Fondazione </w:t>
      </w:r>
      <w:proofErr w:type="gramStart"/>
      <w:r w:rsidRPr="002B09CB">
        <w:rPr>
          <w:rFonts w:asciiTheme="minorHAnsi" w:eastAsia="Times New Roman" w:hAnsiTheme="minorHAnsi" w:cs="Times New Roman"/>
          <w:color w:val="000000" w:themeColor="text1"/>
          <w:sz w:val="24"/>
          <w:szCs w:val="24"/>
        </w:rPr>
        <w:t>« Milano</w:t>
      </w:r>
      <w:proofErr w:type="gramEnd"/>
      <w:r w:rsidRPr="002B09CB">
        <w:rPr>
          <w:rFonts w:asciiTheme="minorHAnsi" w:eastAsia="Times New Roman" w:hAnsiTheme="minorHAnsi" w:cs="Times New Roman"/>
          <w:color w:val="000000" w:themeColor="text1"/>
          <w:sz w:val="24"/>
          <w:szCs w:val="24"/>
        </w:rPr>
        <w:t>-Cortina 2026 », costituita in data 9 dicembre 2019, ai sensi dell'articolo 14 del codice civile, la Presidenza del Consiglio dei ministri, il Comitato Olimpico Nazionale Italiano, il Comitato Italiano Paralimpico, la Regione Lombardia, la Regione Veneto, le Province autonome di Trento e di Bolzano, il Comune di Milano e il Comune di Cortina d'Ampezzo.</w:t>
      </w:r>
    </w:p>
    <w:p w14:paraId="2FAA271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DA985D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La Fondazione di cui al comma 1, non avente scopo di lucro e operante in regime di diritto privato, con funzioni di Comitato Organizzatore dei Giochi, svolge tutte le attività di gestione, organizzazione, promozione e comunicazione degli eventi sportivi relativi ai Giochi, tenuto conto degli indirizzi generali del Consiglio Olimpico Congiunto, in conformità agli impegni assunti dall'Italia in sede internazionale, nel rispetto della Carta Olimpica.</w:t>
      </w:r>
    </w:p>
    <w:p w14:paraId="5B80CB6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707BB4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3. La Fondazione è amministrata esclusivamente da un consiglio di amministrazione, al cui interno e tra i cui membri può essere istituito un comitato di gestione con composizione e funzioni disciplinate dallo statuto. Il consiglio di amministrazione è composto da quattordici membri, di cui:</w:t>
      </w:r>
    </w:p>
    <w:p w14:paraId="7EA9827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7FEF50F"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 sette nominati d'intesa dal Comitato Olimpico Nazionale Italiano e dal Comitato Italiano Paralimpico, uno dei quali con funzioni di presidente;</w:t>
      </w:r>
    </w:p>
    <w:p w14:paraId="1B0C149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97EE46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b) sei nominati d'intesa dalla Regione Lombardia, dalla Regione Veneto, dalle Province autonome di Trento e Bolzano, dal Comune di Milano e dal Comune di Cortina d'Ampezzo;</w:t>
      </w:r>
    </w:p>
    <w:p w14:paraId="540C634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A49BFA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lastRenderedPageBreak/>
        <w:t>c) uno, con funzioni di amministratore delegato, nominato con decreto del Presidente del Consiglio dei ministri, da adottare sentiti la Regione Lombardia, la Regione Veneto, le Province autonome di Trento e Bolzano, il Comune di Milano e il Comune di Cortina d'Ampezzo.</w:t>
      </w:r>
    </w:p>
    <w:p w14:paraId="7A499B1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4CEC6B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4. I membri della Fondazione di cui al comma 1 provvedono, su proposta dell'amministratore delegato nominato ai sensi del comma 3, lettera c), al conseguente adeguamento dello statuto della Fondazione entro trenta giorni dalla data di entrata in vigore della presente disposizione.</w:t>
      </w:r>
    </w:p>
    <w:p w14:paraId="3BA98DA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2AD1F2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5. Nelle more dell'adeguamento dello statuto e della costituzione del nuovo consiglio di amministrazione, ogni funzione è svolta dall'amministratore delegato nominato ai sensi del comma 3, lettera c).</w:t>
      </w:r>
    </w:p>
    <w:p w14:paraId="76911E4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843F84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6. Dall'istituzione e dal funzionamento del Comitato Organizzatore non devono derivare nuovi o maggiori oneri a carico della finanza pubblica</w:t>
      </w:r>
      <w:proofErr w:type="gramStart"/>
      <w:r w:rsidRPr="002B09CB">
        <w:rPr>
          <w:rFonts w:asciiTheme="minorHAnsi" w:eastAsia="Times New Roman" w:hAnsiTheme="minorHAnsi" w:cs="Times New Roman"/>
          <w:color w:val="000000" w:themeColor="text1"/>
          <w:sz w:val="24"/>
          <w:szCs w:val="24"/>
        </w:rPr>
        <w:t>. »</w:t>
      </w:r>
      <w:proofErr w:type="gramEnd"/>
      <w:r w:rsidRPr="002B09CB">
        <w:rPr>
          <w:rFonts w:asciiTheme="minorHAnsi" w:eastAsia="Times New Roman" w:hAnsiTheme="minorHAnsi" w:cs="Times New Roman"/>
          <w:color w:val="000000" w:themeColor="text1"/>
          <w:sz w:val="24"/>
          <w:szCs w:val="24"/>
        </w:rPr>
        <w:t>.</w:t>
      </w:r>
    </w:p>
    <w:p w14:paraId="22990F0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4E1E80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4. All'articolo 16, comma 3-bis, del decreto-legge 10 settembre 2021, n. 121, convertito, con modificazioni, dalla legge 9 novembre 2021, n. 156, in materia di Commissari straordinari, dopo le parole: « adeguamento della pista olimpica di bob e slittino “Eugenio Monti” di Cortina d'Ampezzo » sono inserite le seguenti: « e, entro il 31 dicembre 2025, in coordinamento con la Provincia autonoma di Trento, degli interventi di riqualificazione dell'impianto olimpico per il pattinaggio di velocità “</w:t>
      </w:r>
      <w:proofErr w:type="spellStart"/>
      <w:r w:rsidRPr="002B09CB">
        <w:rPr>
          <w:rFonts w:asciiTheme="minorHAnsi" w:eastAsia="Times New Roman" w:hAnsiTheme="minorHAnsi" w:cs="Times New Roman"/>
          <w:color w:val="000000" w:themeColor="text1"/>
          <w:sz w:val="24"/>
          <w:szCs w:val="24"/>
        </w:rPr>
        <w:t>Ice</w:t>
      </w:r>
      <w:proofErr w:type="spellEnd"/>
      <w:r w:rsidRPr="002B09CB">
        <w:rPr>
          <w:rFonts w:asciiTheme="minorHAnsi" w:eastAsia="Times New Roman" w:hAnsiTheme="minorHAnsi" w:cs="Times New Roman"/>
          <w:color w:val="000000" w:themeColor="text1"/>
          <w:sz w:val="24"/>
          <w:szCs w:val="24"/>
        </w:rPr>
        <w:t xml:space="preserve"> </w:t>
      </w:r>
      <w:proofErr w:type="spellStart"/>
      <w:r w:rsidRPr="002B09CB">
        <w:rPr>
          <w:rFonts w:asciiTheme="minorHAnsi" w:eastAsia="Times New Roman" w:hAnsiTheme="minorHAnsi" w:cs="Times New Roman"/>
          <w:color w:val="000000" w:themeColor="text1"/>
          <w:sz w:val="24"/>
          <w:szCs w:val="24"/>
        </w:rPr>
        <w:t>rink</w:t>
      </w:r>
      <w:proofErr w:type="spellEnd"/>
      <w:r w:rsidRPr="002B09CB">
        <w:rPr>
          <w:rFonts w:asciiTheme="minorHAnsi" w:eastAsia="Times New Roman" w:hAnsiTheme="minorHAnsi" w:cs="Times New Roman"/>
          <w:color w:val="000000" w:themeColor="text1"/>
          <w:sz w:val="24"/>
          <w:szCs w:val="24"/>
        </w:rPr>
        <w:t xml:space="preserve"> </w:t>
      </w:r>
      <w:proofErr w:type="spellStart"/>
      <w:r w:rsidRPr="002B09CB">
        <w:rPr>
          <w:rFonts w:asciiTheme="minorHAnsi" w:eastAsia="Times New Roman" w:hAnsiTheme="minorHAnsi" w:cs="Times New Roman"/>
          <w:color w:val="000000" w:themeColor="text1"/>
          <w:sz w:val="24"/>
          <w:szCs w:val="24"/>
        </w:rPr>
        <w:t>Oval</w:t>
      </w:r>
      <w:proofErr w:type="spellEnd"/>
      <w:r w:rsidRPr="002B09CB">
        <w:rPr>
          <w:rFonts w:asciiTheme="minorHAnsi" w:eastAsia="Times New Roman" w:hAnsiTheme="minorHAnsi" w:cs="Times New Roman"/>
          <w:color w:val="000000" w:themeColor="text1"/>
          <w:sz w:val="24"/>
          <w:szCs w:val="24"/>
        </w:rPr>
        <w:t>” di Baselga di Piné. ».</w:t>
      </w:r>
    </w:p>
    <w:p w14:paraId="498EB9F1" w14:textId="6D6A5F59" w:rsid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FBD4996" w14:textId="77777777" w:rsidR="0046786A" w:rsidRPr="0046786A" w:rsidRDefault="0046786A" w:rsidP="0046786A">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Art. 34-bis.</w:t>
      </w:r>
    </w:p>
    <w:p w14:paraId="5C71402E" w14:textId="77777777" w:rsid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5DF0F93" w14:textId="6477A13B" w:rsidR="0046786A" w:rsidRP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1. All'articolo 27 della legge decreto-legge 17 maggio 2022, n. 50,</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convertito, con modificazioni, dalla legge 15 luglio 2022, n. 91, sono apportate le seguenti modificazioni:</w:t>
      </w:r>
    </w:p>
    <w:p w14:paraId="096579C9" w14:textId="77777777" w:rsidR="0046786A" w:rsidRP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 xml:space="preserve"> a) nella rubrica, dopo la parola: ''concessioni'' sono aggiunte le parole: ''e di affidamenti'';</w:t>
      </w:r>
    </w:p>
    <w:p w14:paraId="14FDBF68" w14:textId="77777777" w:rsidR="0046786A" w:rsidRP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 xml:space="preserve"> b) dopo il comma 2, è inserito il seguente:</w:t>
      </w:r>
    </w:p>
    <w:p w14:paraId="24D8DA5C" w14:textId="107AB36F" w:rsidR="0046786A" w:rsidRP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 xml:space="preserve"> ''2-bis. Al fine di fronteggiare gli aumenti eccezionali dei prezzi dei</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materiali da costruzione, nonché dei carburanti e dei prodotti energetici ed in</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considerazione della necessità di diversificare le fonti di approvvigionamento ai fini della sicurezza energetica nazionale, anche in attuazione del Piano</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Nazionale Integrato per l'Energia e il Clima 2030 (PNIEC), per i contratti di</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appalto di lavori, sottoscritti tra il 1º gennaio 2019 ed il 31 dicembre 2021</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e funzionali all'esecuzione degli interventi di realizzazione, efficientamento</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o ripotenziamento di impianti di energia elettrica di potenza superiore a 300</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 xml:space="preserve">MW termici, autorizzati ai sensi del decreto-legge 7 febbraio 2002, n. 7, convertito dalla legge 9 aprile 2002 </w:t>
      </w:r>
      <w:r w:rsidRPr="0046786A">
        <w:rPr>
          <w:rFonts w:asciiTheme="minorHAnsi" w:eastAsia="Times New Roman" w:hAnsiTheme="minorHAnsi" w:cs="Times New Roman"/>
          <w:b/>
          <w:bCs/>
          <w:color w:val="000000" w:themeColor="text1"/>
          <w:sz w:val="24"/>
          <w:szCs w:val="24"/>
        </w:rPr>
        <w:lastRenderedPageBreak/>
        <w:t>n. 55, anche strumentali alla produzione di</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nuova capacità di generazione elettrica di cui al decreto legislativo 19 dicembre 2003, n. 379, i committenti adeguano i prezzi dei materiali da costruzione</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e di produzione, riconoscendo un incremento pari alla differenza tra le risultanze dei principali indici delle materie prime rilevati da organismi di settore, o dall'Istituto Nazionale di Statistica, al momento della contabilizzazione</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o dell'annotazione delle lavorazioni eseguite, rispetto a quelli rilevati al momento della sottoscrizione dei relativi contratti, nei limiti del 20 per cento.</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Tale adeguamento è riconosciuto in relazione alle lavorazioni eseguite e contabilizzate, a seguito dell'emissione dei relativi ordini di acquisto, alla data di</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entrata in vigore della presente disposizione, nonché a quelle eseguite o annotate fino al 31 dicembre 2022. Sono fatti salvi le clausole contrattuali e ogni</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altro atto che contenga condizioni più favorevoli. Dalla presente disposizione</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non derivano nuovi o maggiori oneri a carico della finanza pubblica.''</w:t>
      </w:r>
      <w:r>
        <w:rPr>
          <w:rStyle w:val="Rimandonotaapidipagina"/>
          <w:rFonts w:asciiTheme="minorHAnsi" w:eastAsia="Times New Roman" w:hAnsiTheme="minorHAnsi" w:cs="Times New Roman"/>
          <w:b/>
          <w:bCs/>
          <w:color w:val="000000" w:themeColor="text1"/>
          <w:sz w:val="24"/>
          <w:szCs w:val="24"/>
        </w:rPr>
        <w:footnoteReference w:id="30"/>
      </w:r>
    </w:p>
    <w:p w14:paraId="03804040"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35.</w:t>
      </w:r>
    </w:p>
    <w:p w14:paraId="6A2D87BA"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FBCD86A"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(Disposizioni urgenti per il rifinanziamento di strumenti di sviluppo industriale del Ministero dello sviluppo economico)</w:t>
      </w:r>
    </w:p>
    <w:p w14:paraId="3AC73F49"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8D3B93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Ai fini del rafforzamento e dell'attuazione degli interventi del Piano nazionale di ripresa e resilienza (PNRR):</w:t>
      </w:r>
    </w:p>
    <w:p w14:paraId="3D749FA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E1DF0D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 per il finanziamento dei contratti di sviluppo di cui all'articolo 43 del decreto-legge 25 giugno 2008 n. 112, convertito, con modificazioni, dalla legge 6 agosto 2008, n. 133, sono autorizzati 40 milioni di euro per l'anno 2022, 400 milioni di euro per l'anno 2023, 12 milioni di euro per ciascuno degli anni dal 2024 al 2030. Il 50 per cento di tali risorse è destinato al finanziamento di programmi di sviluppo per la tutela ambientale presentati successivamente all'entrata in vigore del presente decreto;</w:t>
      </w:r>
    </w:p>
    <w:p w14:paraId="1DACFE7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0A9C71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b) per il sostegno alle imprese che partecipano alla realizzazione degli importanti progetti di comune interesse europeo di cui all'articolo 107, paragrafo 3, lettera b), del Trattato sul funzionamento dell'Unione europea, la dotazione del Fondo IPCEI di cui all'articolo 1, comma 232, della legge 27 dicembre 2019, n. 160 è incrementata di 25 milioni di euro per l'anno 2022, 350 milioni di euro per l'anno 2023, 33 milioni di euro per ciascuno degli anni dal 2024 al 2030.</w:t>
      </w:r>
    </w:p>
    <w:p w14:paraId="5C484E6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CF44EA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Agli oneri di cui al comma 1, pari a 65 milioni di euro per l'anno 2022, 750 milioni di euro per l'anno 2023 e 45 milioni di euro per ciascuno degli anni dal 2024 al 2030, si provvede ai sensi dell'articolo 43.</w:t>
      </w:r>
    </w:p>
    <w:p w14:paraId="237983CE" w14:textId="5674B6FD" w:rsid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53D638E" w14:textId="77777777" w:rsidR="0046786A" w:rsidRPr="0046786A" w:rsidRDefault="0046786A" w:rsidP="0046786A">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Art. 35-bis.</w:t>
      </w:r>
    </w:p>
    <w:p w14:paraId="6F20ED44" w14:textId="77777777" w:rsidR="0046786A" w:rsidRPr="0046786A" w:rsidRDefault="0046786A" w:rsidP="0046786A">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(Ulteriori misure urgenti per l'attuazione del Piano nazionale di ripresa e resilienza)</w:t>
      </w:r>
    </w:p>
    <w:p w14:paraId="1110ABCD" w14:textId="77777777" w:rsid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69CDF20" w14:textId="3611BD5E" w:rsidR="0046786A" w:rsidRP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1.Al fine di valorizzare la professionalità acquisita dal personale assunto con rapporto di lavoro subordinato a tempo determinato ai sensi dell'articolo 7, comma 1, del decreto legge 9 giugno 2021,</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n. 80, convertito, con modificazioni, dalla legge 6 agosto 2021, n. 113,</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le amministrazioni assegnatarie del suddetto personale possono procedere, con decorrenza non antecedente al 1° gennaio 2027, nei limiti dei posti disponibili della vigente dotazione organica, alla stabilizzazione nei propri ruoli del medesimo personale nella qualifica ricoperta alla scadenza del contratto a termine, previo colloquio e all'esito</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della valutazione positiva dell'attività lavorativa svolta. Le assunzioni</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di personale di cui al presente articolo sono effettuate a valere sulle</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 xml:space="preserve">facoltà </w:t>
      </w:r>
      <w:proofErr w:type="spellStart"/>
      <w:r w:rsidRPr="0046786A">
        <w:rPr>
          <w:rFonts w:asciiTheme="minorHAnsi" w:eastAsia="Times New Roman" w:hAnsiTheme="minorHAnsi" w:cs="Times New Roman"/>
          <w:b/>
          <w:bCs/>
          <w:color w:val="000000" w:themeColor="text1"/>
          <w:sz w:val="24"/>
          <w:szCs w:val="24"/>
        </w:rPr>
        <w:t>assunzionali</w:t>
      </w:r>
      <w:proofErr w:type="spellEnd"/>
      <w:r w:rsidRPr="0046786A">
        <w:rPr>
          <w:rFonts w:asciiTheme="minorHAnsi" w:eastAsia="Times New Roman" w:hAnsiTheme="minorHAnsi" w:cs="Times New Roman"/>
          <w:b/>
          <w:bCs/>
          <w:color w:val="000000" w:themeColor="text1"/>
          <w:sz w:val="24"/>
          <w:szCs w:val="24"/>
        </w:rPr>
        <w:t xml:space="preserve"> di ciascuna amministrazione disponibili a legislazione vigente.</w:t>
      </w:r>
      <w:r>
        <w:rPr>
          <w:rStyle w:val="Rimandonotaapidipagina"/>
          <w:rFonts w:asciiTheme="minorHAnsi" w:eastAsia="Times New Roman" w:hAnsiTheme="minorHAnsi" w:cs="Times New Roman"/>
          <w:b/>
          <w:bCs/>
          <w:color w:val="000000" w:themeColor="text1"/>
          <w:sz w:val="24"/>
          <w:szCs w:val="24"/>
        </w:rPr>
        <w:footnoteReference w:id="31"/>
      </w:r>
    </w:p>
    <w:p w14:paraId="0D98B2D8" w14:textId="77777777" w:rsidR="0046786A" w:rsidRDefault="0046786A"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7C23F58" w14:textId="2824247E"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36.</w:t>
      </w:r>
    </w:p>
    <w:p w14:paraId="4204CDB6"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D54A88A"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(Fondo Unico Nazionale Turismo)</w:t>
      </w:r>
    </w:p>
    <w:p w14:paraId="43D2A5C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32E8F8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1. Il fondo unico nazionale per il turismo di conto capitale di cui all'articolo 1, comma 368, della legge 30 dicembre 2021, n. 234, è incrementato di 10 milioni di euro per ciascuno degli anni 2022, 2023 e 2024, al fine di finanziare gli investimenti di cui all'articolo 5, comma 1, ultimo periodo, del decreto del Ministro del turismo, di concerto con il Ministro dell'economia e delle finanze, del 9 marzo 2022, prot. n. 3462. Ai relativi oneri si provvede mediante corrispondente riduzione dello stanziamento del fondo speciale di parte capitale iscritto, ai fini del bilancio triennale 2022-2024, nell'ambito del programma </w:t>
      </w:r>
      <w:proofErr w:type="gramStart"/>
      <w:r w:rsidRPr="002B09CB">
        <w:rPr>
          <w:rFonts w:asciiTheme="minorHAnsi" w:eastAsia="Times New Roman" w:hAnsiTheme="minorHAnsi" w:cs="Times New Roman"/>
          <w:color w:val="000000" w:themeColor="text1"/>
          <w:sz w:val="24"/>
          <w:szCs w:val="24"/>
        </w:rPr>
        <w:t>« Fondi</w:t>
      </w:r>
      <w:proofErr w:type="gramEnd"/>
      <w:r w:rsidRPr="002B09CB">
        <w:rPr>
          <w:rFonts w:asciiTheme="minorHAnsi" w:eastAsia="Times New Roman" w:hAnsiTheme="minorHAnsi" w:cs="Times New Roman"/>
          <w:color w:val="000000" w:themeColor="text1"/>
          <w:sz w:val="24"/>
          <w:szCs w:val="24"/>
        </w:rPr>
        <w:t xml:space="preserve"> di riserva e speciali » della missione « Fondi da ripartire » dello stato di previsione del Ministero dell'economia e delle finanze per l'anno 2022, allo scopo parzialmente utilizzando l'accantonamento relativo al Ministero del turismo.</w:t>
      </w:r>
    </w:p>
    <w:p w14:paraId="2C43CA9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FBEBE7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2. Il fondo unico nazionale per il turismo di parte corrente di cui all'articolo 1, comma 366, della legge 30 dicembre 2021, n. 234, è incrementato di 16.958.333 euro per l'anno 2023 e di 12,7 milioni di euro per l'anno 2024, al fine di finanziare gli interventi di cui all'articolo 4, comma 2, del citato decreto del Ministro del turismo, di concerto con il Ministro dell'economia e delle finanze, del 9 marzo 2022, prot. n. 3462. Ai relativi oneri si provvede mediante corrispondente riduzione delle proiezioni dello stanziamento del </w:t>
      </w:r>
      <w:r w:rsidRPr="002B09CB">
        <w:rPr>
          <w:rFonts w:asciiTheme="minorHAnsi" w:eastAsia="Times New Roman" w:hAnsiTheme="minorHAnsi" w:cs="Times New Roman"/>
          <w:color w:val="000000" w:themeColor="text1"/>
          <w:sz w:val="24"/>
          <w:szCs w:val="24"/>
        </w:rPr>
        <w:lastRenderedPageBreak/>
        <w:t xml:space="preserve">fondo speciale di parte corrente iscritto, ai fini del bilancio triennale 2022-2024, nell'ambito del programma </w:t>
      </w:r>
      <w:proofErr w:type="gramStart"/>
      <w:r w:rsidRPr="002B09CB">
        <w:rPr>
          <w:rFonts w:asciiTheme="minorHAnsi" w:eastAsia="Times New Roman" w:hAnsiTheme="minorHAnsi" w:cs="Times New Roman"/>
          <w:color w:val="000000" w:themeColor="text1"/>
          <w:sz w:val="24"/>
          <w:szCs w:val="24"/>
        </w:rPr>
        <w:t>« Fondi</w:t>
      </w:r>
      <w:proofErr w:type="gramEnd"/>
      <w:r w:rsidRPr="002B09CB">
        <w:rPr>
          <w:rFonts w:asciiTheme="minorHAnsi" w:eastAsia="Times New Roman" w:hAnsiTheme="minorHAnsi" w:cs="Times New Roman"/>
          <w:color w:val="000000" w:themeColor="text1"/>
          <w:sz w:val="24"/>
          <w:szCs w:val="24"/>
        </w:rPr>
        <w:t xml:space="preserve"> di riserva e speciali » della missione « Fondi da ripartire » dello stato di previsione del Ministero dell'economia e delle finanze per l'anno 2022, allo scopo parzialmente utilizzando l'accantonamento relativo al Ministero del turismo.</w:t>
      </w:r>
    </w:p>
    <w:p w14:paraId="139DEF5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CF4A099"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37.</w:t>
      </w:r>
    </w:p>
    <w:p w14:paraId="3FC1D0F1"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97992B5"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(Disposizioni in materia di intelligence in ambito cibernetico)</w:t>
      </w:r>
    </w:p>
    <w:p w14:paraId="17FDE57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25923E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Al decreto-legge 30 ottobre 2015, n. 174, convertito, con modificazioni, dalla legge 11 dicembre 2015, n. 198, dopo l'articolo 7-bis è inserito il seguente:</w:t>
      </w:r>
    </w:p>
    <w:p w14:paraId="30C24F2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9641C1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2B09CB">
        <w:rPr>
          <w:rFonts w:asciiTheme="minorHAnsi" w:eastAsia="Times New Roman" w:hAnsiTheme="minorHAnsi" w:cs="Times New Roman"/>
          <w:color w:val="000000" w:themeColor="text1"/>
          <w:sz w:val="24"/>
          <w:szCs w:val="24"/>
        </w:rPr>
        <w:t>« Art.</w:t>
      </w:r>
      <w:proofErr w:type="gramEnd"/>
      <w:r w:rsidRPr="002B09CB">
        <w:rPr>
          <w:rFonts w:asciiTheme="minorHAnsi" w:eastAsia="Times New Roman" w:hAnsiTheme="minorHAnsi" w:cs="Times New Roman"/>
          <w:color w:val="000000" w:themeColor="text1"/>
          <w:sz w:val="24"/>
          <w:szCs w:val="24"/>
        </w:rPr>
        <w:t xml:space="preserve"> 7-ter (Misure di intelligence di contrasto in ambito cibernetico). – 1. Il Presidente del Consiglio dei ministri, acquisito il parere del Comitato interministeriale per la sicurezza della Repubblica e sentito il Comitato parlamentare per la sicurezza della Repubblica, emana, ai sensi dell'articolo 1, comma 3, della legge 3 agosto 2007, n. 124, disposizioni per l'adozione di misure di intelligence di contrasto in ambito cibernetico, in situazioni di crisi o di emergenza a fronte di minacce che coinvolgono aspetti di sicurezza nazionale e non siano fronteggiabili solo con azioni di resilienza, anche in attuazione di obblighi assunti a livello internazionale. Le disposizioni di cui al primo periodo prevedono la cooperazione del Ministero della difesa e il ricorso alle garanzie funzionali di cui all'articolo 17 della legge 3 agosto 2007, n. 124.</w:t>
      </w:r>
    </w:p>
    <w:p w14:paraId="00954A7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A5650A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Le disposizioni di cui al comma 1 disciplinano il procedimento di autorizzazione, le caratteristiche e i contenuti generali delle misure che possono essere autorizzate in rapporto al rischio per gli interessi nazionali coinvolti, secondo criteri di necessità e proporzionalità. L'autorizzazione è disposta sulla base di una valutazione volta ad escludere, alla luce delle più aggiornate cognizioni informatiche, fatti salvi i fattori imprevisti e imprevedibili, la lesione degli interessi di cui all'articolo 17, comma 2, della legge 3 agosto 2007, n. 124.</w:t>
      </w:r>
    </w:p>
    <w:p w14:paraId="5C60206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EC90F9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3. Le misure di contrasto in ambito cibernetico autorizzate ai sensi del comma 2 sono attuate dall'Agenzia informazioni e sicurezza esterna e dall'Agenzia informazioni e sicurezza interna, ferme restando le competenze del Ministero della difesa ai sensi dell'articolo 88 del decreto legislativo 15 marzo 2010, n. 66 e le competenze del Ministero dell'interno di cui all'articolo 7-bis del decreto-legge 27 luglio 2005, n. 144, convertito, con modificazioni, dalla legge 31 luglio 2005, n. 155. Il Dipartimento delle informazioni per la sicurezza assicura il coordinamento di cui all'articolo 4, comma 3, lettera d-bis), della legge n. 124 del 2007.</w:t>
      </w:r>
    </w:p>
    <w:p w14:paraId="32675EA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2A72E5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4. Il Presidente del Consiglio dei ministri informa il Comitato parlamentare per la sicurezza della Repubblica con le modalità indicate nell'articolo 33, comma 4, della legge n. 124 del 2007, delle misure intelligence di cui al presente articolo.</w:t>
      </w:r>
    </w:p>
    <w:p w14:paraId="22AAB61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A18B0C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5. Al personale delle Forze armate impiegato nell'attuazione delle attività di cui al presente articolo si applicano le disposizioni di cui all'articolo 19 della legge 21 luglio 2016, n. 145, e, ove ne ricorrano i presupposti, dell'articolo 17, comma 7, della legge n. 124 del 2007.</w:t>
      </w:r>
    </w:p>
    <w:p w14:paraId="7042980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5CE7D2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6. Il Comitato parlamentare per la sicurezza della Repubblica trascorsi ventiquattro mesi dalla data di entrata in vigore della presente disposizione trasmette alle Camere una relazione sull'efficacia delle norme contenute nel presente articolo</w:t>
      </w:r>
      <w:proofErr w:type="gramStart"/>
      <w:r w:rsidRPr="002B09CB">
        <w:rPr>
          <w:rFonts w:asciiTheme="minorHAnsi" w:eastAsia="Times New Roman" w:hAnsiTheme="minorHAnsi" w:cs="Times New Roman"/>
          <w:color w:val="000000" w:themeColor="text1"/>
          <w:sz w:val="24"/>
          <w:szCs w:val="24"/>
        </w:rPr>
        <w:t>. »</w:t>
      </w:r>
      <w:proofErr w:type="gramEnd"/>
      <w:r w:rsidRPr="002B09CB">
        <w:rPr>
          <w:rFonts w:asciiTheme="minorHAnsi" w:eastAsia="Times New Roman" w:hAnsiTheme="minorHAnsi" w:cs="Times New Roman"/>
          <w:color w:val="000000" w:themeColor="text1"/>
          <w:sz w:val="24"/>
          <w:szCs w:val="24"/>
        </w:rPr>
        <w:t>.</w:t>
      </w:r>
    </w:p>
    <w:p w14:paraId="1DA37DA9" w14:textId="01DD0B24" w:rsidR="002B09CB" w:rsidRPr="0046786A" w:rsidRDefault="002B09CB" w:rsidP="0046786A">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p>
    <w:p w14:paraId="4D818030" w14:textId="77777777" w:rsidR="0046786A" w:rsidRPr="0046786A" w:rsidRDefault="0046786A" w:rsidP="0046786A">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Art. 37-bis.</w:t>
      </w:r>
    </w:p>
    <w:p w14:paraId="7C1F90F8" w14:textId="77777777" w:rsidR="0046786A" w:rsidRPr="0046786A" w:rsidRDefault="0046786A" w:rsidP="0046786A">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(Disposizioni in materia di Ente circoli della Marina militare)</w:t>
      </w:r>
    </w:p>
    <w:p w14:paraId="362999B2" w14:textId="77777777" w:rsid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2096AA2" w14:textId="1F77133C" w:rsidR="0046786A" w:rsidRPr="00EA633B"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A633B">
        <w:rPr>
          <w:rFonts w:asciiTheme="minorHAnsi" w:eastAsia="Times New Roman" w:hAnsiTheme="minorHAnsi" w:cs="Times New Roman"/>
          <w:b/>
          <w:bCs/>
          <w:color w:val="000000" w:themeColor="text1"/>
          <w:sz w:val="24"/>
          <w:szCs w:val="24"/>
        </w:rPr>
        <w:t>1. Al decreto legislativo 15 marzo 2010, n. 66, recante il Codice dell'ordinamento militare, dopo l'articolo 131, è inserito il seguente:</w:t>
      </w:r>
    </w:p>
    <w:p w14:paraId="01CCFB24" w14:textId="3B5CA5C2" w:rsidR="0046786A" w:rsidRPr="00EA633B"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A633B">
        <w:rPr>
          <w:rFonts w:asciiTheme="minorHAnsi" w:eastAsia="Times New Roman" w:hAnsiTheme="minorHAnsi" w:cs="Times New Roman"/>
          <w:b/>
          <w:bCs/>
          <w:color w:val="000000" w:themeColor="text1"/>
          <w:sz w:val="24"/>
          <w:szCs w:val="24"/>
        </w:rPr>
        <w:t>''Art. 131-bis. (Ente circoli della Marina militare)</w:t>
      </w:r>
    </w:p>
    <w:p w14:paraId="735F23A8" w14:textId="4B7B969C" w:rsidR="0046786A" w:rsidRPr="00EA633B"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A633B">
        <w:rPr>
          <w:rFonts w:asciiTheme="minorHAnsi" w:eastAsia="Times New Roman" w:hAnsiTheme="minorHAnsi" w:cs="Times New Roman"/>
          <w:b/>
          <w:bCs/>
          <w:color w:val="000000" w:themeColor="text1"/>
          <w:sz w:val="24"/>
          <w:szCs w:val="24"/>
        </w:rPr>
        <w:t>1. L'Ente circoli della Marina militare è preposto alla direzione e all'amministrazione dei Circoli ufficiali e sottufficiali della Marina militare nel</w:t>
      </w:r>
      <w:r w:rsidR="00EA633B" w:rsidRPr="00EA633B">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rispetto della vigente normativa amministrativo-contabile e del relativo statuto, approvato con decreto del Presidente della Repubblica 1º gennaio 1949, n.</w:t>
      </w:r>
      <w:r w:rsidR="00EA633B" w:rsidRPr="00EA633B">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83, e successive modificazioni.</w:t>
      </w:r>
    </w:p>
    <w:p w14:paraId="18011190" w14:textId="7F65A8B7" w:rsidR="0046786A" w:rsidRPr="00EA633B"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A633B">
        <w:rPr>
          <w:rFonts w:asciiTheme="minorHAnsi" w:eastAsia="Times New Roman" w:hAnsiTheme="minorHAnsi" w:cs="Times New Roman"/>
          <w:b/>
          <w:bCs/>
          <w:color w:val="000000" w:themeColor="text1"/>
          <w:sz w:val="24"/>
          <w:szCs w:val="24"/>
        </w:rPr>
        <w:t xml:space="preserve"> 2. I soci ordinari versano una quota mensile di importo determinato</w:t>
      </w:r>
      <w:r w:rsidR="00EA633B" w:rsidRPr="00EA633B">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con decreto del Ministro della difesa di concerto con il Ministro dell'economia</w:t>
      </w:r>
      <w:r w:rsidR="00EA633B" w:rsidRPr="00EA633B">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e delle finanze.''</w:t>
      </w:r>
      <w:r w:rsidR="00EA633B">
        <w:rPr>
          <w:rStyle w:val="Rimandonotaapidipagina"/>
          <w:rFonts w:asciiTheme="minorHAnsi" w:eastAsia="Times New Roman" w:hAnsiTheme="minorHAnsi" w:cs="Times New Roman"/>
          <w:b/>
          <w:bCs/>
          <w:color w:val="000000" w:themeColor="text1"/>
          <w:sz w:val="24"/>
          <w:szCs w:val="24"/>
        </w:rPr>
        <w:footnoteReference w:id="32"/>
      </w:r>
    </w:p>
    <w:p w14:paraId="01073743" w14:textId="20CAFA51" w:rsidR="00EA633B" w:rsidRDefault="00EA633B" w:rsidP="00EA633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8F57D07" w14:textId="7B335069" w:rsidR="00EA633B" w:rsidRPr="00EA633B" w:rsidRDefault="00EA633B" w:rsidP="00EA633B">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EA633B">
        <w:rPr>
          <w:rFonts w:asciiTheme="minorHAnsi" w:eastAsia="Times New Roman" w:hAnsiTheme="minorHAnsi" w:cs="Times New Roman"/>
          <w:b/>
          <w:bCs/>
          <w:color w:val="000000" w:themeColor="text1"/>
          <w:sz w:val="24"/>
          <w:szCs w:val="24"/>
        </w:rPr>
        <w:t>Art. 37-bis.</w:t>
      </w:r>
    </w:p>
    <w:p w14:paraId="4CCA3528" w14:textId="77777777" w:rsidR="00EA633B" w:rsidRPr="00EA633B" w:rsidRDefault="00EA633B" w:rsidP="00EA633B">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EA633B">
        <w:rPr>
          <w:rFonts w:asciiTheme="minorHAnsi" w:eastAsia="Times New Roman" w:hAnsiTheme="minorHAnsi" w:cs="Times New Roman"/>
          <w:b/>
          <w:bCs/>
          <w:color w:val="000000" w:themeColor="text1"/>
          <w:sz w:val="24"/>
          <w:szCs w:val="24"/>
        </w:rPr>
        <w:t>(Modifiche alla legge 3 agosto 2007, n. 124 per garantire la continuità</w:t>
      </w:r>
    </w:p>
    <w:p w14:paraId="0466218B" w14:textId="77777777" w:rsidR="00EA633B" w:rsidRPr="00EA633B" w:rsidRDefault="00EA633B" w:rsidP="00EA633B">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EA633B">
        <w:rPr>
          <w:rFonts w:asciiTheme="minorHAnsi" w:eastAsia="Times New Roman" w:hAnsiTheme="minorHAnsi" w:cs="Times New Roman"/>
          <w:b/>
          <w:bCs/>
          <w:color w:val="000000" w:themeColor="text1"/>
          <w:sz w:val="24"/>
          <w:szCs w:val="24"/>
        </w:rPr>
        <w:t>del controllo parlamentare sul Sistema di informazione per la sicurezza)</w:t>
      </w:r>
    </w:p>
    <w:p w14:paraId="02488CA3" w14:textId="77777777" w:rsidR="00EA633B" w:rsidRDefault="00EA633B" w:rsidP="00EA633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A633B">
        <w:rPr>
          <w:rFonts w:asciiTheme="minorHAnsi" w:eastAsia="Times New Roman" w:hAnsiTheme="minorHAnsi" w:cs="Times New Roman"/>
          <w:b/>
          <w:bCs/>
          <w:color w:val="000000" w:themeColor="text1"/>
          <w:sz w:val="24"/>
          <w:szCs w:val="24"/>
        </w:rPr>
        <w:t xml:space="preserve"> </w:t>
      </w:r>
    </w:p>
    <w:p w14:paraId="5D217516" w14:textId="7AA0B4E4" w:rsidR="00EA633B" w:rsidRPr="00EA633B" w:rsidRDefault="00EA633B" w:rsidP="00EA633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A633B">
        <w:rPr>
          <w:rFonts w:asciiTheme="minorHAnsi" w:eastAsia="Times New Roman" w:hAnsiTheme="minorHAnsi" w:cs="Times New Roman"/>
          <w:b/>
          <w:bCs/>
          <w:color w:val="000000" w:themeColor="text1"/>
          <w:sz w:val="24"/>
          <w:szCs w:val="24"/>
        </w:rPr>
        <w:lastRenderedPageBreak/>
        <w:t>1. Alla legge 3 agosto 2007, n. 124 sono apportate le seguenti modificazioni:</w:t>
      </w:r>
    </w:p>
    <w:p w14:paraId="61BFF17A" w14:textId="3B4BB635" w:rsidR="00EA633B" w:rsidRPr="00EA633B" w:rsidRDefault="00EA633B" w:rsidP="00EA633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A633B">
        <w:rPr>
          <w:rFonts w:asciiTheme="minorHAnsi" w:eastAsia="Times New Roman" w:hAnsiTheme="minorHAnsi" w:cs="Times New Roman"/>
          <w:b/>
          <w:bCs/>
          <w:color w:val="000000" w:themeColor="text1"/>
          <w:sz w:val="24"/>
          <w:szCs w:val="24"/>
        </w:rPr>
        <w:t>a) all'articolo 30, comma 1, le parole: ''nominati entro venti giorni</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 xml:space="preserve">dall'inizio di ogni legislatura'' sono sostituite </w:t>
      </w:r>
      <w:proofErr w:type="gramStart"/>
      <w:r w:rsidRPr="00EA633B">
        <w:rPr>
          <w:rFonts w:asciiTheme="minorHAnsi" w:eastAsia="Times New Roman" w:hAnsiTheme="minorHAnsi" w:cs="Times New Roman"/>
          <w:b/>
          <w:bCs/>
          <w:color w:val="000000" w:themeColor="text1"/>
          <w:sz w:val="24"/>
          <w:szCs w:val="24"/>
        </w:rPr>
        <w:t>dalla seguenti</w:t>
      </w:r>
      <w:proofErr w:type="gramEnd"/>
      <w:r w:rsidRPr="00EA633B">
        <w:rPr>
          <w:rFonts w:asciiTheme="minorHAnsi" w:eastAsia="Times New Roman" w:hAnsiTheme="minorHAnsi" w:cs="Times New Roman"/>
          <w:b/>
          <w:bCs/>
          <w:color w:val="000000" w:themeColor="text1"/>
          <w:sz w:val="24"/>
          <w:szCs w:val="24"/>
        </w:rPr>
        <w:t>: ''nominati, all'inizio di ogni legislatura, entro venti giorni dalla votazione della fiducia al</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Governo,'';</w:t>
      </w:r>
    </w:p>
    <w:p w14:paraId="145133D2" w14:textId="4A96B196" w:rsidR="00EA633B" w:rsidRPr="00EA633B" w:rsidRDefault="00EA633B" w:rsidP="00EA633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A633B">
        <w:rPr>
          <w:rFonts w:asciiTheme="minorHAnsi" w:eastAsia="Times New Roman" w:hAnsiTheme="minorHAnsi" w:cs="Times New Roman"/>
          <w:b/>
          <w:bCs/>
          <w:color w:val="000000" w:themeColor="text1"/>
          <w:sz w:val="24"/>
          <w:szCs w:val="24"/>
        </w:rPr>
        <w:t xml:space="preserve"> b) dopo l'articolo 30 è inserito il </w:t>
      </w:r>
      <w:proofErr w:type="gramStart"/>
      <w:r w:rsidRPr="00EA633B">
        <w:rPr>
          <w:rFonts w:asciiTheme="minorHAnsi" w:eastAsia="Times New Roman" w:hAnsiTheme="minorHAnsi" w:cs="Times New Roman"/>
          <w:b/>
          <w:bCs/>
          <w:color w:val="000000" w:themeColor="text1"/>
          <w:sz w:val="24"/>
          <w:szCs w:val="24"/>
        </w:rPr>
        <w:t>seguente:</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 xml:space="preserve"> '</w:t>
      </w:r>
      <w:proofErr w:type="gramEnd"/>
      <w:r w:rsidRPr="00EA633B">
        <w:rPr>
          <w:rFonts w:asciiTheme="minorHAnsi" w:eastAsia="Times New Roman" w:hAnsiTheme="minorHAnsi" w:cs="Times New Roman"/>
          <w:b/>
          <w:bCs/>
          <w:color w:val="000000" w:themeColor="text1"/>
          <w:sz w:val="24"/>
          <w:szCs w:val="24"/>
        </w:rPr>
        <w:t>'Art. 30-bis.</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 xml:space="preserve"> (Comitato parlamentare provvisorio per la sicurezza della Repubblica)</w:t>
      </w:r>
    </w:p>
    <w:p w14:paraId="537B6F49" w14:textId="76C8850E" w:rsidR="00EA633B" w:rsidRPr="00EA633B" w:rsidRDefault="00EA633B" w:rsidP="00EA633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A633B">
        <w:rPr>
          <w:rFonts w:asciiTheme="minorHAnsi" w:eastAsia="Times New Roman" w:hAnsiTheme="minorHAnsi" w:cs="Times New Roman"/>
          <w:b/>
          <w:bCs/>
          <w:color w:val="000000" w:themeColor="text1"/>
          <w:sz w:val="24"/>
          <w:szCs w:val="24"/>
        </w:rPr>
        <w:t xml:space="preserve"> 1. All'inizio di ogni legislatura e fino alla nomina dei nuovi componenti del Comitato parlamentare per la sicurezza della Repubblica, le relative funzioni sono esercitate da un Comitato provvisorio costituito dai membri</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del Comitato della precedente legislatura che siano stati rieletti in una delle</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Camere. Qualora il loro numero sia inferiore a sei, ovvero nel caso in cui la</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composizione dell'organo non rispetti la consistenza dei gruppi parlamentari, i Presidenti dei due rami del Parlamento procedono all'integrazione della</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composizione, fino a un massimo di otto, tenendo conto della consistenza dei</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gruppi parlamentari e garantendo, ove possibile, la parità tra deputati e senatori.</w:t>
      </w:r>
    </w:p>
    <w:p w14:paraId="7AA06CAF" w14:textId="34CED75C" w:rsidR="00EA633B" w:rsidRPr="00EA633B" w:rsidRDefault="00EA633B" w:rsidP="00EA633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A633B">
        <w:rPr>
          <w:rFonts w:asciiTheme="minorHAnsi" w:eastAsia="Times New Roman" w:hAnsiTheme="minorHAnsi" w:cs="Times New Roman"/>
          <w:b/>
          <w:bCs/>
          <w:color w:val="000000" w:themeColor="text1"/>
          <w:sz w:val="24"/>
          <w:szCs w:val="24"/>
        </w:rPr>
        <w:t xml:space="preserve"> 2. Il Comitato provvisorio è presieduto dal presidente del Comitato della</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 xml:space="preserve">precedente legislatura, se rieletto o, in sua assenza, se rieletto, dal </w:t>
      </w:r>
      <w:proofErr w:type="gramStart"/>
      <w:r w:rsidRPr="00EA633B">
        <w:rPr>
          <w:rFonts w:asciiTheme="minorHAnsi" w:eastAsia="Times New Roman" w:hAnsiTheme="minorHAnsi" w:cs="Times New Roman"/>
          <w:b/>
          <w:bCs/>
          <w:color w:val="000000" w:themeColor="text1"/>
          <w:sz w:val="24"/>
          <w:szCs w:val="24"/>
        </w:rPr>
        <w:t>Vice presidente</w:t>
      </w:r>
      <w:proofErr w:type="gramEnd"/>
      <w:r w:rsidRPr="00EA633B">
        <w:rPr>
          <w:rFonts w:asciiTheme="minorHAnsi" w:eastAsia="Times New Roman" w:hAnsiTheme="minorHAnsi" w:cs="Times New Roman"/>
          <w:b/>
          <w:bCs/>
          <w:color w:val="000000" w:themeColor="text1"/>
          <w:sz w:val="24"/>
          <w:szCs w:val="24"/>
        </w:rPr>
        <w:t xml:space="preserve"> o, in assenza anche di questi, dal componente più anziano d'età.</w:t>
      </w:r>
    </w:p>
    <w:p w14:paraId="25F1CBAC" w14:textId="147B568E" w:rsidR="00EA633B" w:rsidRDefault="00EA633B" w:rsidP="00EA633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A633B">
        <w:rPr>
          <w:rFonts w:asciiTheme="minorHAnsi" w:eastAsia="Times New Roman" w:hAnsiTheme="minorHAnsi" w:cs="Times New Roman"/>
          <w:b/>
          <w:bCs/>
          <w:color w:val="000000" w:themeColor="text1"/>
          <w:sz w:val="24"/>
          <w:szCs w:val="24"/>
        </w:rPr>
        <w:t xml:space="preserve"> 3. Il Comitato provvisorio cessa in ogni caso di esercitare le proprie</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funzioni decorsi venti giorni dalla votazione della fiducia al Governo.''</w:t>
      </w:r>
      <w:r>
        <w:rPr>
          <w:rStyle w:val="Rimandonotaapidipagina"/>
          <w:rFonts w:asciiTheme="minorHAnsi" w:eastAsia="Times New Roman" w:hAnsiTheme="minorHAnsi" w:cs="Times New Roman"/>
          <w:b/>
          <w:bCs/>
          <w:color w:val="000000" w:themeColor="text1"/>
          <w:sz w:val="24"/>
          <w:szCs w:val="24"/>
        </w:rPr>
        <w:footnoteReference w:id="33"/>
      </w:r>
    </w:p>
    <w:p w14:paraId="45D1962F" w14:textId="7111B4C5" w:rsidR="00EA633B" w:rsidRDefault="00EA633B" w:rsidP="00EA633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46D316D" w14:textId="77777777" w:rsidR="00EA633B" w:rsidRPr="00EA633B" w:rsidRDefault="00EA633B" w:rsidP="00EA633B">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EA633B">
        <w:rPr>
          <w:rFonts w:asciiTheme="minorHAnsi" w:eastAsia="Times New Roman" w:hAnsiTheme="minorHAnsi" w:cs="Times New Roman"/>
          <w:b/>
          <w:bCs/>
          <w:color w:val="000000" w:themeColor="text1"/>
          <w:sz w:val="24"/>
          <w:szCs w:val="24"/>
        </w:rPr>
        <w:t>Art. 37-bis.</w:t>
      </w:r>
    </w:p>
    <w:p w14:paraId="4C0E13AA" w14:textId="77777777" w:rsidR="00EA633B" w:rsidRPr="00EA633B" w:rsidRDefault="00EA633B" w:rsidP="00EA633B">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EA633B">
        <w:rPr>
          <w:rFonts w:asciiTheme="minorHAnsi" w:eastAsia="Times New Roman" w:hAnsiTheme="minorHAnsi" w:cs="Times New Roman"/>
          <w:b/>
          <w:bCs/>
          <w:color w:val="000000" w:themeColor="text1"/>
          <w:sz w:val="24"/>
          <w:szCs w:val="24"/>
        </w:rPr>
        <w:t xml:space="preserve">(Modifica all'articolo 1 del </w:t>
      </w:r>
      <w:proofErr w:type="spellStart"/>
      <w:r w:rsidRPr="00EA633B">
        <w:rPr>
          <w:rFonts w:asciiTheme="minorHAnsi" w:eastAsia="Times New Roman" w:hAnsiTheme="minorHAnsi" w:cs="Times New Roman"/>
          <w:b/>
          <w:bCs/>
          <w:color w:val="000000" w:themeColor="text1"/>
          <w:sz w:val="24"/>
          <w:szCs w:val="24"/>
        </w:rPr>
        <w:t>d.l.</w:t>
      </w:r>
      <w:proofErr w:type="spellEnd"/>
      <w:r w:rsidRPr="00EA633B">
        <w:rPr>
          <w:rFonts w:asciiTheme="minorHAnsi" w:eastAsia="Times New Roman" w:hAnsiTheme="minorHAnsi" w:cs="Times New Roman"/>
          <w:b/>
          <w:bCs/>
          <w:color w:val="000000" w:themeColor="text1"/>
          <w:sz w:val="24"/>
          <w:szCs w:val="24"/>
        </w:rPr>
        <w:t xml:space="preserve"> 21 settembre 2019, n. 105, convertito, con</w:t>
      </w:r>
    </w:p>
    <w:p w14:paraId="53153E44" w14:textId="77777777" w:rsidR="00EA633B" w:rsidRPr="00EA633B" w:rsidRDefault="00EA633B" w:rsidP="00EA633B">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EA633B">
        <w:rPr>
          <w:rFonts w:asciiTheme="minorHAnsi" w:eastAsia="Times New Roman" w:hAnsiTheme="minorHAnsi" w:cs="Times New Roman"/>
          <w:b/>
          <w:bCs/>
          <w:color w:val="000000" w:themeColor="text1"/>
          <w:sz w:val="24"/>
          <w:szCs w:val="24"/>
        </w:rPr>
        <w:t>modificazioni, dalla legge 18 novembre 2019, n. 133)</w:t>
      </w:r>
    </w:p>
    <w:p w14:paraId="5DB9B68E" w14:textId="77777777" w:rsidR="00EA633B" w:rsidRDefault="00EA633B" w:rsidP="00EA633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652BEB6" w14:textId="5FB17E2F" w:rsidR="00EA633B" w:rsidRPr="00EA633B" w:rsidRDefault="00EA633B" w:rsidP="00EA633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A633B">
        <w:rPr>
          <w:rFonts w:asciiTheme="minorHAnsi" w:eastAsia="Times New Roman" w:hAnsiTheme="minorHAnsi" w:cs="Times New Roman"/>
          <w:b/>
          <w:bCs/>
          <w:color w:val="000000" w:themeColor="text1"/>
          <w:sz w:val="24"/>
          <w:szCs w:val="24"/>
        </w:rPr>
        <w:t>1. All'articolo 1 del decreto-legge 21 settembre 2019, n. 105, recante disposizioni urgenti in materia di perimetro di sicurezza nazionale cibernetica e di disciplina dei poteri speciali nei settori di rilevanza strategica,</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convertito, con modificazioni, dalla legge 18 novembre 2019, n. 133, dopo il</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comma 3, è inserito il seguente: "3-bis. Al di fuori dei casi di cui al comma</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3, i soggetti di cui al comma 2-bis notificano gli incidenti di cui all'articolo</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1, comma 1, lettera h), del regolamento adottato con decreto del Presidente</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del Consiglio dei ministri 14 aprile 2021, n. 81, aventi impatto su reti, sistemi</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informativi e servizi informatici di propria pertinenza diversi da quelli di cui</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al comma 2, lettera b), fatta eccezione per quelli aventi impatto sulle reti, sistemi informativi e servizi informatici del Ministero della difesa, per i quali si</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applicano i principi e le modalità di cui all'articolo 528, comma 1, lettera d),</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del decreto legislativo 15 marzo 2010, n. 66. I medesimi soggetti effettuano</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 xml:space="preserve">la notifica entro il termine di </w:t>
      </w:r>
      <w:r w:rsidRPr="00EA633B">
        <w:rPr>
          <w:rFonts w:asciiTheme="minorHAnsi" w:eastAsia="Times New Roman" w:hAnsiTheme="minorHAnsi" w:cs="Times New Roman"/>
          <w:b/>
          <w:bCs/>
          <w:color w:val="000000" w:themeColor="text1"/>
          <w:sz w:val="24"/>
          <w:szCs w:val="24"/>
        </w:rPr>
        <w:lastRenderedPageBreak/>
        <w:t>settantadue ore. Si applicano, per la decorrenza</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del termine e per le modalità di notifica, in quanto compatibili, le disposizioni</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dell'articolo 3, comma 4, secondo e terzo periodo, del regolamento adottato</w:t>
      </w:r>
    </w:p>
    <w:p w14:paraId="4F50E74C" w14:textId="01764528" w:rsidR="00EA633B" w:rsidRPr="00EA633B" w:rsidRDefault="00EA633B" w:rsidP="00EA633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A633B">
        <w:rPr>
          <w:rFonts w:asciiTheme="minorHAnsi" w:eastAsia="Times New Roman" w:hAnsiTheme="minorHAnsi" w:cs="Times New Roman"/>
          <w:b/>
          <w:bCs/>
          <w:color w:val="000000" w:themeColor="text1"/>
          <w:sz w:val="24"/>
          <w:szCs w:val="24"/>
        </w:rPr>
        <w:t>con decreto del Presidente del Consiglio dei ministri 14 aprile 2021, n. 81. Si</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 xml:space="preserve">applicano, altresì, le disposizioni di cui all'articolo 4, commi 2 e 4, del medesimo regolamento. Con determinazioni tecniche dal direttore generale, sentito il </w:t>
      </w:r>
      <w:proofErr w:type="gramStart"/>
      <w:r w:rsidRPr="00EA633B">
        <w:rPr>
          <w:rFonts w:asciiTheme="minorHAnsi" w:eastAsia="Times New Roman" w:hAnsiTheme="minorHAnsi" w:cs="Times New Roman"/>
          <w:b/>
          <w:bCs/>
          <w:color w:val="000000" w:themeColor="text1"/>
          <w:sz w:val="24"/>
          <w:szCs w:val="24"/>
        </w:rPr>
        <w:t>vice direttore</w:t>
      </w:r>
      <w:proofErr w:type="gramEnd"/>
      <w:r w:rsidRPr="00EA633B">
        <w:rPr>
          <w:rFonts w:asciiTheme="minorHAnsi" w:eastAsia="Times New Roman" w:hAnsiTheme="minorHAnsi" w:cs="Times New Roman"/>
          <w:b/>
          <w:bCs/>
          <w:color w:val="000000" w:themeColor="text1"/>
          <w:sz w:val="24"/>
          <w:szCs w:val="24"/>
        </w:rPr>
        <w:t xml:space="preserve"> generale, dell'Agenzia per la cybersicurezza nazionale, è</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indicata la tassonomia degli incidenti che debbono essere oggetto di notifica</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ai sensi del presente comma e possono essere dettate specifiche modalità di</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notifica."</w:t>
      </w:r>
      <w:r>
        <w:rPr>
          <w:rStyle w:val="Rimandonotaapidipagina"/>
          <w:rFonts w:asciiTheme="minorHAnsi" w:eastAsia="Times New Roman" w:hAnsiTheme="minorHAnsi" w:cs="Times New Roman"/>
          <w:b/>
          <w:bCs/>
          <w:color w:val="000000" w:themeColor="text1"/>
          <w:sz w:val="24"/>
          <w:szCs w:val="24"/>
        </w:rPr>
        <w:footnoteReference w:id="34"/>
      </w:r>
    </w:p>
    <w:p w14:paraId="678E0125" w14:textId="77777777" w:rsidR="00EA633B" w:rsidRDefault="00EA633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24187CFC" w14:textId="0A472CCA"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Capo VI</w:t>
      </w:r>
    </w:p>
    <w:p w14:paraId="5A7F990D"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C1F68D4"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ISTRUZIONE E UNIVERSITÀ</w:t>
      </w:r>
    </w:p>
    <w:p w14:paraId="0C057671"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89D9668"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38.</w:t>
      </w:r>
    </w:p>
    <w:p w14:paraId="609FE6F3"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16BE9F1"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(Norme in materia di istruzione)</w:t>
      </w:r>
    </w:p>
    <w:p w14:paraId="53FAB17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37635A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All'articolo 16-ter del decreto legislativo 13 aprile 2017, n. 59, sono apportate le seguenti modificazioni:</w:t>
      </w:r>
    </w:p>
    <w:p w14:paraId="78F566A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970728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 al comma 4:</w:t>
      </w:r>
    </w:p>
    <w:p w14:paraId="4F727E3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il secondo periodo è soppresso;</w:t>
      </w:r>
    </w:p>
    <w:p w14:paraId="1F89671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è aggiunto, in fine, il seguente periodo: « Per gli insegnanti di ruolo di ogni ordine e grado del sistema scolastico statale, al superamento del percorso formativo triennale e solo in caso di valutazione individuale positiva è previsto un elemento retributivo una tantum di carattere accessorio, stabilito dalla contrattazione collettiva nazionale, non inferiore al 10 per cento e non superiore al 20 per cento del trattamento stipendiale in godimento, nei limiti delle risorse disponibili ai sensi del comma 5 e secondo le modalità ivi previste. »;</w:t>
      </w:r>
    </w:p>
    <w:p w14:paraId="6EF17D3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3) le parole: </w:t>
      </w:r>
      <w:proofErr w:type="gramStart"/>
      <w:r w:rsidRPr="002B09CB">
        <w:rPr>
          <w:rFonts w:asciiTheme="minorHAnsi" w:eastAsia="Times New Roman" w:hAnsiTheme="minorHAnsi" w:cs="Times New Roman"/>
          <w:color w:val="000000" w:themeColor="text1"/>
          <w:sz w:val="24"/>
          <w:szCs w:val="24"/>
        </w:rPr>
        <w:t>« di</w:t>
      </w:r>
      <w:proofErr w:type="gramEnd"/>
      <w:r w:rsidRPr="002B09CB">
        <w:rPr>
          <w:rFonts w:asciiTheme="minorHAnsi" w:eastAsia="Times New Roman" w:hAnsiTheme="minorHAnsi" w:cs="Times New Roman"/>
          <w:color w:val="000000" w:themeColor="text1"/>
          <w:sz w:val="24"/>
          <w:szCs w:val="24"/>
        </w:rPr>
        <w:t xml:space="preserve"> cui al settimo periodo » sono sostituite dalla seguente: « di cui al presente comma »;</w:t>
      </w:r>
    </w:p>
    <w:p w14:paraId="415E7BA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0BB990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b) dopo il comma 4 sono inseriti i seguenti:</w:t>
      </w:r>
    </w:p>
    <w:p w14:paraId="3F0A2074" w14:textId="28A85210" w:rsidR="002B09CB" w:rsidRPr="002B09CB" w:rsidRDefault="002B09CB" w:rsidP="00EA633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2B09CB">
        <w:rPr>
          <w:rFonts w:asciiTheme="minorHAnsi" w:eastAsia="Times New Roman" w:hAnsiTheme="minorHAnsi" w:cs="Times New Roman"/>
          <w:color w:val="000000" w:themeColor="text1"/>
          <w:sz w:val="24"/>
          <w:szCs w:val="24"/>
        </w:rPr>
        <w:t>« 4</w:t>
      </w:r>
      <w:proofErr w:type="gramEnd"/>
      <w:r w:rsidRPr="002B09CB">
        <w:rPr>
          <w:rFonts w:asciiTheme="minorHAnsi" w:eastAsia="Times New Roman" w:hAnsiTheme="minorHAnsi" w:cs="Times New Roman"/>
          <w:color w:val="000000" w:themeColor="text1"/>
          <w:sz w:val="24"/>
          <w:szCs w:val="24"/>
        </w:rPr>
        <w:t xml:space="preserve">-bis. I docenti di ruolo che abbiano conseguito una valutazione positiva nel superamento di tre percorsi formativi consecutivi e non sovrapponibili di cui al comma 1, nel limite del contingente di cui al secondo </w:t>
      </w:r>
      <w:r w:rsidRPr="002B09CB">
        <w:rPr>
          <w:rFonts w:asciiTheme="minorHAnsi" w:eastAsia="Times New Roman" w:hAnsiTheme="minorHAnsi" w:cs="Times New Roman"/>
          <w:color w:val="000000" w:themeColor="text1"/>
          <w:sz w:val="24"/>
          <w:szCs w:val="24"/>
        </w:rPr>
        <w:lastRenderedPageBreak/>
        <w:t xml:space="preserve">periodo del presente comma e comunque delle risorse disponibili ai sensi del comma 5, possono </w:t>
      </w:r>
      <w:r w:rsidRPr="00EA633B">
        <w:rPr>
          <w:rFonts w:asciiTheme="minorHAnsi" w:eastAsia="Times New Roman" w:hAnsiTheme="minorHAnsi" w:cs="Times New Roman"/>
          <w:strike/>
          <w:color w:val="000000" w:themeColor="text1"/>
          <w:sz w:val="24"/>
          <w:szCs w:val="24"/>
          <w:highlight w:val="yellow"/>
        </w:rPr>
        <w:t>accedere alla qualifica di docente esperto e maturano conseguentemente</w:t>
      </w:r>
      <w:r w:rsidRPr="002B09CB">
        <w:rPr>
          <w:rFonts w:asciiTheme="minorHAnsi" w:eastAsia="Times New Roman" w:hAnsiTheme="minorHAnsi" w:cs="Times New Roman"/>
          <w:color w:val="000000" w:themeColor="text1"/>
          <w:sz w:val="24"/>
          <w:szCs w:val="24"/>
        </w:rPr>
        <w:t xml:space="preserve"> </w:t>
      </w:r>
      <w:r w:rsidR="00EA633B" w:rsidRPr="00EA633B">
        <w:rPr>
          <w:rFonts w:asciiTheme="minorHAnsi" w:eastAsia="Times New Roman" w:hAnsiTheme="minorHAnsi" w:cs="Times New Roman"/>
          <w:b/>
          <w:bCs/>
          <w:color w:val="000000" w:themeColor="text1"/>
          <w:sz w:val="24"/>
          <w:szCs w:val="24"/>
        </w:rPr>
        <w:t>essere stabilmente incentivati, nell'ambito di un sistema di progressione di carriera che</w:t>
      </w:r>
      <w:r w:rsidR="00EA633B">
        <w:rPr>
          <w:rFonts w:asciiTheme="minorHAnsi" w:eastAsia="Times New Roman" w:hAnsiTheme="minorHAnsi" w:cs="Times New Roman"/>
          <w:b/>
          <w:bCs/>
          <w:color w:val="000000" w:themeColor="text1"/>
          <w:sz w:val="24"/>
          <w:szCs w:val="24"/>
        </w:rPr>
        <w:t xml:space="preserve"> </w:t>
      </w:r>
      <w:r w:rsidRPr="002B09CB">
        <w:rPr>
          <w:rFonts w:asciiTheme="minorHAnsi" w:eastAsia="Times New Roman" w:hAnsiTheme="minorHAnsi" w:cs="Times New Roman"/>
          <w:color w:val="000000" w:themeColor="text1"/>
          <w:sz w:val="24"/>
          <w:szCs w:val="24"/>
        </w:rPr>
        <w:t xml:space="preserve">il </w:t>
      </w:r>
      <w:r w:rsidR="00EA633B" w:rsidRPr="00EA633B">
        <w:rPr>
          <w:rFonts w:asciiTheme="minorHAnsi" w:eastAsia="Times New Roman" w:hAnsiTheme="minorHAnsi" w:cs="Times New Roman"/>
          <w:b/>
          <w:bCs/>
          <w:color w:val="000000" w:themeColor="text1"/>
          <w:sz w:val="24"/>
          <w:szCs w:val="24"/>
        </w:rPr>
        <w:t>a regime sarà precisato in sede di contrattazione collettiva di cui al comma 9, maturando</w:t>
      </w:r>
      <w:r w:rsidR="00EA633B">
        <w:rPr>
          <w:rStyle w:val="Rimandonotaapidipagina"/>
          <w:rFonts w:asciiTheme="minorHAnsi" w:eastAsia="Times New Roman" w:hAnsiTheme="minorHAnsi" w:cs="Times New Roman"/>
          <w:b/>
          <w:bCs/>
          <w:color w:val="000000" w:themeColor="text1"/>
          <w:sz w:val="24"/>
          <w:szCs w:val="24"/>
        </w:rPr>
        <w:footnoteReference w:id="35"/>
      </w:r>
      <w:r w:rsidR="00EA633B" w:rsidRPr="002B09CB">
        <w:rPr>
          <w:rFonts w:asciiTheme="minorHAnsi" w:eastAsia="Times New Roman" w:hAnsiTheme="minorHAnsi" w:cs="Times New Roman"/>
          <w:color w:val="000000" w:themeColor="text1"/>
          <w:sz w:val="24"/>
          <w:szCs w:val="24"/>
        </w:rPr>
        <w:t xml:space="preserve"> </w:t>
      </w:r>
      <w:r w:rsidRPr="002B09CB">
        <w:rPr>
          <w:rFonts w:asciiTheme="minorHAnsi" w:eastAsia="Times New Roman" w:hAnsiTheme="minorHAnsi" w:cs="Times New Roman"/>
          <w:color w:val="000000" w:themeColor="text1"/>
          <w:sz w:val="24"/>
          <w:szCs w:val="24"/>
        </w:rPr>
        <w:t xml:space="preserve">diritto ad un assegno annuale ad personam di importo pari a 5.650 euro che si somma al trattamento stipendiale in godimento. Può accedere </w:t>
      </w:r>
      <w:r w:rsidRPr="00EA633B">
        <w:rPr>
          <w:rFonts w:asciiTheme="minorHAnsi" w:eastAsia="Times New Roman" w:hAnsiTheme="minorHAnsi" w:cs="Times New Roman"/>
          <w:strike/>
          <w:color w:val="000000" w:themeColor="text1"/>
          <w:sz w:val="24"/>
          <w:szCs w:val="24"/>
          <w:highlight w:val="yellow"/>
        </w:rPr>
        <w:t>alla qualifica di docente esperto, che non comporta nuove o diverse funzioni oltre a quelle dell'insegnamento</w:t>
      </w:r>
      <w:r w:rsidRPr="002B09CB">
        <w:rPr>
          <w:rFonts w:asciiTheme="minorHAnsi" w:eastAsia="Times New Roman" w:hAnsiTheme="minorHAnsi" w:cs="Times New Roman"/>
          <w:color w:val="000000" w:themeColor="text1"/>
          <w:sz w:val="24"/>
          <w:szCs w:val="24"/>
        </w:rPr>
        <w:t xml:space="preserve">, </w:t>
      </w:r>
      <w:r w:rsidR="00EA633B" w:rsidRPr="00EA633B">
        <w:rPr>
          <w:rFonts w:asciiTheme="minorHAnsi" w:eastAsia="Times New Roman" w:hAnsiTheme="minorHAnsi" w:cs="Times New Roman"/>
          <w:b/>
          <w:bCs/>
          <w:color w:val="000000" w:themeColor="text1"/>
          <w:sz w:val="24"/>
          <w:szCs w:val="24"/>
        </w:rPr>
        <w:t>al beneficio di cui al precedente periodo</w:t>
      </w:r>
      <w:r w:rsidR="00EA633B">
        <w:rPr>
          <w:rStyle w:val="Rimandonotaapidipagina"/>
          <w:rFonts w:asciiTheme="minorHAnsi" w:eastAsia="Times New Roman" w:hAnsiTheme="minorHAnsi" w:cs="Times New Roman"/>
          <w:b/>
          <w:bCs/>
          <w:color w:val="000000" w:themeColor="text1"/>
          <w:sz w:val="24"/>
          <w:szCs w:val="24"/>
        </w:rPr>
        <w:footnoteReference w:id="36"/>
      </w:r>
      <w:r w:rsidR="00EA633B">
        <w:rPr>
          <w:rFonts w:asciiTheme="minorHAnsi" w:eastAsia="Times New Roman" w:hAnsiTheme="minorHAnsi" w:cs="Times New Roman"/>
          <w:color w:val="000000" w:themeColor="text1"/>
          <w:sz w:val="24"/>
          <w:szCs w:val="24"/>
        </w:rPr>
        <w:t xml:space="preserve"> </w:t>
      </w:r>
      <w:r w:rsidRPr="002B09CB">
        <w:rPr>
          <w:rFonts w:asciiTheme="minorHAnsi" w:eastAsia="Times New Roman" w:hAnsiTheme="minorHAnsi" w:cs="Times New Roman"/>
          <w:color w:val="000000" w:themeColor="text1"/>
          <w:sz w:val="24"/>
          <w:szCs w:val="24"/>
        </w:rPr>
        <w:t xml:space="preserve">un contingente di docenti definito con il decreto di cui al comma 5 e comunque non superiore a 8 mila unità per ciascuno degli anni scolastici 2032/2033, 2033/2034, 2034/2035 e 2035/2036. Il docente </w:t>
      </w:r>
      <w:r w:rsidRPr="00EA633B">
        <w:rPr>
          <w:rFonts w:asciiTheme="minorHAnsi" w:eastAsia="Times New Roman" w:hAnsiTheme="minorHAnsi" w:cs="Times New Roman"/>
          <w:strike/>
          <w:color w:val="000000" w:themeColor="text1"/>
          <w:sz w:val="24"/>
          <w:szCs w:val="24"/>
          <w:highlight w:val="yellow"/>
        </w:rPr>
        <w:t>qualificato esperto</w:t>
      </w:r>
      <w:r w:rsidRPr="002B09CB">
        <w:rPr>
          <w:rFonts w:asciiTheme="minorHAnsi" w:eastAsia="Times New Roman" w:hAnsiTheme="minorHAnsi" w:cs="Times New Roman"/>
          <w:color w:val="000000" w:themeColor="text1"/>
          <w:sz w:val="24"/>
          <w:szCs w:val="24"/>
        </w:rPr>
        <w:t xml:space="preserve"> </w:t>
      </w:r>
      <w:r w:rsidR="00EA633B">
        <w:rPr>
          <w:rFonts w:asciiTheme="minorHAnsi" w:eastAsia="Times New Roman" w:hAnsiTheme="minorHAnsi" w:cs="Times New Roman"/>
          <w:b/>
          <w:bCs/>
          <w:color w:val="000000" w:themeColor="text1"/>
          <w:sz w:val="24"/>
          <w:szCs w:val="24"/>
        </w:rPr>
        <w:t>stabilmente incentivato</w:t>
      </w:r>
      <w:r w:rsidR="00EA633B">
        <w:rPr>
          <w:rStyle w:val="Rimandonotaapidipagina"/>
          <w:rFonts w:asciiTheme="minorHAnsi" w:eastAsia="Times New Roman" w:hAnsiTheme="minorHAnsi" w:cs="Times New Roman"/>
          <w:b/>
          <w:bCs/>
          <w:color w:val="000000" w:themeColor="text1"/>
          <w:sz w:val="24"/>
          <w:szCs w:val="24"/>
        </w:rPr>
        <w:footnoteReference w:id="37"/>
      </w:r>
      <w:r w:rsidR="00EA633B">
        <w:rPr>
          <w:rFonts w:asciiTheme="minorHAnsi" w:eastAsia="Times New Roman" w:hAnsiTheme="minorHAnsi" w:cs="Times New Roman"/>
          <w:b/>
          <w:bCs/>
          <w:color w:val="000000" w:themeColor="text1"/>
          <w:sz w:val="24"/>
          <w:szCs w:val="24"/>
        </w:rPr>
        <w:t xml:space="preserve"> </w:t>
      </w:r>
      <w:r w:rsidRPr="002B09CB">
        <w:rPr>
          <w:rFonts w:asciiTheme="minorHAnsi" w:eastAsia="Times New Roman" w:hAnsiTheme="minorHAnsi" w:cs="Times New Roman"/>
          <w:color w:val="000000" w:themeColor="text1"/>
          <w:sz w:val="24"/>
          <w:szCs w:val="24"/>
        </w:rPr>
        <w:t xml:space="preserve">è tenuto a rimanere nella istituzione scolastica per almeno il triennio successivo al conseguimento di </w:t>
      </w:r>
      <w:r w:rsidRPr="00EA633B">
        <w:rPr>
          <w:rFonts w:asciiTheme="minorHAnsi" w:eastAsia="Times New Roman" w:hAnsiTheme="minorHAnsi" w:cs="Times New Roman"/>
          <w:strike/>
          <w:color w:val="000000" w:themeColor="text1"/>
          <w:sz w:val="24"/>
          <w:szCs w:val="24"/>
          <w:highlight w:val="yellow"/>
        </w:rPr>
        <w:t>suddetta qualifica</w:t>
      </w:r>
      <w:r w:rsidR="00EA633B">
        <w:rPr>
          <w:rFonts w:asciiTheme="minorHAnsi" w:eastAsia="Times New Roman" w:hAnsiTheme="minorHAnsi" w:cs="Times New Roman"/>
          <w:color w:val="000000" w:themeColor="text1"/>
          <w:sz w:val="24"/>
          <w:szCs w:val="24"/>
        </w:rPr>
        <w:t xml:space="preserve"> </w:t>
      </w:r>
      <w:r w:rsidR="00EA633B">
        <w:rPr>
          <w:rFonts w:asciiTheme="minorHAnsi" w:eastAsia="Times New Roman" w:hAnsiTheme="minorHAnsi" w:cs="Times New Roman"/>
          <w:b/>
          <w:bCs/>
          <w:color w:val="000000" w:themeColor="text1"/>
          <w:sz w:val="24"/>
          <w:szCs w:val="24"/>
        </w:rPr>
        <w:t>del suddetto incentivo</w:t>
      </w:r>
      <w:r w:rsidR="00EA633B">
        <w:rPr>
          <w:rStyle w:val="Rimandonotaapidipagina"/>
          <w:rFonts w:asciiTheme="minorHAnsi" w:eastAsia="Times New Roman" w:hAnsiTheme="minorHAnsi" w:cs="Times New Roman"/>
          <w:b/>
          <w:bCs/>
          <w:color w:val="000000" w:themeColor="text1"/>
          <w:sz w:val="24"/>
          <w:szCs w:val="24"/>
        </w:rPr>
        <w:footnoteReference w:id="38"/>
      </w:r>
      <w:r w:rsidR="00EA633B">
        <w:rPr>
          <w:rFonts w:asciiTheme="minorHAnsi" w:eastAsia="Times New Roman" w:hAnsiTheme="minorHAnsi" w:cs="Times New Roman"/>
          <w:b/>
          <w:bCs/>
          <w:color w:val="000000" w:themeColor="text1"/>
          <w:sz w:val="24"/>
          <w:szCs w:val="24"/>
        </w:rPr>
        <w:t xml:space="preserve">. </w:t>
      </w:r>
      <w:r w:rsidRPr="002B09CB">
        <w:rPr>
          <w:rFonts w:asciiTheme="minorHAnsi" w:eastAsia="Times New Roman" w:hAnsiTheme="minorHAnsi" w:cs="Times New Roman"/>
          <w:color w:val="000000" w:themeColor="text1"/>
          <w:sz w:val="24"/>
          <w:szCs w:val="24"/>
        </w:rPr>
        <w:t xml:space="preserve">Il terzo periodo non si applica ai docenti in servizio all'estero ai sensi del decreto legislativo 13 aprile 2017, n. 64. I criteri in base ai quali si selezionano i docenti cui riconoscere </w:t>
      </w:r>
      <w:r w:rsidRPr="007B72DF">
        <w:rPr>
          <w:rFonts w:asciiTheme="minorHAnsi" w:eastAsia="Times New Roman" w:hAnsiTheme="minorHAnsi" w:cs="Times New Roman"/>
          <w:strike/>
          <w:color w:val="000000" w:themeColor="text1"/>
          <w:sz w:val="24"/>
          <w:szCs w:val="24"/>
          <w:highlight w:val="yellow"/>
        </w:rPr>
        <w:t>la qualifica di docente esperto</w:t>
      </w:r>
      <w:r w:rsidRPr="002B09CB">
        <w:rPr>
          <w:rFonts w:asciiTheme="minorHAnsi" w:eastAsia="Times New Roman" w:hAnsiTheme="minorHAnsi" w:cs="Times New Roman"/>
          <w:color w:val="000000" w:themeColor="text1"/>
          <w:sz w:val="24"/>
          <w:szCs w:val="24"/>
        </w:rPr>
        <w:t xml:space="preserve"> </w:t>
      </w:r>
      <w:r w:rsidR="007B72DF">
        <w:rPr>
          <w:rFonts w:asciiTheme="minorHAnsi" w:eastAsia="Times New Roman" w:hAnsiTheme="minorHAnsi" w:cs="Times New Roman"/>
          <w:b/>
          <w:bCs/>
          <w:color w:val="000000" w:themeColor="text1"/>
          <w:sz w:val="24"/>
          <w:szCs w:val="24"/>
        </w:rPr>
        <w:t>lo stabile incentivo</w:t>
      </w:r>
      <w:r w:rsidR="007B72DF">
        <w:rPr>
          <w:rStyle w:val="Rimandonotaapidipagina"/>
          <w:rFonts w:asciiTheme="minorHAnsi" w:eastAsia="Times New Roman" w:hAnsiTheme="minorHAnsi" w:cs="Times New Roman"/>
          <w:b/>
          <w:bCs/>
          <w:color w:val="000000" w:themeColor="text1"/>
          <w:sz w:val="24"/>
          <w:szCs w:val="24"/>
        </w:rPr>
        <w:footnoteReference w:id="39"/>
      </w:r>
      <w:r w:rsidR="007B72DF">
        <w:rPr>
          <w:rFonts w:asciiTheme="minorHAnsi" w:eastAsia="Times New Roman" w:hAnsiTheme="minorHAnsi" w:cs="Times New Roman"/>
          <w:b/>
          <w:bCs/>
          <w:color w:val="000000" w:themeColor="text1"/>
          <w:sz w:val="24"/>
          <w:szCs w:val="24"/>
        </w:rPr>
        <w:t xml:space="preserve"> </w:t>
      </w:r>
      <w:r w:rsidRPr="002B09CB">
        <w:rPr>
          <w:rFonts w:asciiTheme="minorHAnsi" w:eastAsia="Times New Roman" w:hAnsiTheme="minorHAnsi" w:cs="Times New Roman"/>
          <w:color w:val="000000" w:themeColor="text1"/>
          <w:sz w:val="24"/>
          <w:szCs w:val="24"/>
        </w:rPr>
        <w:t xml:space="preserve">sono rimessi alla contrattazione collettiva di cui al comma 9 e le modalità di valutazione sono precisate nel regolamento previsto dal medesimo comma. Nel caso in cui detto regolamento non sia emanato per l'anno scolastico 2023/2024 le modalità di valutazione seguite dal comitato di cui al comma 4 sono definite transitoriamente con decreto del Ministro dell'istruzione da adottarsi di concerto con il Ministro dell'economia e delle finanze, anche in deroga all'articolo 17, comma 3, della legge 23 agosto 1988, n. 400. In sede di prima applicazione, nelle more dell'aggiornamento contrattuale, </w:t>
      </w:r>
      <w:r w:rsidR="007B72DF">
        <w:rPr>
          <w:rFonts w:asciiTheme="minorHAnsi" w:eastAsia="Times New Roman" w:hAnsiTheme="minorHAnsi" w:cs="Times New Roman"/>
          <w:b/>
          <w:bCs/>
          <w:color w:val="000000" w:themeColor="text1"/>
          <w:sz w:val="24"/>
          <w:szCs w:val="24"/>
        </w:rPr>
        <w:t>per dare immediata applicazione al sistema di carriera di cui al primo periodo</w:t>
      </w:r>
      <w:r w:rsidR="007B72DF">
        <w:rPr>
          <w:rStyle w:val="Rimandonotaapidipagina"/>
          <w:rFonts w:asciiTheme="minorHAnsi" w:eastAsia="Times New Roman" w:hAnsiTheme="minorHAnsi" w:cs="Times New Roman"/>
          <w:b/>
          <w:bCs/>
          <w:color w:val="000000" w:themeColor="text1"/>
          <w:sz w:val="24"/>
          <w:szCs w:val="24"/>
        </w:rPr>
        <w:footnoteReference w:id="40"/>
      </w:r>
      <w:r w:rsidR="007B72DF">
        <w:rPr>
          <w:rFonts w:asciiTheme="minorHAnsi" w:eastAsia="Times New Roman" w:hAnsiTheme="minorHAnsi" w:cs="Times New Roman"/>
          <w:b/>
          <w:bCs/>
          <w:color w:val="000000" w:themeColor="text1"/>
          <w:sz w:val="24"/>
          <w:szCs w:val="24"/>
        </w:rPr>
        <w:t xml:space="preserve"> </w:t>
      </w:r>
      <w:r w:rsidRPr="002B09CB">
        <w:rPr>
          <w:rFonts w:asciiTheme="minorHAnsi" w:eastAsia="Times New Roman" w:hAnsiTheme="minorHAnsi" w:cs="Times New Roman"/>
          <w:color w:val="000000" w:themeColor="text1"/>
          <w:sz w:val="24"/>
          <w:szCs w:val="24"/>
        </w:rPr>
        <w:t>si applicano i seguenti criteri di valutazione e selezione: 1) media del punteggio ottenuto nei tre cicli formativi consecutivi per i quali si è ricevuta una valutazione positiva; 2) in caso di parità di punteggio diventa prevalente la permanenza come docente di ruolo nella istituzione scolastica presso la quale si è svolta la valutazione e, in subordine, l'esperienza professionale maturata nel corso dell'intera carriera, i titoli di studio posseduti e, ove necessario, i voti con cui sono stati conseguiti detti titoli. I criteri di cui al settimo periodo sono integrativi di quelli stabiliti dall'Allegato B, annesso al presente decreto. Ai fini pensionistici e previdenziali le disposizioni di cui al presente comma operano con effetto sulle anzianità contributive maturate a partire dalla data di decorrenza del beneficio economico riconosciuto ai sensi del presente comma.</w:t>
      </w:r>
    </w:p>
    <w:p w14:paraId="4C46498D" w14:textId="242DB141"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4-ter. A decorrere dall'anno scolastico 2036/2037 le procedure per l'accesso </w:t>
      </w:r>
      <w:r w:rsidRPr="007B72DF">
        <w:rPr>
          <w:rFonts w:asciiTheme="minorHAnsi" w:eastAsia="Times New Roman" w:hAnsiTheme="minorHAnsi" w:cs="Times New Roman"/>
          <w:strike/>
          <w:color w:val="000000" w:themeColor="text1"/>
          <w:sz w:val="24"/>
          <w:szCs w:val="24"/>
          <w:highlight w:val="yellow"/>
        </w:rPr>
        <w:t>alla qualifica di docente esperto</w:t>
      </w:r>
      <w:r w:rsidRPr="002B09CB">
        <w:rPr>
          <w:rFonts w:asciiTheme="minorHAnsi" w:eastAsia="Times New Roman" w:hAnsiTheme="minorHAnsi" w:cs="Times New Roman"/>
          <w:color w:val="000000" w:themeColor="text1"/>
          <w:sz w:val="24"/>
          <w:szCs w:val="24"/>
        </w:rPr>
        <w:t xml:space="preserve"> </w:t>
      </w:r>
      <w:r w:rsidR="007B72DF">
        <w:rPr>
          <w:rFonts w:asciiTheme="minorHAnsi" w:eastAsia="Times New Roman" w:hAnsiTheme="minorHAnsi" w:cs="Times New Roman"/>
          <w:b/>
          <w:bCs/>
          <w:color w:val="000000" w:themeColor="text1"/>
          <w:sz w:val="24"/>
          <w:szCs w:val="24"/>
        </w:rPr>
        <w:t>alla stabile incentivazione</w:t>
      </w:r>
      <w:r w:rsidR="007B72DF">
        <w:rPr>
          <w:rStyle w:val="Rimandonotaapidipagina"/>
          <w:rFonts w:asciiTheme="minorHAnsi" w:eastAsia="Times New Roman" w:hAnsiTheme="minorHAnsi" w:cs="Times New Roman"/>
          <w:b/>
          <w:bCs/>
          <w:color w:val="000000" w:themeColor="text1"/>
          <w:sz w:val="24"/>
          <w:szCs w:val="24"/>
        </w:rPr>
        <w:footnoteReference w:id="41"/>
      </w:r>
      <w:r w:rsidR="007B72DF">
        <w:rPr>
          <w:rFonts w:asciiTheme="minorHAnsi" w:eastAsia="Times New Roman" w:hAnsiTheme="minorHAnsi" w:cs="Times New Roman"/>
          <w:b/>
          <w:bCs/>
          <w:color w:val="000000" w:themeColor="text1"/>
          <w:sz w:val="24"/>
          <w:szCs w:val="24"/>
        </w:rPr>
        <w:t xml:space="preserve"> </w:t>
      </w:r>
      <w:r w:rsidRPr="002B09CB">
        <w:rPr>
          <w:rFonts w:asciiTheme="minorHAnsi" w:eastAsia="Times New Roman" w:hAnsiTheme="minorHAnsi" w:cs="Times New Roman"/>
          <w:color w:val="000000" w:themeColor="text1"/>
          <w:sz w:val="24"/>
          <w:szCs w:val="24"/>
        </w:rPr>
        <w:t xml:space="preserve">sono soggette al regime autorizzatorio di cui all'articolo 39, comma 3-bis, della legge 27 dicembre 1997, n. 449, nei limiti delle cessazioni riferite al personale docente </w:t>
      </w:r>
      <w:r w:rsidRPr="007B72DF">
        <w:rPr>
          <w:rFonts w:asciiTheme="minorHAnsi" w:eastAsia="Times New Roman" w:hAnsiTheme="minorHAnsi" w:cs="Times New Roman"/>
          <w:strike/>
          <w:color w:val="000000" w:themeColor="text1"/>
          <w:sz w:val="24"/>
          <w:szCs w:val="24"/>
          <w:highlight w:val="yellow"/>
        </w:rPr>
        <w:t>esperto</w:t>
      </w:r>
      <w:r w:rsidRPr="002B09CB">
        <w:rPr>
          <w:rFonts w:asciiTheme="minorHAnsi" w:eastAsia="Times New Roman" w:hAnsiTheme="minorHAnsi" w:cs="Times New Roman"/>
          <w:color w:val="000000" w:themeColor="text1"/>
          <w:sz w:val="24"/>
          <w:szCs w:val="24"/>
        </w:rPr>
        <w:t xml:space="preserve"> </w:t>
      </w:r>
      <w:r w:rsidR="007B72DF">
        <w:rPr>
          <w:rFonts w:asciiTheme="minorHAnsi" w:eastAsia="Times New Roman" w:hAnsiTheme="minorHAnsi" w:cs="Times New Roman"/>
          <w:b/>
          <w:bCs/>
          <w:color w:val="000000" w:themeColor="text1"/>
          <w:sz w:val="24"/>
          <w:szCs w:val="24"/>
        </w:rPr>
        <w:t>stabilmente incentivato</w:t>
      </w:r>
      <w:r w:rsidR="007B72DF">
        <w:rPr>
          <w:rStyle w:val="Rimandonotaapidipagina"/>
          <w:rFonts w:asciiTheme="minorHAnsi" w:eastAsia="Times New Roman" w:hAnsiTheme="minorHAnsi" w:cs="Times New Roman"/>
          <w:b/>
          <w:bCs/>
          <w:color w:val="000000" w:themeColor="text1"/>
          <w:sz w:val="24"/>
          <w:szCs w:val="24"/>
        </w:rPr>
        <w:footnoteReference w:id="42"/>
      </w:r>
      <w:r w:rsidR="007B72DF">
        <w:rPr>
          <w:rFonts w:asciiTheme="minorHAnsi" w:eastAsia="Times New Roman" w:hAnsiTheme="minorHAnsi" w:cs="Times New Roman"/>
          <w:b/>
          <w:bCs/>
          <w:color w:val="000000" w:themeColor="text1"/>
          <w:sz w:val="24"/>
          <w:szCs w:val="24"/>
        </w:rPr>
        <w:t xml:space="preserve"> </w:t>
      </w:r>
      <w:r w:rsidRPr="002B09CB">
        <w:rPr>
          <w:rFonts w:asciiTheme="minorHAnsi" w:eastAsia="Times New Roman" w:hAnsiTheme="minorHAnsi" w:cs="Times New Roman"/>
          <w:color w:val="000000" w:themeColor="text1"/>
          <w:sz w:val="24"/>
          <w:szCs w:val="24"/>
        </w:rPr>
        <w:t xml:space="preserve">e della quota del fondo di cui al comma 5 riservata alla copertura dell'assegno </w:t>
      </w:r>
      <w:r w:rsidRPr="002B09CB">
        <w:rPr>
          <w:rFonts w:asciiTheme="minorHAnsi" w:eastAsia="Times New Roman" w:hAnsiTheme="minorHAnsi" w:cs="Times New Roman"/>
          <w:color w:val="000000" w:themeColor="text1"/>
          <w:sz w:val="24"/>
          <w:szCs w:val="24"/>
        </w:rPr>
        <w:lastRenderedPageBreak/>
        <w:t xml:space="preserve">ad personam da attribuire ad un contingente di docente </w:t>
      </w:r>
      <w:r w:rsidRPr="007B72DF">
        <w:rPr>
          <w:rFonts w:asciiTheme="minorHAnsi" w:eastAsia="Times New Roman" w:hAnsiTheme="minorHAnsi" w:cs="Times New Roman"/>
          <w:strike/>
          <w:color w:val="000000" w:themeColor="text1"/>
          <w:sz w:val="24"/>
          <w:szCs w:val="24"/>
          <w:highlight w:val="yellow"/>
        </w:rPr>
        <w:t>esperto</w:t>
      </w:r>
      <w:r w:rsidRPr="002B09CB">
        <w:rPr>
          <w:rFonts w:asciiTheme="minorHAnsi" w:eastAsia="Times New Roman" w:hAnsiTheme="minorHAnsi" w:cs="Times New Roman"/>
          <w:color w:val="000000" w:themeColor="text1"/>
          <w:sz w:val="24"/>
          <w:szCs w:val="24"/>
        </w:rPr>
        <w:t xml:space="preserve"> </w:t>
      </w:r>
      <w:r w:rsidR="007B72DF">
        <w:rPr>
          <w:rFonts w:asciiTheme="minorHAnsi" w:eastAsia="Times New Roman" w:hAnsiTheme="minorHAnsi" w:cs="Times New Roman"/>
          <w:b/>
          <w:bCs/>
          <w:color w:val="000000" w:themeColor="text1"/>
          <w:sz w:val="24"/>
          <w:szCs w:val="24"/>
        </w:rPr>
        <w:t>stabilmente incentivato</w:t>
      </w:r>
      <w:r w:rsidR="007B72DF">
        <w:rPr>
          <w:rStyle w:val="Rimandonotaapidipagina"/>
          <w:rFonts w:asciiTheme="minorHAnsi" w:eastAsia="Times New Roman" w:hAnsiTheme="minorHAnsi" w:cs="Times New Roman"/>
          <w:b/>
          <w:bCs/>
          <w:color w:val="000000" w:themeColor="text1"/>
          <w:sz w:val="24"/>
          <w:szCs w:val="24"/>
        </w:rPr>
        <w:footnoteReference w:id="43"/>
      </w:r>
      <w:r w:rsidR="007B72DF">
        <w:rPr>
          <w:rFonts w:asciiTheme="minorHAnsi" w:eastAsia="Times New Roman" w:hAnsiTheme="minorHAnsi" w:cs="Times New Roman"/>
          <w:b/>
          <w:bCs/>
          <w:color w:val="000000" w:themeColor="text1"/>
          <w:sz w:val="24"/>
          <w:szCs w:val="24"/>
        </w:rPr>
        <w:t xml:space="preserve"> </w:t>
      </w:r>
      <w:r w:rsidRPr="002B09CB">
        <w:rPr>
          <w:rFonts w:asciiTheme="minorHAnsi" w:eastAsia="Times New Roman" w:hAnsiTheme="minorHAnsi" w:cs="Times New Roman"/>
          <w:color w:val="000000" w:themeColor="text1"/>
          <w:sz w:val="24"/>
          <w:szCs w:val="24"/>
        </w:rPr>
        <w:t>nella misura massima di 32 mila unità. »;</w:t>
      </w:r>
    </w:p>
    <w:p w14:paraId="3F8084C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072E65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c) al comma 5 dopo le parole: </w:t>
      </w:r>
      <w:proofErr w:type="gramStart"/>
      <w:r w:rsidRPr="002B09CB">
        <w:rPr>
          <w:rFonts w:asciiTheme="minorHAnsi" w:eastAsia="Times New Roman" w:hAnsiTheme="minorHAnsi" w:cs="Times New Roman"/>
          <w:color w:val="000000" w:themeColor="text1"/>
          <w:sz w:val="24"/>
          <w:szCs w:val="24"/>
        </w:rPr>
        <w:t>« di</w:t>
      </w:r>
      <w:proofErr w:type="gramEnd"/>
      <w:r w:rsidRPr="002B09CB">
        <w:rPr>
          <w:rFonts w:asciiTheme="minorHAnsi" w:eastAsia="Times New Roman" w:hAnsiTheme="minorHAnsi" w:cs="Times New Roman"/>
          <w:color w:val="000000" w:themeColor="text1"/>
          <w:sz w:val="24"/>
          <w:szCs w:val="24"/>
        </w:rPr>
        <w:t xml:space="preserve"> carattere accessorio di cui al comma 4 » sono aggiunte le seguenti: « e al beneficio economico di cui al comma 4-bis ».</w:t>
      </w:r>
    </w:p>
    <w:p w14:paraId="12FB70D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324F51F"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39.</w:t>
      </w:r>
    </w:p>
    <w:p w14:paraId="4BDC7A42"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44B0134"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(Modifiche alla legge 14 novembre 2000, n. 338, in materia di alloggi e residenze per studenti universitari, in attuazione della Riforma 1.7 della Missione 4, Componente 1, del Piano nazionale di ripresa e resilienza)</w:t>
      </w:r>
    </w:p>
    <w:p w14:paraId="2C7A0FD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1BD9C4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In attuazione delle misure straordinarie previste dal Piano nazionale di ripresa e resilienza (PNRR) e, in particolare, della Riforma M4C1-1.7, al fine di favorire la disponibilità di nuovi alloggi o residenze per studenti universitari, all'articolo 14 del decreto-legge 30 aprile 2022, n. 36, convertito, con modificazioni, dalla legge 29 giugno 2022, n. 79, il comma 6-vicies quater è sostituito dal seguente:</w:t>
      </w:r>
    </w:p>
    <w:p w14:paraId="4221BB2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315426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2B09CB">
        <w:rPr>
          <w:rFonts w:asciiTheme="minorHAnsi" w:eastAsia="Times New Roman" w:hAnsiTheme="minorHAnsi" w:cs="Times New Roman"/>
          <w:color w:val="000000" w:themeColor="text1"/>
          <w:sz w:val="24"/>
          <w:szCs w:val="24"/>
        </w:rPr>
        <w:t>« 6</w:t>
      </w:r>
      <w:proofErr w:type="gramEnd"/>
      <w:r w:rsidRPr="002B09CB">
        <w:rPr>
          <w:rFonts w:asciiTheme="minorHAnsi" w:eastAsia="Times New Roman" w:hAnsiTheme="minorHAnsi" w:cs="Times New Roman"/>
          <w:color w:val="000000" w:themeColor="text1"/>
          <w:sz w:val="24"/>
          <w:szCs w:val="24"/>
        </w:rPr>
        <w:t>-vicies quater. All'articolo 1 della legge 14 novembre 2000, n. 338, dopo il comma 4-bis è inserito il seguente:</w:t>
      </w:r>
    </w:p>
    <w:p w14:paraId="01A01EB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6C8058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“4-ter. Le risorse del Piano nazionale di ripresa e resilienza indicate nell'ambito dei bandi adottati in applicazione della presente legge possono essere destinate anche all'acquisizione da parte dei soggetti di cui al comma 1, nonché di altri soggetti pubblici e privati, della disponibilità di posti letto per studenti universitari, mediante l'acquisizione del diritto di proprietà o, comunque, l'instaurazione di un rapporto di locazione a lungo termine, ovvero per finanziare interventi di adeguamento delle residenze universitarie agli standard di cui alla comunicazione della Commissione europea dell'11 dicembre 2019 (COM(2019) 640 </w:t>
      </w:r>
      <w:proofErr w:type="spellStart"/>
      <w:r w:rsidRPr="002B09CB">
        <w:rPr>
          <w:rFonts w:asciiTheme="minorHAnsi" w:eastAsia="Times New Roman" w:hAnsiTheme="minorHAnsi" w:cs="Times New Roman"/>
          <w:color w:val="000000" w:themeColor="text1"/>
          <w:sz w:val="24"/>
          <w:szCs w:val="24"/>
        </w:rPr>
        <w:t>final</w:t>
      </w:r>
      <w:proofErr w:type="spellEnd"/>
      <w:r w:rsidRPr="002B09CB">
        <w:rPr>
          <w:rFonts w:asciiTheme="minorHAnsi" w:eastAsia="Times New Roman" w:hAnsiTheme="minorHAnsi" w:cs="Times New Roman"/>
          <w:color w:val="000000" w:themeColor="text1"/>
          <w:sz w:val="24"/>
          <w:szCs w:val="24"/>
        </w:rPr>
        <w:t xml:space="preserve">) sul Green Deal europeo, recepiti nel Piano nazionale di ripresa e resilienza. Con separato bando riservato alle finalità di cui al presente comma, da adottarsi con decreto del Ministro dell'università e della ricerca, sono definite le procedure e le modalità per la presentazione dei progetti e per l'erogazione dei relativi finanziamenti e sono indicati gli standard ed i parametri di cui al comma 4, al fine di adeguarli alle modalità di acquisizione della disponibilità di posti letto di cui al primo periodo. Al fine di raggiungere gli obiettivi temporali connessi al target M4C1-28 del Piano nazionale di ripresa e resilienza sul decreto di cui al secondo periodo e sul provvedimento di nomina della commissione di cui </w:t>
      </w:r>
      <w:r w:rsidRPr="002B09CB">
        <w:rPr>
          <w:rFonts w:asciiTheme="minorHAnsi" w:eastAsia="Times New Roman" w:hAnsiTheme="minorHAnsi" w:cs="Times New Roman"/>
          <w:color w:val="000000" w:themeColor="text1"/>
          <w:sz w:val="24"/>
          <w:szCs w:val="24"/>
        </w:rPr>
        <w:lastRenderedPageBreak/>
        <w:t>al comma 5, che può essere composta da rappresentati indicati dal solo Ministero dell'università e della ricerca, possono non essere acquisiti i pareri di cui ai commi 3, 4 e 5. Agli acquisti di cui al presente comma non si applica la disposizione di cui all'articolo 12, comma 1, del decreto-legge 6 luglio 2011, n. 98, convertito, con modificazioni, dalla legge 15 luglio 2011, n. 111.”</w:t>
      </w:r>
      <w:proofErr w:type="gramStart"/>
      <w:r w:rsidRPr="002B09CB">
        <w:rPr>
          <w:rFonts w:asciiTheme="minorHAnsi" w:eastAsia="Times New Roman" w:hAnsiTheme="minorHAnsi" w:cs="Times New Roman"/>
          <w:color w:val="000000" w:themeColor="text1"/>
          <w:sz w:val="24"/>
          <w:szCs w:val="24"/>
        </w:rPr>
        <w:t>. »</w:t>
      </w:r>
      <w:proofErr w:type="gramEnd"/>
      <w:r w:rsidRPr="002B09CB">
        <w:rPr>
          <w:rFonts w:asciiTheme="minorHAnsi" w:eastAsia="Times New Roman" w:hAnsiTheme="minorHAnsi" w:cs="Times New Roman"/>
          <w:color w:val="000000" w:themeColor="text1"/>
          <w:sz w:val="24"/>
          <w:szCs w:val="24"/>
        </w:rPr>
        <w:t>.</w:t>
      </w:r>
    </w:p>
    <w:p w14:paraId="7289408B" w14:textId="6123D552" w:rsid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E5ED16B" w14:textId="37D14797" w:rsidR="007B72DF" w:rsidRPr="007B72DF" w:rsidRDefault="007B72DF" w:rsidP="007B72D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t>Art. 39-bis.</w:t>
      </w:r>
    </w:p>
    <w:p w14:paraId="66949D95" w14:textId="77777777" w:rsidR="007B72DF" w:rsidRPr="007B72DF" w:rsidRDefault="007B72DF" w:rsidP="007B72D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t>(Fondo per il funzionamento delle istituzioni scolastiche)</w:t>
      </w:r>
    </w:p>
    <w:p w14:paraId="40299AC6" w14:textId="77777777" w:rsidR="007B72DF" w:rsidRDefault="007B72DF"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608767F" w14:textId="7DB967BD" w:rsidR="007B72DF" w:rsidRPr="007B72DF" w:rsidRDefault="007B72DF"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t>1. Al fine di contenere il rischio epidemiologico in relazione all'avvio</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dell'anno scolastico 2022/2023, il Fondo per il funzionamento delle istituzioni</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scolastiche di cui all'articolo 1, comma 601, della legge 27 dicembre 2006, n.</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296, è incrementato di 32,12 milioni di curo per l'anno 2022, mediante corrispondente riduzione delle risorse del fondo per l'emergenza epidemiologica</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da COVID-19 per l'anno scolastico 2021/2022 di cui all'articolo 58, comma 4,</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del decreto-legge 25 maggio 2021, n. 73, convertito, con modificazioni, dalla</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legge 23 luglio 2021, n. 106, che è stato incrementato mediante le risorse di</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cui all'art. 19 comma 1 del decreto-legge 27 gennaio 2022, n. 4 convertito con</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modificazioni dalla legge 28 marzo 2022, n. 25.</w:t>
      </w:r>
    </w:p>
    <w:p w14:paraId="08EE9C02" w14:textId="77777777" w:rsidR="007B72DF" w:rsidRDefault="007B72DF"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t xml:space="preserve"> </w:t>
      </w:r>
    </w:p>
    <w:p w14:paraId="52F33967" w14:textId="6DE4B1F7" w:rsidR="007B72DF" w:rsidRPr="007B72DF" w:rsidRDefault="007B72DF"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t>2. Le risorse di cui al comma 1 possono essere destinate alle seguenti</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finalità:</w:t>
      </w:r>
    </w:p>
    <w:p w14:paraId="74A47FA9" w14:textId="282D1CF5" w:rsidR="007B72DF" w:rsidRPr="007B72DF" w:rsidRDefault="007B72DF"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t xml:space="preserve"> a) acquisto di servizi professionali, di formazione e di assistenza</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tecnica per la sicurezza nei luoghi di lavoro, per l'assistenza medico-sanitaria</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e psicologica nonché di servizi di lavanderia e di rimozione e smaltimento di</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rifiuti;</w:t>
      </w:r>
    </w:p>
    <w:p w14:paraId="6F6F475C" w14:textId="1166C185" w:rsidR="007B72DF" w:rsidRPr="007B72DF" w:rsidRDefault="007B72DF"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t xml:space="preserve"> b) acquisto di dispositivi di protezione, di materiali per l'igiene individuale e degli ambienti nonché di ogni altro materiale, anche di consumo,</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utilizzabile in relazione alla prevenzione delle infezioni da SARS-CoV-2.</w:t>
      </w:r>
    </w:p>
    <w:p w14:paraId="6AD24166" w14:textId="77777777" w:rsidR="007B72DF" w:rsidRDefault="007B72DF"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1AC4957" w14:textId="6592C696" w:rsidR="007B72DF" w:rsidRPr="007B72DF" w:rsidRDefault="007B72DF"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t>3. Le risorse di cui al comma 1 sono ripartite tra le Istituzioni scolastiche statali, incluse quelle della Regione Sicilia, in base ai criteri di ripartizione</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previsti nel D.M. n. 834 del 15 ottobre 2015, applicati all'organico di diritto</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relativo all'anno scolastico 2022/2023, adeguatamente proporzionati rispetto</w:t>
      </w:r>
    </w:p>
    <w:p w14:paraId="36BBA0BA" w14:textId="45F5EF6C" w:rsidR="007B72DF" w:rsidRDefault="007B72DF"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t>allo stanziamento in esame</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44"/>
      </w:r>
    </w:p>
    <w:p w14:paraId="23BBE65C" w14:textId="77777777" w:rsidR="007B72DF" w:rsidRPr="007B72DF" w:rsidRDefault="007B72DF"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67E0FE8"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Capo VII</w:t>
      </w:r>
    </w:p>
    <w:p w14:paraId="7D34F10C"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3105B48"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lastRenderedPageBreak/>
        <w:t>DISPOSIZIONI IN MATERIA DI GIUSTIZIA</w:t>
      </w:r>
    </w:p>
    <w:p w14:paraId="558AD829"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A93723D"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40.</w:t>
      </w:r>
    </w:p>
    <w:p w14:paraId="159263BB"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2C08C10C"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(Edilizia penitenziaria)</w:t>
      </w:r>
    </w:p>
    <w:p w14:paraId="66E2A11B"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F4B680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All'articolo 53-bis del decreto-legge 31 maggio 2021, n. 77, convertito, con modificazioni, dalla legge 29 luglio 2021, n. 108, sono apportate le seguenti modificazioni:</w:t>
      </w:r>
    </w:p>
    <w:p w14:paraId="2AE342A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B81575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a) al comma 1, primo periodo, dopo le parole: </w:t>
      </w:r>
      <w:proofErr w:type="gramStart"/>
      <w:r w:rsidRPr="002B09CB">
        <w:rPr>
          <w:rFonts w:asciiTheme="minorHAnsi" w:eastAsia="Times New Roman" w:hAnsiTheme="minorHAnsi" w:cs="Times New Roman"/>
          <w:color w:val="000000" w:themeColor="text1"/>
          <w:sz w:val="24"/>
          <w:szCs w:val="24"/>
        </w:rPr>
        <w:t>« edilizia</w:t>
      </w:r>
      <w:proofErr w:type="gramEnd"/>
      <w:r w:rsidRPr="002B09CB">
        <w:rPr>
          <w:rFonts w:asciiTheme="minorHAnsi" w:eastAsia="Times New Roman" w:hAnsiTheme="minorHAnsi" w:cs="Times New Roman"/>
          <w:color w:val="000000" w:themeColor="text1"/>
          <w:sz w:val="24"/>
          <w:szCs w:val="24"/>
        </w:rPr>
        <w:t xml:space="preserve"> giudiziaria », sono inserite le seguenti: « e penitenziaria »;</w:t>
      </w:r>
    </w:p>
    <w:p w14:paraId="5C00677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68D34C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b) al comma 2, dopo le parole: </w:t>
      </w:r>
      <w:proofErr w:type="gramStart"/>
      <w:r w:rsidRPr="002B09CB">
        <w:rPr>
          <w:rFonts w:asciiTheme="minorHAnsi" w:eastAsia="Times New Roman" w:hAnsiTheme="minorHAnsi" w:cs="Times New Roman"/>
          <w:color w:val="000000" w:themeColor="text1"/>
          <w:sz w:val="24"/>
          <w:szCs w:val="24"/>
        </w:rPr>
        <w:t>« edilizia</w:t>
      </w:r>
      <w:proofErr w:type="gramEnd"/>
      <w:r w:rsidRPr="002B09CB">
        <w:rPr>
          <w:rFonts w:asciiTheme="minorHAnsi" w:eastAsia="Times New Roman" w:hAnsiTheme="minorHAnsi" w:cs="Times New Roman"/>
          <w:color w:val="000000" w:themeColor="text1"/>
          <w:sz w:val="24"/>
          <w:szCs w:val="24"/>
        </w:rPr>
        <w:t xml:space="preserve"> giudiziaria », sono inserite le seguenti: « e penitenziaria »;</w:t>
      </w:r>
    </w:p>
    <w:p w14:paraId="422F01F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06A959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c) alla rubrica, dopo le parole: </w:t>
      </w:r>
      <w:proofErr w:type="gramStart"/>
      <w:r w:rsidRPr="002B09CB">
        <w:rPr>
          <w:rFonts w:asciiTheme="minorHAnsi" w:eastAsia="Times New Roman" w:hAnsiTheme="minorHAnsi" w:cs="Times New Roman"/>
          <w:color w:val="000000" w:themeColor="text1"/>
          <w:sz w:val="24"/>
          <w:szCs w:val="24"/>
        </w:rPr>
        <w:t>« edilizia</w:t>
      </w:r>
      <w:proofErr w:type="gramEnd"/>
      <w:r w:rsidRPr="002B09CB">
        <w:rPr>
          <w:rFonts w:asciiTheme="minorHAnsi" w:eastAsia="Times New Roman" w:hAnsiTheme="minorHAnsi" w:cs="Times New Roman"/>
          <w:color w:val="000000" w:themeColor="text1"/>
          <w:sz w:val="24"/>
          <w:szCs w:val="24"/>
        </w:rPr>
        <w:t xml:space="preserve"> giudiziaria », sono inserite le seguenti: « e penitenziaria ».</w:t>
      </w:r>
    </w:p>
    <w:p w14:paraId="33F9217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786804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All'articolo 52 del decreto-legge n. 77 del 2021 il comma 1-bis è sostituito dal seguente:</w:t>
      </w:r>
    </w:p>
    <w:p w14:paraId="7DF391F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4335B8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2B09CB">
        <w:rPr>
          <w:rFonts w:asciiTheme="minorHAnsi" w:eastAsia="Times New Roman" w:hAnsiTheme="minorHAnsi" w:cs="Times New Roman"/>
          <w:color w:val="000000" w:themeColor="text1"/>
          <w:sz w:val="24"/>
          <w:szCs w:val="24"/>
        </w:rPr>
        <w:t>« 1</w:t>
      </w:r>
      <w:proofErr w:type="gramEnd"/>
      <w:r w:rsidRPr="002B09CB">
        <w:rPr>
          <w:rFonts w:asciiTheme="minorHAnsi" w:eastAsia="Times New Roman" w:hAnsiTheme="minorHAnsi" w:cs="Times New Roman"/>
          <w:color w:val="000000" w:themeColor="text1"/>
          <w:sz w:val="24"/>
          <w:szCs w:val="24"/>
        </w:rPr>
        <w:t>-bis. In caso di comprovate necessità correlate alla funzionalità delle Forze armate o dell'Amministrazione penitenziaria, anche connesse all'emergenza sanitaria, le misure di semplificazione procedurale di cui all'articolo 44 del presente decreto si applicano alle opere destinate alla difesa nazionale, di cui all'articolo 233, comma 1, lettere a), i), m), o) e r), del codice dell'ordinamento militare, di cui al decreto legislativo 15 marzo 2010, n. 66, nonché alle opere destinate alla realizzazione o all'ampliamento di istituti penitenziari, individuate, con decreto del Presidente del Consiglio dei ministri, su proposta del Ministro della difesa ovvero, quanto alle opere di edilizia penitenziaria, del Ministro della Giustizia, sentito, in entrambi i casi, il Ministro delle infrastrutture e della mobilità sostenibili. ».</w:t>
      </w:r>
    </w:p>
    <w:p w14:paraId="414AA60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7CF400A"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41.</w:t>
      </w:r>
    </w:p>
    <w:p w14:paraId="14D8AB02"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7252A5E"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(Semplificazione del procedimento di assegnazione delle risorse del Fondo unico giustizia)</w:t>
      </w:r>
    </w:p>
    <w:p w14:paraId="47D72C4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4CB126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lastRenderedPageBreak/>
        <w:t>1. Per l'anno 2022, in deroga alle disposizioni di cui all'articolo 2, comma 7, del decreto-legge 16 settembre 2008, n. 143, convertito, con modificazioni, dalla legge 13 novembre 2008, n. 181, le quote delle risorse intestate al Fondo unico giustizia alla data del 31 dicembre 2020, relative alle confische e agli utili della gestione finanziaria del medesimo fondo, versate all'entrata del bilancio dello Stato nel corso dell'anno 2021, sono riassegnate agli stati di previsione del Ministero della giustizia e del Ministero dell'interno, in misura pari al 49 per cento in favore di ciascuna delle due amministrazioni, per essere destinate altresì al finanziamento di interventi urgenti volti a fronteggiare la grave crisi energetica e il superamento dell'emergenza epidemiologica, nonché da destinare alla digitalizzazione, all'innovazione tecnologica e all'efficientamento delle strutture e delle articolazioni ministeriali, e delle Forze di polizia interessate limitatamente all'integrazione delle risorse per le sole spese di funzionamento.</w:t>
      </w:r>
    </w:p>
    <w:p w14:paraId="1D8E25D5" w14:textId="0F5F3616" w:rsidR="002B09CB" w:rsidRDefault="002B09CB" w:rsidP="007B72DF">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B491F16" w14:textId="77777777" w:rsidR="007B72DF" w:rsidRPr="007B72DF" w:rsidRDefault="007B72DF" w:rsidP="007B72D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t>Art. 41-bis.</w:t>
      </w:r>
    </w:p>
    <w:p w14:paraId="1F3A7C77" w14:textId="77777777" w:rsidR="007B72DF" w:rsidRPr="007B72DF" w:rsidRDefault="007B72DF" w:rsidP="007B72D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t>(Trattamento economico delle cariche di vertice delle Forze armate, delle Forze di polizia</w:t>
      </w:r>
    </w:p>
    <w:p w14:paraId="21C5A32B" w14:textId="3958A719" w:rsidR="007B72DF" w:rsidRPr="007B72DF" w:rsidRDefault="007B72DF" w:rsidP="007B72D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t>e delle pubbliche amministrazioni)</w:t>
      </w:r>
    </w:p>
    <w:p w14:paraId="791F6670" w14:textId="77777777" w:rsidR="007B72DF" w:rsidRDefault="007B72DF"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F033242" w14:textId="13123B2D" w:rsidR="007B72DF" w:rsidRPr="007B72DF" w:rsidRDefault="007B72DF"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t>1. Al Capo della polizia - Direttore generale della pubblica sicurezza, al Comandante generale dell'Arma dei carabinieri, al Comandante generale della Guardia di finanza e al Capo del Dipartimento dell'amministrazione penitenziaria, al Capo di stato maggiore della difesa, ai Capi di stato</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maggiore di Forza armata, al Comandante del comando operativo di vertice</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interforze, al Comandante Generale del Corpo delle Capitanerie di Porto, ai</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Capi Dipartimento della Presidenza del Consiglio dei Ministri, ai Capi Dipartimento dei ministeri, al Segretario generale della Presidenza del Consiglio</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dei Ministri, ai Segretari generali dei ministeri, è attribuito, anche in deroga</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al limite di cui agli articoli 23-ter, comma 1, del decreto-legge 6 dicembre</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2011, n. 201, convertito, con modificazioni, dalla legge 22 dicembre 2011, n.</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214, e 13, comma 1, del decreto-legge 24 aprile 2014, n. 66, convertito, con</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modificazioni, dalla legge 23 giugno 2014, n. 89, un trattamento economico</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accessorio per ciascuno di importo determinato nel limite massimo delle disponibilità del fondo di cui al comma 2, con decreto del Presidente del Consiglio dei ministri, su proposta del Ministro dell'economia e delle finanze.</w:t>
      </w:r>
    </w:p>
    <w:p w14:paraId="42B685BC" w14:textId="77777777" w:rsidR="007B72DF" w:rsidRDefault="007B72DF"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2AA985F" w14:textId="05394652" w:rsidR="007B72DF" w:rsidRDefault="007B72DF"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t>2. All'onere derivante dal comma 1, si provvede mediante corrispondente riduzione del fondo di cui all'articolo 1 comma 200 della legge 23 dicembre 2014 n. 190.</w:t>
      </w:r>
      <w:r>
        <w:rPr>
          <w:rStyle w:val="Rimandonotaapidipagina"/>
          <w:rFonts w:asciiTheme="minorHAnsi" w:eastAsia="Times New Roman" w:hAnsiTheme="minorHAnsi" w:cs="Times New Roman"/>
          <w:b/>
          <w:bCs/>
          <w:color w:val="000000" w:themeColor="text1"/>
          <w:sz w:val="24"/>
          <w:szCs w:val="24"/>
        </w:rPr>
        <w:footnoteReference w:id="45"/>
      </w:r>
    </w:p>
    <w:p w14:paraId="6AEF9BCF" w14:textId="4BEB3999" w:rsidR="007B72DF" w:rsidRDefault="007B72DF"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FE5D177" w14:textId="006F5893" w:rsidR="007B72DF" w:rsidRPr="007B72DF" w:rsidRDefault="007B72DF" w:rsidP="007B72D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t>Art. 41-bis</w:t>
      </w:r>
    </w:p>
    <w:p w14:paraId="4E8D78C9" w14:textId="77777777" w:rsidR="007B72DF" w:rsidRDefault="007B72DF"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EA1A6C8" w14:textId="4AA59D39" w:rsidR="007B72DF" w:rsidRPr="007B72DF" w:rsidRDefault="007B72DF"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lastRenderedPageBreak/>
        <w:t>1. Alla legge n. 130 del 31 agosto 2022 sono apportate le seguenti modificazioni:</w:t>
      </w:r>
    </w:p>
    <w:p w14:paraId="57BA471D" w14:textId="032DC39D" w:rsidR="007B72DF" w:rsidRPr="007B72DF" w:rsidRDefault="007B72DF"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t>a) all'articolo 1, comma 3, lettera f) capoverso articolo 4-quinquies, comma</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2, le parole "in tirocinio" sono sostituite dalla seguente "affidatario";</w:t>
      </w:r>
    </w:p>
    <w:p w14:paraId="28C08BD0" w14:textId="21198712" w:rsidR="007B72DF" w:rsidRPr="007B72DF" w:rsidRDefault="007B72DF"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t>b) al comma 9, le parole "optato per il transito nella giustizia tributaria ai</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sensi del comma 4.", sono sostituite dalle seguenti "optato per il transito nella</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giustizia tributaria ai sensi del comma 4. La riammissione nel ruolo di provenienza avviene nella medesima posizione occupata al momento del transito";</w:t>
      </w:r>
    </w:p>
    <w:p w14:paraId="1A0D7501" w14:textId="116D5EC6" w:rsidR="007B72DF" w:rsidRPr="007B72DF" w:rsidRDefault="007B72DF"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t>c)all'articolo 5, commi 1 e 2 le parole "alla data del 15 luglio 2022" sono</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soppresse».</w:t>
      </w:r>
      <w:r>
        <w:rPr>
          <w:rStyle w:val="Rimandonotaapidipagina"/>
          <w:rFonts w:asciiTheme="minorHAnsi" w:eastAsia="Times New Roman" w:hAnsiTheme="minorHAnsi" w:cs="Times New Roman"/>
          <w:b/>
          <w:bCs/>
          <w:color w:val="000000" w:themeColor="text1"/>
          <w:sz w:val="24"/>
          <w:szCs w:val="24"/>
        </w:rPr>
        <w:footnoteReference w:id="46"/>
      </w:r>
      <w:r w:rsidRPr="007B72DF">
        <w:rPr>
          <w:rFonts w:asciiTheme="minorHAnsi" w:eastAsia="Times New Roman" w:hAnsiTheme="minorHAnsi" w:cs="Times New Roman"/>
          <w:b/>
          <w:bCs/>
          <w:color w:val="000000" w:themeColor="text1"/>
          <w:sz w:val="24"/>
          <w:szCs w:val="24"/>
        </w:rPr>
        <w:cr/>
      </w:r>
    </w:p>
    <w:p w14:paraId="714E0E21"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Capo VIII</w:t>
      </w:r>
    </w:p>
    <w:p w14:paraId="5A80F934"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20E52B6A"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DISPOSIZIONI FINANZIARIE E FINALI</w:t>
      </w:r>
    </w:p>
    <w:p w14:paraId="12BF4E16"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0236DE5"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42.</w:t>
      </w:r>
    </w:p>
    <w:p w14:paraId="7A3BC41A"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1DF1872"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(Misure in materia di versamenti del contributo straordinario)</w:t>
      </w:r>
    </w:p>
    <w:p w14:paraId="46B9C91F"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0657FD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Le disposizioni di cui all'articolo 13, comma 1, secondo periodo, del decreto legislativo 18 dicembre 1997, n. 471, e dell'articolo 13 del decreto legislativo 18 dicembre 1997, n. 472, non si applicano, in caso di omesso versamento, in tutto o in parte, del contributo straordinario di cui all'articolo 37 del decreto-legge 21 marzo 2022, n. 21, convertito con modificazioni dalla legge 20 maggio 2022, n. 51:</w:t>
      </w:r>
    </w:p>
    <w:p w14:paraId="7BC8E38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 dopo il 31 agosto 2022, per il versamento dell'acconto;</w:t>
      </w:r>
    </w:p>
    <w:p w14:paraId="31CBA9F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b) dopo il 15 dicembre 2022, per il versamento del saldo.</w:t>
      </w:r>
    </w:p>
    <w:p w14:paraId="6D44534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13BAFD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2. Per i versamenti del contributo di cui al comma 1 omessi, in tutto o in parte, o effettuati dopo le </w:t>
      </w:r>
      <w:proofErr w:type="gramStart"/>
      <w:r w:rsidRPr="002B09CB">
        <w:rPr>
          <w:rFonts w:asciiTheme="minorHAnsi" w:eastAsia="Times New Roman" w:hAnsiTheme="minorHAnsi" w:cs="Times New Roman"/>
          <w:color w:val="000000" w:themeColor="text1"/>
          <w:sz w:val="24"/>
          <w:szCs w:val="24"/>
        </w:rPr>
        <w:t>predette</w:t>
      </w:r>
      <w:proofErr w:type="gramEnd"/>
      <w:r w:rsidRPr="002B09CB">
        <w:rPr>
          <w:rFonts w:asciiTheme="minorHAnsi" w:eastAsia="Times New Roman" w:hAnsiTheme="minorHAnsi" w:cs="Times New Roman"/>
          <w:color w:val="000000" w:themeColor="text1"/>
          <w:sz w:val="24"/>
          <w:szCs w:val="24"/>
        </w:rPr>
        <w:t xml:space="preserve"> date, la sanzione di cui all'articolo 13, comma 1, primo periodo, del decreto legislativo 18 dicembre 1997, n. 471, è applicata in misura doppia.</w:t>
      </w:r>
    </w:p>
    <w:p w14:paraId="19D6D93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257559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3. L'Agenzia delle entrate e la Guardia di finanza, sulla base di analisi di rischio sviluppate anche mediante l'utilizzo delle banche dati, realizzano piani di intervento coordinati per la verifica della sussistenza dei </w:t>
      </w:r>
      <w:r w:rsidRPr="002B09CB">
        <w:rPr>
          <w:rFonts w:asciiTheme="minorHAnsi" w:eastAsia="Times New Roman" w:hAnsiTheme="minorHAnsi" w:cs="Times New Roman"/>
          <w:color w:val="000000" w:themeColor="text1"/>
          <w:sz w:val="24"/>
          <w:szCs w:val="24"/>
        </w:rPr>
        <w:lastRenderedPageBreak/>
        <w:t>presupposti per il pagamento del contributo straordinario di cui al comma 1 e della corretta effettuazione dei relativi versamenti.</w:t>
      </w:r>
    </w:p>
    <w:p w14:paraId="4B7C4AF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A53D06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4. In deroga all'articolo 3 della legge 27 luglio 2000, n. 212, le disposizioni di cui ai commi 1, 2 e 3 si applicano dalla data di entrata in vigore del presente decreto.</w:t>
      </w:r>
    </w:p>
    <w:p w14:paraId="7C6EB284" w14:textId="3B51D709" w:rsid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B6718A2" w14:textId="77777777" w:rsidR="007B72DF" w:rsidRPr="007B72DF" w:rsidRDefault="007B72DF" w:rsidP="007B72D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t>Art. 42-bis.</w:t>
      </w:r>
    </w:p>
    <w:p w14:paraId="3D28F4F0" w14:textId="77777777" w:rsidR="007B72DF" w:rsidRPr="007B72DF" w:rsidRDefault="007B72DF" w:rsidP="007B72D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t>(Disposizioni in materia di internalizzazione del contact center multicanale dell'INPS)</w:t>
      </w:r>
    </w:p>
    <w:p w14:paraId="2DE966A0" w14:textId="77777777" w:rsidR="007B72DF" w:rsidRDefault="007B72DF"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288DB80" w14:textId="0F377E0E" w:rsidR="007B72DF" w:rsidRPr="007B72DF" w:rsidRDefault="007B72DF"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t>1. All'articolo 5-bis del decreto-legge 3 settembre 2019, n. 101,</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convertito, con modificazioni, dalla legge 2 novembre 2019, n. 128, dopo il</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comma 4-ter, è inserito il seguente:</w:t>
      </w:r>
    </w:p>
    <w:p w14:paraId="4DB33921" w14:textId="116616A1" w:rsidR="007B72DF" w:rsidRDefault="007B72DF"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t xml:space="preserve"> ''4-quater. La spesa annua complessiva a carico dell'Istituto Nazionale della Previdenza Sociale per il servizio di contact center multicanale di cui</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al comma 1 non può eccedere l'ammontare della spesa complessiva sostenuta dall'Istituto medesimo nell'esercizio 2019 incrementata di venti milioni di</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euro ferma restando l'applicazione del limite di cui all'art.1, commi 591 e seguenti della legge 160 del 27 dicembre 2019 alla spesa complessiva per beni</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e servizi sostenuti dall'INPS".</w:t>
      </w:r>
      <w:r>
        <w:rPr>
          <w:rStyle w:val="Rimandonotaapidipagina"/>
          <w:rFonts w:asciiTheme="minorHAnsi" w:eastAsia="Times New Roman" w:hAnsiTheme="minorHAnsi" w:cs="Times New Roman"/>
          <w:b/>
          <w:bCs/>
          <w:color w:val="000000" w:themeColor="text1"/>
          <w:sz w:val="24"/>
          <w:szCs w:val="24"/>
        </w:rPr>
        <w:footnoteReference w:id="47"/>
      </w:r>
      <w:r w:rsidRPr="007B72DF">
        <w:rPr>
          <w:rFonts w:asciiTheme="minorHAnsi" w:eastAsia="Times New Roman" w:hAnsiTheme="minorHAnsi" w:cs="Times New Roman"/>
          <w:b/>
          <w:bCs/>
          <w:color w:val="000000" w:themeColor="text1"/>
          <w:sz w:val="24"/>
          <w:szCs w:val="24"/>
        </w:rPr>
        <w:cr/>
      </w:r>
    </w:p>
    <w:p w14:paraId="4B5AA122" w14:textId="77777777" w:rsidR="007B72DF" w:rsidRPr="007B72DF" w:rsidRDefault="007B72DF" w:rsidP="007B72D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t>Art. 42-bis.</w:t>
      </w:r>
    </w:p>
    <w:p w14:paraId="6EE475A2" w14:textId="77777777" w:rsidR="007B72DF" w:rsidRPr="007B72DF" w:rsidRDefault="007B72DF" w:rsidP="007B72D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t>(Misure urgenti finalizzate al ristoro per i danni subiti dal patrimonio pubblico e privato e dalle attività produttive nei territori colpita da eventi emergenziali)</w:t>
      </w:r>
    </w:p>
    <w:p w14:paraId="19C182D1" w14:textId="77777777" w:rsidR="007B72DF" w:rsidRDefault="007B72DF"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47EC9BA" w14:textId="3C95F287" w:rsidR="007B72DF" w:rsidRDefault="007B72DF"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t>1. All'articolo 1, comma 52, della legge 30 dicembre 2021, n. 234,</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dopo le parole: ''di cui al comma 51'' sono inserite le seguenti: ''ovvero, ove</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all'esito della ricognizione ivi prevista residuino disponibilità finanziarie, di</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cui al comma 448.''</w:t>
      </w:r>
      <w:r w:rsidR="00775EAD">
        <w:rPr>
          <w:rStyle w:val="Rimandonotaapidipagina"/>
          <w:rFonts w:asciiTheme="minorHAnsi" w:eastAsia="Times New Roman" w:hAnsiTheme="minorHAnsi" w:cs="Times New Roman"/>
          <w:b/>
          <w:bCs/>
          <w:color w:val="000000" w:themeColor="text1"/>
          <w:sz w:val="24"/>
          <w:szCs w:val="24"/>
        </w:rPr>
        <w:footnoteReference w:id="48"/>
      </w:r>
    </w:p>
    <w:p w14:paraId="22C36211" w14:textId="6AF4EA71" w:rsidR="00775EAD" w:rsidRDefault="00775EAD"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BEF721D" w14:textId="77777777" w:rsidR="00775EAD" w:rsidRPr="00775EAD" w:rsidRDefault="00775EAD" w:rsidP="00775EAD">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lang w:val="en-US"/>
        </w:rPr>
      </w:pPr>
      <w:r w:rsidRPr="00775EAD">
        <w:rPr>
          <w:rFonts w:asciiTheme="minorHAnsi" w:eastAsia="Times New Roman" w:hAnsiTheme="minorHAnsi" w:cs="Times New Roman"/>
          <w:b/>
          <w:bCs/>
          <w:color w:val="000000" w:themeColor="text1"/>
          <w:sz w:val="24"/>
          <w:szCs w:val="24"/>
          <w:lang w:val="en-US"/>
        </w:rPr>
        <w:t>Art. 42-bis.</w:t>
      </w:r>
    </w:p>
    <w:p w14:paraId="1BF99256" w14:textId="77777777" w:rsidR="00775EAD" w:rsidRPr="00775EAD" w:rsidRDefault="00775EAD" w:rsidP="00775EAD">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lang w:val="en-US"/>
        </w:rPr>
      </w:pPr>
      <w:r w:rsidRPr="00775EAD">
        <w:rPr>
          <w:rFonts w:asciiTheme="minorHAnsi" w:eastAsia="Times New Roman" w:hAnsiTheme="minorHAnsi" w:cs="Times New Roman"/>
          <w:b/>
          <w:bCs/>
          <w:color w:val="000000" w:themeColor="text1"/>
          <w:sz w:val="24"/>
          <w:szCs w:val="24"/>
          <w:lang w:val="en-US"/>
        </w:rPr>
        <w:t>(Progetto Guaranties Loans Active Management - GLAM)</w:t>
      </w:r>
    </w:p>
    <w:p w14:paraId="0F78BAAF" w14:textId="77777777" w:rsid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lang w:val="en-US"/>
        </w:rPr>
      </w:pPr>
    </w:p>
    <w:p w14:paraId="13EE83CE" w14:textId="40BF8C5E"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1. Al fine di favorire il recupero dei crediti assistiti da garanzie pubbliche rilasciate dal Fondo di cui all'articolo 2, comma 100, lettera a), della</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legge 23 dicembre 1996, n. 662 (di seguito il ''Fondo''), anche tramite l'erogazione di nuova finanza a condizioni di mercato, AMCO - Asset Management</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 xml:space="preserve">Company </w:t>
      </w:r>
      <w:r w:rsidRPr="00775EAD">
        <w:rPr>
          <w:rFonts w:asciiTheme="minorHAnsi" w:eastAsia="Times New Roman" w:hAnsiTheme="minorHAnsi" w:cs="Times New Roman"/>
          <w:b/>
          <w:bCs/>
          <w:color w:val="000000" w:themeColor="text1"/>
          <w:sz w:val="24"/>
          <w:szCs w:val="24"/>
        </w:rPr>
        <w:lastRenderedPageBreak/>
        <w:t>S.p.A. (di seguito ''AMCO'') è autorizzata a costituire uno o più patrimoni destinati attraverso cui acquisire, entro tre anni dalla data della decisione della Commissione Europea di cui al comma 7, e gestire, a condizioni</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di mercato e a esclusivo beneficio di terzi, crediti derivanti da finanziamenti</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assistiti da garanzia diretta del Fondo ai sensi dell'articolo 13, comma 1 del</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decreto-legge 8 aprile 2020, n. 23, convertito con modificazioni dalla legge 5</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giugno 2020, n. 40 e successive modifiche e integrazioni, nonché acquisire 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gestire crediti derivanti da altri finanziamenti erogati ai medesimi prenditori,</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ovvero a componenti residenti del gruppo di clienti connessi di cui gli stessi</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fanno parte, secondo la definizione di cui all'art. 4, paragrafo 1, punto 39, del</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regolamento (UE) n. 575/2013, in ciascun caso anche unitamente ai relativi</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contratti e rapporti giuridici e ai beni oggetto degli stessi.</w:t>
      </w:r>
    </w:p>
    <w:p w14:paraId="42C165F4" w14:textId="77777777" w:rsid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3FC011D" w14:textId="49F4788C"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2. La costituzione dei patrimoni destinati di cui al comma 1 avviene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con deliberazione dell'organo amministrativo di AMCO contenente, per ciascuno di essi, l'indicazione, anche programmatica, dei crediti, contratti, rapporti giuridici e beni da acquistare. Il valore di ciascuno di tali patrimoni destinati può essere superiore al dieci per cento del patrimonio netto di AMCO</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e non se ne tiene conto in caso di costituzione di altri patrimoni destinati da</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 xml:space="preserve">parte di AMCO. Si applica il comma 1 dell'articolo 2447-quater del </w:t>
      </w:r>
      <w:proofErr w:type="gramStart"/>
      <w:r w:rsidRPr="00775EAD">
        <w:rPr>
          <w:rFonts w:asciiTheme="minorHAnsi" w:eastAsia="Times New Roman" w:hAnsiTheme="minorHAnsi" w:cs="Times New Roman"/>
          <w:b/>
          <w:bCs/>
          <w:color w:val="000000" w:themeColor="text1"/>
          <w:sz w:val="24"/>
          <w:szCs w:val="24"/>
        </w:rPr>
        <w:t>codice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civile</w:t>
      </w:r>
      <w:proofErr w:type="gramEnd"/>
      <w:r w:rsidRPr="00775EAD">
        <w:rPr>
          <w:rFonts w:asciiTheme="minorHAnsi" w:eastAsia="Times New Roman" w:hAnsiTheme="minorHAnsi" w:cs="Times New Roman"/>
          <w:b/>
          <w:bCs/>
          <w:color w:val="000000" w:themeColor="text1"/>
          <w:sz w:val="24"/>
          <w:szCs w:val="24"/>
        </w:rPr>
        <w:t>. Dalla data di iscrizione della deliberazione, si determinano gli effetti</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di cui al comma 1 e si applicano i commi 2 e 3, a eccezione dell'ultimo periodo, dell'articolo 2447-quinquies e i commi 2 e 3 dell'articolo 2447-septies del</w:t>
      </w:r>
      <w:r>
        <w:rPr>
          <w:rFonts w:asciiTheme="minorHAnsi" w:eastAsia="Times New Roman" w:hAnsiTheme="minorHAnsi" w:cs="Times New Roman"/>
          <w:b/>
          <w:bCs/>
          <w:color w:val="000000" w:themeColor="text1"/>
          <w:sz w:val="24"/>
          <w:szCs w:val="24"/>
        </w:rPr>
        <w:t xml:space="preserve"> </w:t>
      </w:r>
      <w:proofErr w:type="gramStart"/>
      <w:r w:rsidRPr="00775EAD">
        <w:rPr>
          <w:rFonts w:asciiTheme="minorHAnsi" w:eastAsia="Times New Roman" w:hAnsiTheme="minorHAnsi" w:cs="Times New Roman"/>
          <w:b/>
          <w:bCs/>
          <w:color w:val="000000" w:themeColor="text1"/>
          <w:sz w:val="24"/>
          <w:szCs w:val="24"/>
        </w:rPr>
        <w:t>codice civile</w:t>
      </w:r>
      <w:proofErr w:type="gramEnd"/>
      <w:r w:rsidRPr="00775EAD">
        <w:rPr>
          <w:rFonts w:asciiTheme="minorHAnsi" w:eastAsia="Times New Roman" w:hAnsiTheme="minorHAnsi" w:cs="Times New Roman"/>
          <w:b/>
          <w:bCs/>
          <w:color w:val="000000" w:themeColor="text1"/>
          <w:sz w:val="24"/>
          <w:szCs w:val="24"/>
        </w:rPr>
        <w:t>. Non si applicano ad AMCO con riferimento agli attivi acquisiti</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da parte dei patrimoni destinati le disposizioni di carattere generale aventi a</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oggetto l'adeguatezza patrimoniale di cui all'articolo 108 del decreto legislativo 1º settembre 1993, n. 385. Gli acquisti di cui al comma I possono essere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finanziati mediante l'emissione di titoli, ovvero l'assunzione di finanziamenti,</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da parte del patrimonio destinato. Nel caso di assoggettamento di AMCO a</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una procedura di cui al Titolo IV del decreto legislativo I settembre 1993, n.</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385 o ad altra procedura concorsuale, le attività da svolgersi in relazione alle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operazioni di cui al presente articolo sono proseguite mediante gestione separata di ciascun patrimonio destinato e continuano ad applicarsi le disposizioni</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del presente articolo. In tal caso, i titolari di crediti derivanti dai titoli e dai</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finanziamenti di cui al presente comma, che rappresentino almeno la maggioranza dei crediti verso il singolo patrimonio destinato, possono richiedere agli</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organi della procedura di trasferire o affidare in gestione a uno o più soggetti muniti delle necessarie autorizzazioni i crediti, contratti, rapporti giuridici,</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beni e altri attivi e le passività dello stesso.</w:t>
      </w:r>
    </w:p>
    <w:p w14:paraId="75AD06FD" w14:textId="77777777" w:rsid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BA25CDD" w14:textId="259E7875"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3. Al fine di migliorare le prospettive di recupero dei crediti di cui</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al comma 1, le banche, gli intermediari finanziari di cui all'articolo 106 del</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decreto legislativo 1º settembre 1993, n. 385 e gli altri soggetti abilitati alla</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concessione di credito in Italia, possono concedere nuovi finanziamenti ai debitori ceduti al patrimonio destinato. La concessione del finanziamento può</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essere accompagnata da una relazione con data certa di un professionista in</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possesso dei requisiti previsti dall'articolo 2, comma 1, lettera o) del decreto</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legislativo 12 gennaio 2019, n. 14, il quale attesti che il finanziamento appaia</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idoneo a contribuire al risanamento della esposizione debitoria dell'impresa</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 xml:space="preserve">e al riequilibrio della sua situazione </w:t>
      </w:r>
      <w:r w:rsidRPr="00775EAD">
        <w:rPr>
          <w:rFonts w:asciiTheme="minorHAnsi" w:eastAsia="Times New Roman" w:hAnsiTheme="minorHAnsi" w:cs="Times New Roman"/>
          <w:b/>
          <w:bCs/>
          <w:color w:val="000000" w:themeColor="text1"/>
          <w:sz w:val="24"/>
          <w:szCs w:val="24"/>
        </w:rPr>
        <w:lastRenderedPageBreak/>
        <w:t>economica, patrimoniale e finanziaria In</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presenza della relazione di cui al periodo precedente, i pagamenti effettuati 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le garanzie concesse sui beni del debitore non sono soggetti all'azione revocatoria fallimentare. Si applica l'articolo 342 del decreto legislativo 12 gennaio</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2019, n. 14. Le disposizioni del presente comma si applicano anche ai finanziamenti concessi da AMCO ai debitori a valere sulle risorse dei patrimoni</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destinati di cui al comma 1.</w:t>
      </w:r>
    </w:p>
    <w:p w14:paraId="5908E6E4" w14:textId="77777777" w:rsid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00F9A01" w14:textId="60813CDD"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4. Alle cessioni, anche non in blocco, effettuate ai sensi del presente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articolo si applicano le disposizioni di cui all'articolo 58 del decreto legislativo 1º settembre 1993, n. 385 e, con riferimento alla pubblicità della cessione,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le disposizioni di cui all'articolo 7.1, comma 6 della legge 30 aprile 1999, n.</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130. Ai fini del termine di cui al comma 1 rileva la data in cui l'acquisizione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diventa opponibile nei confronti dei terzi. I titoli emessi da ciascun patrimonio</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destinato possono essere negoziati in un mercato regolamentato, in un sistema</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multilaterale di negoziazione o in un sistema organizzato di negoziazione 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sono soggetti alle disposizioni dell'articolo 2, comma 1, dell'articolo 5 e, per</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i proventi, di qualunque natura, di cui beneficiano a qualunque titolo, dell'articolo 6, comma 1 della legge 30 aprile 1999, n. 130. Le operazioni realizzate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ai sensi del presente articolo sono soggette alle disposizioni di cui all'articolo</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2, comma 3 (limitatamente alle lettere a), b), d), e), f), g) e h)), 4, 4-bis) 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7, all'articolo 3, commi 1, 2, 2-bis e 2-ter, all'articolo 4, commi 2, 3 e 4 e all'articolo 7.1, commi 3 (limitatamente all'assenza di subordinazione dei nuovi</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finanziamenti), 4, 4-bis, 4-ter, 4-quater, 4-quinquies e 5 dell'articolo 7.1 della</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 xml:space="preserve">legge 30 aprile 1999, n. 130. I richiami contenuti nelle </w:t>
      </w:r>
      <w:proofErr w:type="gramStart"/>
      <w:r w:rsidRPr="00775EAD">
        <w:rPr>
          <w:rFonts w:asciiTheme="minorHAnsi" w:eastAsia="Times New Roman" w:hAnsiTheme="minorHAnsi" w:cs="Times New Roman"/>
          <w:b/>
          <w:bCs/>
          <w:color w:val="000000" w:themeColor="text1"/>
          <w:sz w:val="24"/>
          <w:szCs w:val="24"/>
        </w:rPr>
        <w:t>predette</w:t>
      </w:r>
      <w:proofErr w:type="gramEnd"/>
      <w:r w:rsidRPr="00775EAD">
        <w:rPr>
          <w:rFonts w:asciiTheme="minorHAnsi" w:eastAsia="Times New Roman" w:hAnsiTheme="minorHAnsi" w:cs="Times New Roman"/>
          <w:b/>
          <w:bCs/>
          <w:color w:val="000000" w:themeColor="text1"/>
          <w:sz w:val="24"/>
          <w:szCs w:val="24"/>
        </w:rPr>
        <w:t xml:space="preserve"> disposizioni</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alla società cessionaria o al cessionario devono intendersi riferiti al singolo</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patrimonio destinato costituito ai sensi del presente articolo. AMCO, quale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gestore a beneficio di terzi del patrimonio destinato emittente, provvede alla</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redazione del prospetto informativo di cui all'articolo 2, comma 2, della legge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30 aprile 1999, n. 130. Alle somme di denaro detenute in deposito o ad altro</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titolo da una banca per conto del patrimonio destinato o comunque al fine di</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soddisfare i creditori dello stesso, si applicano le disposizioni di cui all'articolo 22 del d.lgs. 24 febbraio 1998, n. 58 e al comma 2-bis, ultimo periodo dell'articolo 3 della legge 30 aprile 1999, n. 130. Non si applicano le disposizioni</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di cui alla parte II, titolo III del decreto legislativo 24 febbraio 1998, n. 58.</w:t>
      </w:r>
    </w:p>
    <w:p w14:paraId="197D6246" w14:textId="77777777" w:rsid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1BAF267" w14:textId="5CDCB0F4"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5. Nel quadro di quanto previsto dal presente articolo, AMCO provvede, per conto del Fondo e a condizioni di mercato, a gestire e incassare,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anche nel quadro di operazioni di ristrutturazione del debito e/o di regolazione della crisi, i crediti derivanti dalla surrogazione del Fondo ai sensi dell'art.</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1203 del codice civile e dell'articolo 2, comma 4, del decreto del 20 maggio</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2005 del Ministro delle attività produttive e del Ministro per l'innovazione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e le tecnologie, assistiti da privilegio generale ai sensi dell'articolo 8-bis del</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decreto-legge 24 gennaio 2015, n. 3, convertito con modificazioni dalla legge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24 marzo 2015, n. 33 e dell'articolo 9 del decreto legislativo 31 marzo 1998, n.</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123, nonché a promuovere ogni iniziativa, anche giudiziale, utile al recupero</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e alla tutela dei predetti diritti, se del caso anche individuando, nominando 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coordinando soggetti terzi. Ai conti correnti aperti da AMCO sui quali vengono accreditate le somme di pertinenza del Fondo e dei patrimoni destinati,</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 xml:space="preserve">anche ai fini </w:t>
      </w:r>
      <w:r w:rsidRPr="00775EAD">
        <w:rPr>
          <w:rFonts w:asciiTheme="minorHAnsi" w:eastAsia="Times New Roman" w:hAnsiTheme="minorHAnsi" w:cs="Times New Roman"/>
          <w:b/>
          <w:bCs/>
          <w:color w:val="000000" w:themeColor="text1"/>
          <w:sz w:val="24"/>
          <w:szCs w:val="24"/>
        </w:rPr>
        <w:lastRenderedPageBreak/>
        <w:t>dei connessi servizi di cassa e pagamento, si applica l'articolo</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3, comma 2-ter, della legge 30 aprile 1999, n. 130. Con uno o più decreti del</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Ministro dello sviluppo economico, di concerto con il Ministro dell'economia</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e delle finanze, da adottare entro 90 giorni dalla data di pubblicazione della</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presente legge in Gazzetta Ufficiale, sono dettate, anche in deroga alla vigente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disciplina del Fondo, apposite disposizioni in merito alle modalità di estensione e di rinegoziazione dei finanziamenti assistiti dalla garanzia del Fondo</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e di escussione e liquidazione della stessa, nonché le modalità di esercizio da</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parte di AMCO dei diritti derivanti dalla surrogazione spettanti al Fondo.</w:t>
      </w:r>
    </w:p>
    <w:p w14:paraId="33D27204" w14:textId="77777777" w:rsid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E6E8CE7" w14:textId="45FDC745"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6. Con uno o più decreti del Ministro dell'economia e delle finanze,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adottati di concerto con il Ministro dello sviluppo economico, possono essere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dettate disposizioni attuative della disciplina dei patrimoni destinati di cui al</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presente articolo e delle attività ad essi consentite, inclusa, sentita la Banca</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d'Italia, la previsione di deroghe agli obblighi di segnalazione periodica disciplinati dall'ordinamento nazionale, applicabili ad AMCO per le attività di cui</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al presente articolo.</w:t>
      </w:r>
    </w:p>
    <w:p w14:paraId="5DC4425D" w14:textId="77777777" w:rsid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 xml:space="preserve"> </w:t>
      </w:r>
    </w:p>
    <w:p w14:paraId="50D2E96C" w14:textId="4B7FF2C6" w:rsid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7. L'entrata in vigore delle misure previste dal presente articolo è subordinata, ai sensi dell'articolo 108 del Trattato sul funzionamento dell'Unione europea, alla positiva decisione della Commissione europea.</w:t>
      </w:r>
      <w:r>
        <w:rPr>
          <w:rStyle w:val="Rimandonotaapidipagina"/>
          <w:rFonts w:asciiTheme="minorHAnsi" w:eastAsia="Times New Roman" w:hAnsiTheme="minorHAnsi" w:cs="Times New Roman"/>
          <w:b/>
          <w:bCs/>
          <w:color w:val="000000" w:themeColor="text1"/>
          <w:sz w:val="24"/>
          <w:szCs w:val="24"/>
        </w:rPr>
        <w:footnoteReference w:id="49"/>
      </w:r>
    </w:p>
    <w:p w14:paraId="341AC6A5" w14:textId="4446850C" w:rsid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D2A8A17" w14:textId="77777777" w:rsidR="00775EAD" w:rsidRPr="00775EAD" w:rsidRDefault="00775EAD" w:rsidP="00775EAD">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Art. 42-bis.</w:t>
      </w:r>
    </w:p>
    <w:p w14:paraId="307295C6" w14:textId="77777777" w:rsid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F59C129" w14:textId="4E3027D2"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 xml:space="preserve">1. Al fine di attuare l'Investimento 2 ''Innovazione e tecnologia della microelettronica'' incluso nella Missione M1C2 del Piano nazionale di ripresa e resilienza, il Ministero dell'economia e delle finanze </w:t>
      </w:r>
      <w:r>
        <w:rPr>
          <w:rFonts w:asciiTheme="minorHAnsi" w:eastAsia="Times New Roman" w:hAnsiTheme="minorHAnsi" w:cs="Times New Roman"/>
          <w:b/>
          <w:bCs/>
          <w:color w:val="000000" w:themeColor="text1"/>
          <w:sz w:val="24"/>
          <w:szCs w:val="24"/>
        </w:rPr>
        <w:t>–</w:t>
      </w:r>
      <w:r w:rsidRPr="00775EAD">
        <w:rPr>
          <w:rFonts w:asciiTheme="minorHAnsi" w:eastAsia="Times New Roman" w:hAnsiTheme="minorHAnsi" w:cs="Times New Roman"/>
          <w:b/>
          <w:bCs/>
          <w:color w:val="000000" w:themeColor="text1"/>
          <w:sz w:val="24"/>
          <w:szCs w:val="24"/>
        </w:rPr>
        <w:t xml:space="preserve"> Dipartimento</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del tesoro è autorizzato a concedere alla società STMicroelectronics s.r.l. una</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misura di aiuto nella forma del contributo a fondo perduto pari ad euro 100</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milioni per il 2022 e 240 per il 2023, in relazione allo stato di avanzamento</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dell'investimento, a valere sulle risorse previste dall'articolo 1, comma 1068,</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della legge 30 dicembre 2020, n. 178.</w:t>
      </w:r>
    </w:p>
    <w:p w14:paraId="1A60F099" w14:textId="77777777" w:rsid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 xml:space="preserve"> </w:t>
      </w:r>
    </w:p>
    <w:p w14:paraId="20FA486E" w14:textId="664C7950"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2. La concessione dell'aiuto è subordinata alla stipula di una convenzione tra la società STMicroelectronics s.r.l., beneficiaria dell'aiuto, e il Ministero dell'economia e delle finanze - Dipartimento del tesoro che definisce,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conformemente agli obiettivi di sviluppo della filiera strategica della microelettronica e di creazione di posti di lavoro previsti nell'investimento 2, della</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Missione M1C2 del Piano nazionale di ripresa e resilienza, le caratteristiche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del progetto da realizzare, nonché le condizioni di concessione della misura 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 xml:space="preserve">gli obblighi di rendicontazione. La convenzione contiene altresì </w:t>
      </w:r>
      <w:r w:rsidRPr="00775EAD">
        <w:rPr>
          <w:rFonts w:asciiTheme="minorHAnsi" w:eastAsia="Times New Roman" w:hAnsiTheme="minorHAnsi" w:cs="Times New Roman"/>
          <w:b/>
          <w:bCs/>
          <w:color w:val="000000" w:themeColor="text1"/>
          <w:sz w:val="24"/>
          <w:szCs w:val="24"/>
        </w:rPr>
        <w:lastRenderedPageBreak/>
        <w:t>gli impegni</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che la società STMicroelectronics s.r.l. assume nei confronti del Ministero</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dell'economia e delle finanze - Dipartimento del tesoro, determinati in conformità della decisione della Commissione europea di compatibilità con il mercato interno della misura di cui al presente articolo. Il Ministero dell'economia</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e delle finanze, entro tre mesi dalla data della positiva decisione della Commissione europea, incarica uno o più soggetti qualificati indipendenti, indicati</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dalla Commissione europea, per il monitoraggio della conformità dell'investimento a quanto stabilito nella stessa decisione. Ai relativi oneri provvede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la società beneficiaria.</w:t>
      </w:r>
    </w:p>
    <w:p w14:paraId="3310FACE" w14:textId="77777777" w:rsid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 xml:space="preserve"> </w:t>
      </w:r>
    </w:p>
    <w:p w14:paraId="174F6722" w14:textId="539B4135"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 xml:space="preserve">3. L'efficacia del presente articolo è subordinata all'approvazione della Commissione Europea ai sensi dell'articolo 108 del Trattato sul funzionamento dell'Unione Europea. Sono a carico della società </w:t>
      </w:r>
      <w:proofErr w:type="spellStart"/>
      <w:r w:rsidRPr="00775EAD">
        <w:rPr>
          <w:rFonts w:asciiTheme="minorHAnsi" w:eastAsia="Times New Roman" w:hAnsiTheme="minorHAnsi" w:cs="Times New Roman"/>
          <w:b/>
          <w:bCs/>
          <w:color w:val="000000" w:themeColor="text1"/>
          <w:sz w:val="24"/>
          <w:szCs w:val="24"/>
        </w:rPr>
        <w:t>STMicroelectronicss.r.l</w:t>
      </w:r>
      <w:proofErr w:type="spellEnd"/>
      <w:r w:rsidRPr="00775EAD">
        <w:rPr>
          <w:rFonts w:asciiTheme="minorHAnsi" w:eastAsia="Times New Roman" w:hAnsiTheme="minorHAnsi" w:cs="Times New Roman"/>
          <w:b/>
          <w:bCs/>
          <w:color w:val="000000" w:themeColor="text1"/>
          <w:sz w:val="24"/>
          <w:szCs w:val="24"/>
        </w:rPr>
        <w:t>. gli obblighi di registrazione nel Registro nazionale degli aiuti di Stato</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previsti dall'articolo 52 della legge 24 dicembre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2012, n. 234, e dal regolamento di cui al decreto del Ministro dello sviluppo economico 31 maggio</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2017, n. 115, relativamente alla misura di cui al presente articolo.</w:t>
      </w:r>
    </w:p>
    <w:p w14:paraId="49F6BA26" w14:textId="77777777" w:rsid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 xml:space="preserve"> </w:t>
      </w:r>
    </w:p>
    <w:p w14:paraId="606AEBF5" w14:textId="4C59B769" w:rsid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4. A decorrere dall'entrata in vigore della legge di conversione del</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presente decreto-legge, l'articolo 1, commi da 1069 a 1074, della legge 30</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dicembre 2020, n. 178 è abrogato.</w:t>
      </w:r>
      <w:r>
        <w:rPr>
          <w:rStyle w:val="Rimandonotaapidipagina"/>
          <w:rFonts w:asciiTheme="minorHAnsi" w:eastAsia="Times New Roman" w:hAnsiTheme="minorHAnsi" w:cs="Times New Roman"/>
          <w:b/>
          <w:bCs/>
          <w:color w:val="000000" w:themeColor="text1"/>
          <w:sz w:val="24"/>
          <w:szCs w:val="24"/>
        </w:rPr>
        <w:footnoteReference w:id="50"/>
      </w:r>
    </w:p>
    <w:p w14:paraId="28DE1029" w14:textId="6A1EC6A4" w:rsid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93F9007" w14:textId="77777777" w:rsidR="00775EAD" w:rsidRPr="00775EAD" w:rsidRDefault="00775EAD" w:rsidP="00775EAD">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Art. 42-bis.</w:t>
      </w:r>
    </w:p>
    <w:p w14:paraId="691C9B73" w14:textId="77777777" w:rsid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30F92BE" w14:textId="66B0935E"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1. L'Agenzia informazioni e sicurezza esterna, per lo svolgimento di attività di ricerca informativa e operazioni all'estero, può impiegare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proprio personale secondo modalità disciplinate con regolamento adottato</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ai sensi dell'articolo 43 della legge 3 agosto 2007, n. 124.</w:t>
      </w:r>
    </w:p>
    <w:p w14:paraId="3872ACF3" w14:textId="77777777" w:rsid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1DEB4AD" w14:textId="5BE29F6C"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2. Il regolamento di cui al comma 1 disciplina il procedimento di</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autorizzazione da parte del Presidente del Consiglio dei ministri o dell'Autorità delegata, ove istituita, all'impiego all'estero del personale, nonché le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relative modalità, condizioni e procedure di impiego, nel rispetto di quanto</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previsto dall'articolo 21, comma 6, della legge 3 agosto 2007, n. 124.</w:t>
      </w:r>
    </w:p>
    <w:p w14:paraId="704948E9" w14:textId="77777777" w:rsid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C06E5C2" w14:textId="0E1292AD" w:rsid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 xml:space="preserve">3. Il Presidente del Consiglio dei ministri informa il Comitato parlamentare per la sicurezza della Repubblica delle attività e delle operazioni condotte dall'AISE ai sensi del comma 1, con cadenza </w:t>
      </w:r>
      <w:r w:rsidRPr="00775EAD">
        <w:rPr>
          <w:rFonts w:asciiTheme="minorHAnsi" w:eastAsia="Times New Roman" w:hAnsiTheme="minorHAnsi" w:cs="Times New Roman"/>
          <w:b/>
          <w:bCs/>
          <w:color w:val="000000" w:themeColor="text1"/>
          <w:sz w:val="24"/>
          <w:szCs w:val="24"/>
        </w:rPr>
        <w:lastRenderedPageBreak/>
        <w:t>semestrale.</w:t>
      </w:r>
      <w:r>
        <w:rPr>
          <w:rStyle w:val="Rimandonotaapidipagina"/>
          <w:rFonts w:asciiTheme="minorHAnsi" w:eastAsia="Times New Roman" w:hAnsiTheme="minorHAnsi" w:cs="Times New Roman"/>
          <w:b/>
          <w:bCs/>
          <w:color w:val="000000" w:themeColor="text1"/>
          <w:sz w:val="24"/>
          <w:szCs w:val="24"/>
        </w:rPr>
        <w:footnoteReference w:id="51"/>
      </w:r>
      <w:r w:rsidRPr="00775EAD">
        <w:rPr>
          <w:rFonts w:asciiTheme="minorHAnsi" w:eastAsia="Times New Roman" w:hAnsiTheme="minorHAnsi" w:cs="Times New Roman"/>
          <w:b/>
          <w:bCs/>
          <w:color w:val="000000" w:themeColor="text1"/>
          <w:sz w:val="24"/>
          <w:szCs w:val="24"/>
        </w:rPr>
        <w:cr/>
      </w:r>
    </w:p>
    <w:p w14:paraId="14507E5F" w14:textId="77777777" w:rsidR="00775EAD" w:rsidRPr="00775EAD" w:rsidRDefault="00775EAD" w:rsidP="00775EAD">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Art. 42-bis.</w:t>
      </w:r>
    </w:p>
    <w:p w14:paraId="6F0CB17D" w14:textId="77777777" w:rsidR="00775EAD" w:rsidRPr="00775EAD" w:rsidRDefault="00775EAD" w:rsidP="00775EAD">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(Clausola di salvaguardia)</w:t>
      </w:r>
    </w:p>
    <w:p w14:paraId="7F5D2E3E" w14:textId="77777777" w:rsid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991A201" w14:textId="0888885F"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1. Le disposizioni del presente decreto sono applicabili nelle Regioni a statuto speciale e nelle Province autonome di Trento e di Bolzano compatibilmente con i rispettivi statuti e con le relative norme di attuazione.</w:t>
      </w:r>
      <w:r>
        <w:rPr>
          <w:rStyle w:val="Rimandonotaapidipagina"/>
          <w:rFonts w:asciiTheme="minorHAnsi" w:eastAsia="Times New Roman" w:hAnsiTheme="minorHAnsi" w:cs="Times New Roman"/>
          <w:b/>
          <w:bCs/>
          <w:color w:val="000000" w:themeColor="text1"/>
          <w:sz w:val="24"/>
          <w:szCs w:val="24"/>
        </w:rPr>
        <w:footnoteReference w:id="52"/>
      </w:r>
    </w:p>
    <w:p w14:paraId="02581775" w14:textId="77777777" w:rsid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DC36DA9" w14:textId="5EC42CA9"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43.</w:t>
      </w:r>
    </w:p>
    <w:p w14:paraId="3AEAC4B6"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(Disposizioni finanziarie)</w:t>
      </w:r>
    </w:p>
    <w:p w14:paraId="5B89541B"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E6C6F6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A parziale reintegrazione delle riduzioni operate con l'articolo 58, comma 4-bis, del decreto-legge 17 maggio 2022, n. 50, convertito, con modificazioni, dalla legge 15 luglio 2022, n. 91, gli stanziamenti, di competenza e di cassa, delle Missioni e dei Programmi di cui all'allegato 1 al presente decreto sono incrementati per gli importi indicati nel medesimo allegato. Ai relativi oneri, pari a 1.730 milioni di euro per l'anno 2022, si provvede ai sensi del comma 2.</w:t>
      </w:r>
    </w:p>
    <w:p w14:paraId="60FB2D0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EFAE7C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Agli oneri derivanti dagli articoli 1, 4, 5, 6, 7, 8, 9, 12, 13, 16, 17, 20, 21, 22, 23, 25, 27, 35 e dal comma 1 del presente articolo, determinati in euro 14.701,73 per l'anno 2022, 1.149,9 euro per l'anno 2023, 91,82 euro per l'anno 2024 e 45 milioni di euro per ciascuno degli anni dal 2025 al 2030, che aumentano, ai fini della compensazione degli effetti in termini di indebitamento netto, a 15.018,93 milioni di euro per l'anno 2022, si provvede:</w:t>
      </w:r>
    </w:p>
    <w:p w14:paraId="1A9B1B7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B7920A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 quanto a 86,77 milioni di euro per l'anno 2023, che aumentano a 107,74 milioni di euro in termini di fabbisogno e indebitamento netto, mediante corrispondente utilizzo delle maggiori entrate derivanti dall'articolo 8;</w:t>
      </w:r>
    </w:p>
    <w:p w14:paraId="00E5CB7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ABC055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b) quanto a 537,57 milioni di euro per l'anno 2023, mediante corrispondente utilizzo di quota parte delle minori spese derivanti dagli articoli 8 e 21;</w:t>
      </w:r>
    </w:p>
    <w:p w14:paraId="6A26151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2046FC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c) quanto a 630 milioni di euro per l'anno 2022, mediante corrispondente riduzione, in relazione alle risultanze emerse dall'attività di monitoraggio a tutto il 30 giugno 2022, delle risorse finanziarie iscritte in bilancio ai sensi dell'articolo 6, comma 8, del decreto legislativo 29 dicembre 2021, n. 230;</w:t>
      </w:r>
    </w:p>
    <w:p w14:paraId="0F40377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D9C05A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d) quanto a 45 milioni di euro per ciascuno degli anni dal 2022 al 2030, mediante corrispondente riduzione dello stanziamento del fondo speciale di conto capitale iscritto, ai fini del bilancio triennale 2022-2024, nell'ambito del Programma Fondi di riserva e speciali della missione </w:t>
      </w:r>
      <w:proofErr w:type="gramStart"/>
      <w:r w:rsidRPr="002B09CB">
        <w:rPr>
          <w:rFonts w:asciiTheme="minorHAnsi" w:eastAsia="Times New Roman" w:hAnsiTheme="minorHAnsi" w:cs="Times New Roman"/>
          <w:color w:val="000000" w:themeColor="text1"/>
          <w:sz w:val="24"/>
          <w:szCs w:val="24"/>
        </w:rPr>
        <w:t>« Fondi</w:t>
      </w:r>
      <w:proofErr w:type="gramEnd"/>
      <w:r w:rsidRPr="002B09CB">
        <w:rPr>
          <w:rFonts w:asciiTheme="minorHAnsi" w:eastAsia="Times New Roman" w:hAnsiTheme="minorHAnsi" w:cs="Times New Roman"/>
          <w:color w:val="000000" w:themeColor="text1"/>
          <w:sz w:val="24"/>
          <w:szCs w:val="24"/>
        </w:rPr>
        <w:t xml:space="preserve"> da ripartire » dello stato di previsione del Ministero dell'economia e delle finanze per l'anno 2022, allo scopo parzialmente utilizzando l'accantonamento del Ministero dello sviluppo economico;</w:t>
      </w:r>
    </w:p>
    <w:p w14:paraId="5592A1F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55BDAE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e) quanto a 50 milioni di euro per l'anno 2022 e 45 milioni nell'anno 2024, mediante corrispondente riduzione del Fondo per la compensazione degli effetti finanziari non previsti a legislazione vigente conseguenti all'attualizzazione di contributi pluriennali, di cui all'articolo 6, comma 2, del decreto-legge 7 ottobre 2008, n. 154, convertito, con modificazioni, dalla legge 4 dicembre 2008, n. 189;</w:t>
      </w:r>
    </w:p>
    <w:p w14:paraId="5FE9411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2729DF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f) quanto a 500 milioni di euro per l'anno 2023 e 50 milioni di euro per l'anno 2024, mediante corrispondente riduzione delle risorse iscritte nell'ambito del programma </w:t>
      </w:r>
      <w:proofErr w:type="gramStart"/>
      <w:r w:rsidRPr="002B09CB">
        <w:rPr>
          <w:rFonts w:asciiTheme="minorHAnsi" w:eastAsia="Times New Roman" w:hAnsiTheme="minorHAnsi" w:cs="Times New Roman"/>
          <w:color w:val="000000" w:themeColor="text1"/>
          <w:sz w:val="24"/>
          <w:szCs w:val="24"/>
        </w:rPr>
        <w:t>« Oneri</w:t>
      </w:r>
      <w:proofErr w:type="gramEnd"/>
      <w:r w:rsidRPr="002B09CB">
        <w:rPr>
          <w:rFonts w:asciiTheme="minorHAnsi" w:eastAsia="Times New Roman" w:hAnsiTheme="minorHAnsi" w:cs="Times New Roman"/>
          <w:color w:val="000000" w:themeColor="text1"/>
          <w:sz w:val="24"/>
          <w:szCs w:val="24"/>
        </w:rPr>
        <w:t xml:space="preserve"> finanziari relativi alla gestione della tesoreria », azione « Interessi sui conti di tesoreria » della missione « Politiche economico-finanziarie e di bilancio e tutela della finanza pubblica » dello stato di previsione del Ministero dell'economia e delle finanze;</w:t>
      </w:r>
    </w:p>
    <w:p w14:paraId="5222F6A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25E44E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g) mediante il ricorso all'indebitamento autorizzato dal Senato della Repubblica il 27 luglio 2022 e dalla Camera dei deputati il 28 luglio 2022 con le risoluzioni di approvazione della relazione presentata al Parlamento ai sensi dell'articolo 6 della legge 24 dicembre 2012, n. 243.</w:t>
      </w:r>
    </w:p>
    <w:p w14:paraId="15864E0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C6B280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3. L'allegato 1 alla legge 30 dicembre 2021, n. 234, è sostituito dall'allegato 2 annesso al presente decreto.</w:t>
      </w:r>
    </w:p>
    <w:p w14:paraId="15EC2A3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01CD30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4. Il Ministro dell'economia e delle finanze è autorizzato ad apportare, con propri decreti, le occorrenti variazioni di bilancio per l'attuazione della legge 15 luglio 2022, n. 99.</w:t>
      </w:r>
    </w:p>
    <w:p w14:paraId="0CD98DB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11E5FD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5. Ai fini dell'immediata attuazione delle disposizioni recate dal presente decreto, il Ministro dell'economia e delle finanze è autorizzato ad apportare, con propri decreti, le occorrenti variazioni di bilancio. Il Ministero dell'economia e delle finanze, ove necessario, può disporre il ricorso ad anticipazioni </w:t>
      </w:r>
      <w:r w:rsidRPr="002B09CB">
        <w:rPr>
          <w:rFonts w:asciiTheme="minorHAnsi" w:eastAsia="Times New Roman" w:hAnsiTheme="minorHAnsi" w:cs="Times New Roman"/>
          <w:color w:val="000000" w:themeColor="text1"/>
          <w:sz w:val="24"/>
          <w:szCs w:val="24"/>
        </w:rPr>
        <w:lastRenderedPageBreak/>
        <w:t>di tesoreria, la cui regolarizzazione è effettuata con l'emissione di ordini di pagamento sui pertinenti capitoli di spesa.</w:t>
      </w:r>
    </w:p>
    <w:p w14:paraId="554FF4C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76E542D"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44.</w:t>
      </w:r>
    </w:p>
    <w:p w14:paraId="5EA0330A"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2D2E7AA"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(Entrata in vigore)</w:t>
      </w:r>
    </w:p>
    <w:p w14:paraId="300E473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ECED66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Il presente decreto entra in vigore il giorno successivo a quello della sua pubblicazione nella Gazzetta Ufficiale della Repubblica italiana e sarà presentato alle Camere per la conversione in legge.</w:t>
      </w:r>
    </w:p>
    <w:p w14:paraId="5003396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0171A99" w14:textId="00A8DADC" w:rsid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Il presente decreto, munito del sigillo dello Stato, sarà inserito nella Raccolta ufficiale degli atti normativi della Repubblica italiana. È fatto obbligo a chiunque spetti di osservarlo e di farlo osservare.</w:t>
      </w:r>
    </w:p>
    <w:p w14:paraId="68E0DDEC" w14:textId="15AE82D3" w:rsidR="00775EAD" w:rsidRDefault="00775EAD"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C053F51" w14:textId="77777777" w:rsidR="00775EAD" w:rsidRPr="00775EAD" w:rsidRDefault="00775EAD" w:rsidP="00775EAD">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proofErr w:type="spellStart"/>
      <w:r w:rsidRPr="00775EAD">
        <w:rPr>
          <w:rFonts w:asciiTheme="minorHAnsi" w:eastAsia="Times New Roman" w:hAnsiTheme="minorHAnsi" w:cs="Times New Roman"/>
          <w:b/>
          <w:bCs/>
          <w:color w:val="000000" w:themeColor="text1"/>
          <w:sz w:val="24"/>
          <w:szCs w:val="24"/>
        </w:rPr>
        <w:t>Coord</w:t>
      </w:r>
      <w:proofErr w:type="spellEnd"/>
      <w:r w:rsidRPr="00775EAD">
        <w:rPr>
          <w:rFonts w:asciiTheme="minorHAnsi" w:eastAsia="Times New Roman" w:hAnsiTheme="minorHAnsi" w:cs="Times New Roman"/>
          <w:b/>
          <w:bCs/>
          <w:color w:val="000000" w:themeColor="text1"/>
          <w:sz w:val="24"/>
          <w:szCs w:val="24"/>
        </w:rPr>
        <w:t>. 1</w:t>
      </w:r>
    </w:p>
    <w:p w14:paraId="605AD912" w14:textId="77777777" w:rsidR="00775EAD" w:rsidRPr="00775EAD" w:rsidRDefault="00775EAD" w:rsidP="00775EAD">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Le Commissioni Riunite</w:t>
      </w:r>
    </w:p>
    <w:p w14:paraId="18466ECB"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 xml:space="preserve"> All'articolo 1:</w:t>
      </w:r>
    </w:p>
    <w:p w14:paraId="611520C2"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1, le parole: «valore ISEE» sono sostituite dalle seguenti:</w:t>
      </w:r>
    </w:p>
    <w:p w14:paraId="7676370F" w14:textId="73866273"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«valore soglia dell'ISEE», dopo le parole: «decreto-legge 21 marzo 2022, n.</w:t>
      </w:r>
      <w:r>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21,» sono inserite le seguenti: «convertito, con modificazioni, dalla legge 20</w:t>
      </w:r>
      <w:r>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maggio 2022, n. 51,» e le parole: «energia reti e ambiente» sono sostituite</w:t>
      </w:r>
      <w:r>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dalle seguenti: «energia, reti e ambiente (ARERA)»;</w:t>
      </w:r>
    </w:p>
    <w:p w14:paraId="03A9FF1C" w14:textId="7965802B"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la rubrica è sostituita dalla seguente: «Rafforzamento dei bonus</w:t>
      </w:r>
      <w:r>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sociali per energia elettrica e gas».</w:t>
      </w:r>
    </w:p>
    <w:p w14:paraId="2BAC965C"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 xml:space="preserve"> All'articolo 2:</w:t>
      </w:r>
    </w:p>
    <w:p w14:paraId="075E1734" w14:textId="12EF2C1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1, capoverso 2-bis.1, dopo le parole: «al comma 2-bis»</w:t>
      </w:r>
      <w:r>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il segno di interpunzione: «,» è soppresso.</w:t>
      </w:r>
    </w:p>
    <w:p w14:paraId="3FACEBF3"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 xml:space="preserve"> All'articolo 4:</w:t>
      </w:r>
    </w:p>
    <w:p w14:paraId="485E3290" w14:textId="1D9F3998"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alla rubrica, dopo la parola: «Azzeramento» è inserita la seguente:</w:t>
      </w:r>
      <w:r>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«degli».</w:t>
      </w:r>
    </w:p>
    <w:p w14:paraId="60C69CB8"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 xml:space="preserve"> All'articolo 5:</w:t>
      </w:r>
    </w:p>
    <w:p w14:paraId="7EF709D2" w14:textId="1167CF8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4, dopo le parole: «di euro» il segno di interpunzione:</w:t>
      </w:r>
      <w:r>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 è soppresso.</w:t>
      </w:r>
    </w:p>
    <w:p w14:paraId="6640C8BB"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All'articolo 6:</w:t>
      </w:r>
    </w:p>
    <w:p w14:paraId="5D52C75E" w14:textId="7E9774F8"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lastRenderedPageBreak/>
        <w:t xml:space="preserve"> al comma 1, le parole: «un incremento del costo per kWh superiore</w:t>
      </w:r>
      <w:r>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al 30 per cento relativo al medesimo periodo» sono sostituite dalle seguenti:</w:t>
      </w:r>
      <w:r>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«un incremento superiore al 30 per cento rispetto al medesimo periodo»;</w:t>
      </w:r>
      <w:r>
        <w:rPr>
          <w:rFonts w:asciiTheme="minorHAnsi" w:eastAsia="Times New Roman" w:hAnsiTheme="minorHAnsi" w:cs="Times New Roman"/>
          <w:color w:val="000000" w:themeColor="text1"/>
          <w:sz w:val="24"/>
          <w:szCs w:val="24"/>
        </w:rPr>
        <w:t xml:space="preserve">  </w:t>
      </w:r>
    </w:p>
    <w:p w14:paraId="4EA3F5FD" w14:textId="2C9D9381"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2, le parole: «del 8 gennaio 2022» sono sostituite dalle</w:t>
      </w:r>
      <w:r>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seguenti: «dell'8 gennaio 2022,»;</w:t>
      </w:r>
    </w:p>
    <w:p w14:paraId="10F09345" w14:textId="2853F976"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5, le parole: «dell'anno 2022 si rifornisca» sono sostituite</w:t>
      </w:r>
      <w:r>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dalle seguenti: «dell'anno 2022, si rifornisca» e le parole: «è riportato» sono</w:t>
      </w:r>
      <w:r>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sostituite dalle seguenti: «sono riportati»;</w:t>
      </w:r>
    </w:p>
    <w:p w14:paraId="75440935" w14:textId="6D2FFA8D"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7, quinto periodo, le parole: «sarebbe stato utilizzato»</w:t>
      </w:r>
      <w:r>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sono sostituite dalle seguenti: «sarebbero stati utilizzati».</w:t>
      </w:r>
    </w:p>
    <w:p w14:paraId="4E222BAA"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All'articolo 8:</w:t>
      </w:r>
    </w:p>
    <w:p w14:paraId="5397FF5A" w14:textId="343347EF"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7, dopo le parole: «per l'anno 2024» è inserito il seguente</w:t>
      </w:r>
      <w:r>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segno di interpunzione: «,».</w:t>
      </w:r>
    </w:p>
    <w:p w14:paraId="092C0095"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alla rubrica, dopo le parole: «in materia» è inserita la seguente: «di».</w:t>
      </w:r>
    </w:p>
    <w:p w14:paraId="58A78029" w14:textId="34C318B8"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6128F">
        <w:rPr>
          <w:rFonts w:asciiTheme="minorHAnsi" w:eastAsia="Times New Roman" w:hAnsiTheme="minorHAnsi" w:cs="Times New Roman"/>
          <w:b/>
          <w:bCs/>
          <w:color w:val="000000" w:themeColor="text1"/>
          <w:sz w:val="24"/>
          <w:szCs w:val="24"/>
        </w:rPr>
        <w:t>All'articolo 9:</w:t>
      </w:r>
    </w:p>
    <w:p w14:paraId="0B531B1B" w14:textId="57BE33FE"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3, al primo periodo, le parole: «e dei trasporti» sono sostituite dalle seguenti: «e della mobilità sostenibili» e, al secondo periodo, dopo la parola: «redatta» il segno di interpunzione: «,» è soppresso e dopo le</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parole: «articolo 47 del» sono inserite le seguenti: «testo unico di cui al»;</w:t>
      </w:r>
    </w:p>
    <w:p w14:paraId="786F42C8" w14:textId="3CD92C0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9, dopo le parole: «dal presente articolo» è inserito il</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seguente segno di interpunzione: «,» e la parola: «rinvenienti» è sostituita</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dalla seguente: «rivenienti».</w:t>
      </w:r>
    </w:p>
    <w:p w14:paraId="5F61EF7C"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6128F">
        <w:rPr>
          <w:rFonts w:asciiTheme="minorHAnsi" w:eastAsia="Times New Roman" w:hAnsiTheme="minorHAnsi" w:cs="Times New Roman"/>
          <w:b/>
          <w:bCs/>
          <w:color w:val="000000" w:themeColor="text1"/>
          <w:sz w:val="24"/>
          <w:szCs w:val="24"/>
        </w:rPr>
        <w:t xml:space="preserve"> All'articolo 10:</w:t>
      </w:r>
    </w:p>
    <w:p w14:paraId="4B2D5990"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1, lettera a), le parole: «comma 198 e seguenti» sono sostituite dalle seguenti: «commi 198 e seguenti»;</w:t>
      </w:r>
    </w:p>
    <w:p w14:paraId="7C49948D" w14:textId="6E1DC8DA"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2, le parole: «con legge» sono sostituite dalle seguenti:</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«dalla legge».</w:t>
      </w:r>
    </w:p>
    <w:p w14:paraId="2DD4DD1C"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6128F">
        <w:rPr>
          <w:rFonts w:asciiTheme="minorHAnsi" w:eastAsia="Times New Roman" w:hAnsiTheme="minorHAnsi" w:cs="Times New Roman"/>
          <w:b/>
          <w:bCs/>
          <w:color w:val="000000" w:themeColor="text1"/>
          <w:sz w:val="24"/>
          <w:szCs w:val="24"/>
        </w:rPr>
        <w:t xml:space="preserve"> All'articolo 11:</w:t>
      </w:r>
    </w:p>
    <w:p w14:paraId="5A3346A0"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2, capoverso 7-bis, dopo le parole: «e 7» il segno di interpunzione: «,» è soppresso.</w:t>
      </w:r>
    </w:p>
    <w:p w14:paraId="7C293E97"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6128F">
        <w:rPr>
          <w:rFonts w:asciiTheme="minorHAnsi" w:eastAsia="Times New Roman" w:hAnsiTheme="minorHAnsi" w:cs="Times New Roman"/>
          <w:b/>
          <w:bCs/>
          <w:color w:val="000000" w:themeColor="text1"/>
          <w:sz w:val="24"/>
          <w:szCs w:val="24"/>
        </w:rPr>
        <w:t xml:space="preserve"> All'articolo 12:</w:t>
      </w:r>
    </w:p>
    <w:p w14:paraId="6FD515CD" w14:textId="67EC322B"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2, alla parola: «86,3» sono premesse le seguenti: «valutati</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in».</w:t>
      </w:r>
    </w:p>
    <w:p w14:paraId="5CB2442B"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6128F">
        <w:rPr>
          <w:rFonts w:asciiTheme="minorHAnsi" w:eastAsia="Times New Roman" w:hAnsiTheme="minorHAnsi" w:cs="Times New Roman"/>
          <w:b/>
          <w:bCs/>
          <w:color w:val="000000" w:themeColor="text1"/>
          <w:sz w:val="24"/>
          <w:szCs w:val="24"/>
        </w:rPr>
        <w:t xml:space="preserve"> All'articolo 13:</w:t>
      </w:r>
    </w:p>
    <w:p w14:paraId="7233F815" w14:textId="179CCAA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2, dopo le parole: «Le regioni e» è inserita la seguente:</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«le»;</w:t>
      </w:r>
    </w:p>
    <w:p w14:paraId="4EC139C9"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3, primo periodo, dopo le parole: «Le regioni» sono inserite le seguenti: «e le province autonome di Trento e di Bolzano»;</w:t>
      </w:r>
    </w:p>
    <w:p w14:paraId="5E47E3E3" w14:textId="127D0AAB"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4, dopo la parola: «2004» il segno di interpunzione: «,»</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è soppresso.</w:t>
      </w:r>
    </w:p>
    <w:p w14:paraId="06FE57B5"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6128F">
        <w:rPr>
          <w:rFonts w:asciiTheme="minorHAnsi" w:eastAsia="Times New Roman" w:hAnsiTheme="minorHAnsi" w:cs="Times New Roman"/>
          <w:b/>
          <w:bCs/>
          <w:color w:val="000000" w:themeColor="text1"/>
          <w:sz w:val="24"/>
          <w:szCs w:val="24"/>
        </w:rPr>
        <w:t xml:space="preserve"> All'articolo 14:</w:t>
      </w:r>
    </w:p>
    <w:p w14:paraId="0C7F599F" w14:textId="748EADA1"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lastRenderedPageBreak/>
        <w:t xml:space="preserve"> al comma 2, le parole: «energia reti e ambiente» sono sostituite</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dalle seguenti: «energia, reti e ambiente»;</w:t>
      </w:r>
    </w:p>
    <w:p w14:paraId="1F254130" w14:textId="645FACDC"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6, le parole: «per durata» sono sostituite dalle seguenti:</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«per una durata».</w:t>
      </w:r>
    </w:p>
    <w:p w14:paraId="73429338"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b/>
          <w:bCs/>
          <w:color w:val="000000" w:themeColor="text1"/>
          <w:sz w:val="24"/>
          <w:szCs w:val="24"/>
        </w:rPr>
        <w:t>All'articolo 15:</w:t>
      </w:r>
    </w:p>
    <w:p w14:paraId="11B5D3E2" w14:textId="0FE6A641"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1, le parole da: «decreto legislativo» fino a: «protezione</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civile» sono sostituite dalle seguenti: «codice della protezione civile, di cui</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al decreto legislativo 2 gennaio 2018, n. 2,»;</w:t>
      </w:r>
    </w:p>
    <w:p w14:paraId="078E44DF"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6128F">
        <w:rPr>
          <w:rFonts w:asciiTheme="minorHAnsi" w:eastAsia="Times New Roman" w:hAnsiTheme="minorHAnsi" w:cs="Times New Roman"/>
          <w:b/>
          <w:bCs/>
          <w:color w:val="000000" w:themeColor="text1"/>
          <w:sz w:val="24"/>
          <w:szCs w:val="24"/>
        </w:rPr>
        <w:t xml:space="preserve"> All'articolo 16:</w:t>
      </w:r>
    </w:p>
    <w:p w14:paraId="03CC1326" w14:textId="6949DCFF"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3, le parole: «di cui al secondo periodo» sono sostituite</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dalle seguenti: «di cui al terzo periodo»;</w:t>
      </w:r>
    </w:p>
    <w:p w14:paraId="7FC0E3E9" w14:textId="3D0AB1E4"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4, le parole: «a SOSE S.p.a.» sono sostituite dalle seguenti: «alla SOSE - Soluzioni per il sistema economico Spa»;</w:t>
      </w:r>
    </w:p>
    <w:p w14:paraId="282A384F" w14:textId="57355B2C"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6, dopo le parole: «dell'articolo 243-bis del» sono inserite le seguenti: «testo unico delle leggi sull'ordinamento degli enti locali, di</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cui al»;</w:t>
      </w:r>
    </w:p>
    <w:p w14:paraId="76BEFC2C"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9, la parola: «CONI» è sostituita dalla seguente: «Comitato olimpico nazionale italiano (CONI)».</w:t>
      </w:r>
    </w:p>
    <w:p w14:paraId="17DD1D25"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6128F">
        <w:rPr>
          <w:rFonts w:asciiTheme="minorHAnsi" w:eastAsia="Times New Roman" w:hAnsiTheme="minorHAnsi" w:cs="Times New Roman"/>
          <w:b/>
          <w:bCs/>
          <w:color w:val="000000" w:themeColor="text1"/>
          <w:sz w:val="24"/>
          <w:szCs w:val="24"/>
        </w:rPr>
        <w:t xml:space="preserve"> All'articolo 17:</w:t>
      </w:r>
    </w:p>
    <w:p w14:paraId="518A4552" w14:textId="2976F0D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4, al primo periodo, le parole: «regione Emilia Romagna» sono sostituite dalle seguenti: «regione Emilia-Romagna», le parole:</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«di euro di» sono sostituite dalla seguente: «di», le parole: «1 milione per</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l'anno 2023 e 9 milioni per l'anno 2024» sono sostituite dalle seguenti: «1</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milione di euro per l'anno 2023 e 9 milioni di euro per l'anno 2024, dopo le</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parole: «8 milioni», ovunque ricorrono, sono inserite le seguenti: «di euro»</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e la parola: «allestimenti» è sostituita dalle seguenti: «agli allestimenti» e,</w:t>
      </w:r>
    </w:p>
    <w:p w14:paraId="444A528A" w14:textId="1874F4EB"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al secondo periodo, dopo le parole: «corrispondente riduzione» il segno di</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interpunzione: «,» è soppresso;</w:t>
      </w:r>
    </w:p>
    <w:p w14:paraId="14FA3B70" w14:textId="4F5F1BA4"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6, al primo periodo, le parole: «di euro 600.000 euro»</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sono sostituite dalle seguenti: «di 600.000 euro» e, al secondo periodo, le</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parole: «All' onere pari a» sono sostituite dalle seguenti: «Al relativo onere,</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pari a».</w:t>
      </w:r>
    </w:p>
    <w:p w14:paraId="5EC7004B"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b/>
          <w:bCs/>
          <w:color w:val="000000" w:themeColor="text1"/>
          <w:sz w:val="24"/>
          <w:szCs w:val="24"/>
        </w:rPr>
        <w:t>All'articolo 18:</w:t>
      </w:r>
    </w:p>
    <w:p w14:paraId="5B87D804" w14:textId="34D1D749"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1, capoverso 9-bis, primo periodo, le parole: «2017, 2018»</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sono sostituite dalle seguenti: «2017 e 2018».</w:t>
      </w:r>
    </w:p>
    <w:p w14:paraId="71683680" w14:textId="4C3844DA"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1, capoverso 9-bis, secondo periodo, le parole: «Conferenza delle Regioni e delle Province autonome» sono sostituite dalle </w:t>
      </w:r>
      <w:proofErr w:type="gramStart"/>
      <w:r w:rsidRPr="00775EAD">
        <w:rPr>
          <w:rFonts w:asciiTheme="minorHAnsi" w:eastAsia="Times New Roman" w:hAnsiTheme="minorHAnsi" w:cs="Times New Roman"/>
          <w:color w:val="000000" w:themeColor="text1"/>
          <w:sz w:val="24"/>
          <w:szCs w:val="24"/>
        </w:rPr>
        <w:t>seguenti:</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w:t>
      </w:r>
      <w:proofErr w:type="gramEnd"/>
      <w:r w:rsidRPr="00775EAD">
        <w:rPr>
          <w:rFonts w:asciiTheme="minorHAnsi" w:eastAsia="Times New Roman" w:hAnsiTheme="minorHAnsi" w:cs="Times New Roman"/>
          <w:color w:val="000000" w:themeColor="text1"/>
          <w:sz w:val="24"/>
          <w:szCs w:val="24"/>
        </w:rPr>
        <w:t>Conferenza permanente per i rapporti tra lo Stato, le Regioni e le Province</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autonome di Trento e Bolzano».</w:t>
      </w:r>
    </w:p>
    <w:p w14:paraId="45FFCAE7"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3, le parole: «ad AIFA» sono sostituite dalle seguenti: «all'Agenzia italiana del farmaco (AIFA)».</w:t>
      </w:r>
    </w:p>
    <w:p w14:paraId="0117EA3F"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6128F">
        <w:rPr>
          <w:rFonts w:asciiTheme="minorHAnsi" w:eastAsia="Times New Roman" w:hAnsiTheme="minorHAnsi" w:cs="Times New Roman"/>
          <w:b/>
          <w:bCs/>
          <w:color w:val="000000" w:themeColor="text1"/>
          <w:sz w:val="24"/>
          <w:szCs w:val="24"/>
        </w:rPr>
        <w:t xml:space="preserve"> All'articolo 19:</w:t>
      </w:r>
    </w:p>
    <w:p w14:paraId="0D821CB3"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lastRenderedPageBreak/>
        <w:t xml:space="preserve"> alla rubrica, dopo la parola: «riparto» è inserita la seguente: «delle».</w:t>
      </w:r>
    </w:p>
    <w:p w14:paraId="5393C024"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6128F">
        <w:rPr>
          <w:rFonts w:asciiTheme="minorHAnsi" w:eastAsia="Times New Roman" w:hAnsiTheme="minorHAnsi" w:cs="Times New Roman"/>
          <w:b/>
          <w:bCs/>
          <w:color w:val="000000" w:themeColor="text1"/>
          <w:sz w:val="24"/>
          <w:szCs w:val="24"/>
        </w:rPr>
        <w:t xml:space="preserve"> All'articolo 20:</w:t>
      </w:r>
    </w:p>
    <w:p w14:paraId="663F047F"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1, la parola: «compresa» è sostituita dalla seguente: «compresi».</w:t>
      </w:r>
    </w:p>
    <w:p w14:paraId="04290A65" w14:textId="77777777" w:rsid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al comma 2, alle parole: «a 1.654 milioni» è premesso il seguente</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segno di interpunzione: «,» e le parole: «indebitamento netto a 1.166 milioni»</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sono sostituite dalle seguenti: «indebitamento netto, a 1.166 milioni»,</w:t>
      </w:r>
      <w:r w:rsidR="00B6128F">
        <w:rPr>
          <w:rFonts w:asciiTheme="minorHAnsi" w:eastAsia="Times New Roman" w:hAnsiTheme="minorHAnsi" w:cs="Times New Roman"/>
          <w:color w:val="000000" w:themeColor="text1"/>
          <w:sz w:val="24"/>
          <w:szCs w:val="24"/>
        </w:rPr>
        <w:t xml:space="preserve"> </w:t>
      </w:r>
    </w:p>
    <w:p w14:paraId="460E9569" w14:textId="77F4C4A6"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6128F">
        <w:rPr>
          <w:rFonts w:asciiTheme="minorHAnsi" w:eastAsia="Times New Roman" w:hAnsiTheme="minorHAnsi" w:cs="Times New Roman"/>
          <w:b/>
          <w:bCs/>
          <w:color w:val="000000" w:themeColor="text1"/>
          <w:sz w:val="24"/>
          <w:szCs w:val="24"/>
        </w:rPr>
        <w:t xml:space="preserve"> All'articolo 21:</w:t>
      </w:r>
    </w:p>
    <w:p w14:paraId="20D0CE1F" w14:textId="1E15C9B5"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2, dopo le parole: «dal comma 1» è inserito il seguente</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segno di interpunzione: «,».</w:t>
      </w:r>
    </w:p>
    <w:p w14:paraId="05803B7B"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6128F">
        <w:rPr>
          <w:rFonts w:asciiTheme="minorHAnsi" w:eastAsia="Times New Roman" w:hAnsiTheme="minorHAnsi" w:cs="Times New Roman"/>
          <w:b/>
          <w:bCs/>
          <w:color w:val="000000" w:themeColor="text1"/>
          <w:sz w:val="24"/>
          <w:szCs w:val="24"/>
        </w:rPr>
        <w:t xml:space="preserve"> All'articolo 22:</w:t>
      </w:r>
    </w:p>
    <w:p w14:paraId="6CB87412" w14:textId="7F102A53"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2, lettera c), al primo periodo, le parole: «9 maggio 2020»</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sono sostituite dalle seguenti: «19 maggio 2020» e le parole: «dall'articolo 17,</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comma 1, e 17-bis» sono sostituite dalle seguenti: «dagli articoli 17, comma</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1, e 17-bis» e, al secondo periodo, le parole: «incompatibilità espresse» sono</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sostituite dalle seguenti: «incompatibilità disposte»;</w:t>
      </w:r>
    </w:p>
    <w:p w14:paraId="5C93718A" w14:textId="390B818B"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3, le parole: «comma 1e» sono sostituite dalle seguenti:</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«comma 1 e», le parole: «si provvede» sono sostituite dalle seguenti: «, si</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provvede,» e dopo le parole: «38 milioni di euro» sono inserite le seguenti:</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«per l'anno 2022,».</w:t>
      </w:r>
    </w:p>
    <w:p w14:paraId="1F77B27F"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b/>
          <w:bCs/>
          <w:color w:val="000000" w:themeColor="text1"/>
          <w:sz w:val="24"/>
          <w:szCs w:val="24"/>
        </w:rPr>
        <w:t>All'articolo 23:</w:t>
      </w:r>
    </w:p>
    <w:p w14:paraId="4E07732D"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alla rubrica, dopo la parola: «Rifinanziamento» è inserita la seguente: «del».</w:t>
      </w:r>
    </w:p>
    <w:p w14:paraId="0EDA524D"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6128F">
        <w:rPr>
          <w:rFonts w:asciiTheme="minorHAnsi" w:eastAsia="Times New Roman" w:hAnsiTheme="minorHAnsi" w:cs="Times New Roman"/>
          <w:b/>
          <w:bCs/>
          <w:color w:val="000000" w:themeColor="text1"/>
          <w:sz w:val="24"/>
          <w:szCs w:val="24"/>
        </w:rPr>
        <w:t xml:space="preserve"> All'articolo 24:</w:t>
      </w:r>
    </w:p>
    <w:p w14:paraId="1510945F" w14:textId="7CDF7A60"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3, le parole: «nella legge» sono sostituite dalle seguenti:</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«dalla legge».</w:t>
      </w:r>
    </w:p>
    <w:p w14:paraId="3818B4AA"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b/>
          <w:bCs/>
          <w:color w:val="000000" w:themeColor="text1"/>
          <w:sz w:val="24"/>
          <w:szCs w:val="24"/>
        </w:rPr>
        <w:t>All'articolo 25:</w:t>
      </w:r>
    </w:p>
    <w:p w14:paraId="26D7A16C"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2, al primo periodo, dopo le parole: «del comma 1» è inserito il seguente segno di interpunzione: «,» e, al secondo periodo, dopo le parole: «dal presente articolo» è inserito il seguente segno di interpunzione: «,».</w:t>
      </w:r>
    </w:p>
    <w:p w14:paraId="39586089"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alla rubrica, la parola: «psicologi» è sostituita dalle seguenti: «per</w:t>
      </w:r>
    </w:p>
    <w:p w14:paraId="0E7C395F"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l'assistenza psicologica».</w:t>
      </w:r>
    </w:p>
    <w:p w14:paraId="4EB19D92"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b/>
          <w:bCs/>
          <w:color w:val="000000" w:themeColor="text1"/>
          <w:sz w:val="24"/>
          <w:szCs w:val="24"/>
        </w:rPr>
        <w:t>All'articolo 26:</w:t>
      </w:r>
    </w:p>
    <w:p w14:paraId="0EF6BC63"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1, lettera b), capoverso 3-bis, le parole: «accoglienza profughi» sono sostituite dalle seguenti: «accoglienza dei profughi».</w:t>
      </w:r>
    </w:p>
    <w:p w14:paraId="2AA5ED58"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6128F">
        <w:rPr>
          <w:rFonts w:asciiTheme="minorHAnsi" w:eastAsia="Times New Roman" w:hAnsiTheme="minorHAnsi" w:cs="Times New Roman"/>
          <w:b/>
          <w:bCs/>
          <w:color w:val="000000" w:themeColor="text1"/>
          <w:sz w:val="24"/>
          <w:szCs w:val="24"/>
        </w:rPr>
        <w:t xml:space="preserve"> All'articolo 27:</w:t>
      </w:r>
    </w:p>
    <w:p w14:paraId="1EAA82B8" w14:textId="154E7A38"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la rubrica è sostituita dalla seguente: «Rifinanziamento del fondo per</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bonus relativi ai trasporti».</w:t>
      </w:r>
    </w:p>
    <w:p w14:paraId="0E659F7E"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6128F">
        <w:rPr>
          <w:rFonts w:asciiTheme="minorHAnsi" w:eastAsia="Times New Roman" w:hAnsiTheme="minorHAnsi" w:cs="Times New Roman"/>
          <w:b/>
          <w:bCs/>
          <w:color w:val="000000" w:themeColor="text1"/>
          <w:sz w:val="24"/>
          <w:szCs w:val="24"/>
        </w:rPr>
        <w:lastRenderedPageBreak/>
        <w:t xml:space="preserve"> All'articolo 28:</w:t>
      </w:r>
    </w:p>
    <w:p w14:paraId="6BA465A9"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alla rubrica, dopo le parole: «in materia» è inserita la seguente: «di».</w:t>
      </w:r>
    </w:p>
    <w:p w14:paraId="620121A0" w14:textId="7EB37953"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6128F">
        <w:rPr>
          <w:rFonts w:asciiTheme="minorHAnsi" w:eastAsia="Times New Roman" w:hAnsiTheme="minorHAnsi" w:cs="Times New Roman"/>
          <w:b/>
          <w:bCs/>
          <w:color w:val="000000" w:themeColor="text1"/>
          <w:sz w:val="24"/>
          <w:szCs w:val="24"/>
        </w:rPr>
        <w:t>All'articolo 29:</w:t>
      </w:r>
    </w:p>
    <w:p w14:paraId="59BF1BE3" w14:textId="7E704C32"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1, dopo le parole: «comma 9» è aggiunto il seguente segno</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di interpunzione: «,».</w:t>
      </w:r>
    </w:p>
    <w:p w14:paraId="139DC0B7"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b/>
          <w:bCs/>
          <w:color w:val="000000" w:themeColor="text1"/>
          <w:sz w:val="24"/>
          <w:szCs w:val="24"/>
        </w:rPr>
        <w:t>All'articolo 30:</w:t>
      </w:r>
    </w:p>
    <w:p w14:paraId="0A0356CD" w14:textId="5DF5C06A"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1, capoverso 1-quinquies, dopo la parola: «1.000.000.000»</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è inserita la seguente: «di»;</w:t>
      </w:r>
    </w:p>
    <w:p w14:paraId="6A4311F2" w14:textId="2FD53519"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2, dopo la parola: «2022» è inserito il seguente segno</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di interpunzione: «,», le parole: «900.000.000 euro» sono sostituite dalle seguenti: «900.000.000 di euro,» e le parole: «100.000.000 euro» sono sostituite dalle seguenti: «100.000.000 di euro,».</w:t>
      </w:r>
    </w:p>
    <w:p w14:paraId="2A145EFC"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6128F">
        <w:rPr>
          <w:rFonts w:asciiTheme="minorHAnsi" w:eastAsia="Times New Roman" w:hAnsiTheme="minorHAnsi" w:cs="Times New Roman"/>
          <w:b/>
          <w:bCs/>
          <w:color w:val="000000" w:themeColor="text1"/>
          <w:sz w:val="24"/>
          <w:szCs w:val="24"/>
        </w:rPr>
        <w:t xml:space="preserve"> All'articolo 32:</w:t>
      </w:r>
    </w:p>
    <w:p w14:paraId="6A8CBCDD"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1, secondo periodo, la parola: «Co2» è sostituita dalla seguente: «CO2»;</w:t>
      </w:r>
    </w:p>
    <w:p w14:paraId="733C22E4" w14:textId="5F3DE609"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2, lettera a), le parole: «pari a un importo non inferiore a</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400.000.000,00» sono sostituite dalle seguenti: «non inferiore a 400.000.000</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di euro»;</w:t>
      </w:r>
    </w:p>
    <w:p w14:paraId="04B43F7B" w14:textId="6FCDC9C1"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4, al primo periodo, le parole: «può essere istituito» sono sostituite dalle seguenti: «possono essere istituiti» e, al secondo periodo,</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le parole: «può essere individuato» sono sostituite dalle seguenti: «possono</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essere individuati»;</w:t>
      </w:r>
    </w:p>
    <w:p w14:paraId="58461546" w14:textId="5C8D820A"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5, al primo periodo, dopo le parole: «o proponente» è</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inserito il seguente segno di interpunzione: «,» e, al secondo periodo, le parole: «n. 152 del 2006» sono sostituite dalle seguenti: «3 aprile 2006, n.152»;</w:t>
      </w:r>
    </w:p>
    <w:p w14:paraId="13AB06A8"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6, le parole: «Il Commissario straordinario» sono sostituite dalle seguenti: «Il Commissario di cui al comma 5».</w:t>
      </w:r>
    </w:p>
    <w:p w14:paraId="148E48E1" w14:textId="0CB1200C"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7, al primo periodo, dopo le parole: «n. 152 del 2006,»</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sono inserite le seguenti: «come introdotto dal presente decreto,» e, al secondo periodo, le parole «o provvedimenti» sono sostituite dalle seguenti: «o i</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provvedimenti» e dopo le parole «articolo 2 del» sono inserite le seguenti:</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«testo unico in materia di società a partecipazione pubblica, di cui al»;</w:t>
      </w:r>
    </w:p>
    <w:p w14:paraId="48A674A4" w14:textId="3341F7CD"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8, dopo le parole: «, comma 4,» è inserita la seguente:</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«del».</w:t>
      </w:r>
    </w:p>
    <w:p w14:paraId="34D5874E"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b/>
          <w:bCs/>
          <w:color w:val="000000" w:themeColor="text1"/>
          <w:sz w:val="24"/>
          <w:szCs w:val="24"/>
        </w:rPr>
        <w:t>All'articolo 33:</w:t>
      </w:r>
    </w:p>
    <w:p w14:paraId="7EB47900"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1, capoverso art. 27-ter:</w:t>
      </w:r>
    </w:p>
    <w:p w14:paraId="1C46410F" w14:textId="146E24B3" w:rsidR="00775EAD" w:rsidRPr="00B6128F" w:rsidRDefault="00775EAD" w:rsidP="00E903F1">
      <w:pPr>
        <w:pStyle w:val="Paragrafoelenco"/>
        <w:numPr>
          <w:ilvl w:val="0"/>
          <w:numId w:val="2"/>
        </w:num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6128F">
        <w:rPr>
          <w:rFonts w:asciiTheme="minorHAnsi" w:eastAsia="Times New Roman" w:hAnsiTheme="minorHAnsi" w:cs="Times New Roman"/>
          <w:color w:val="000000" w:themeColor="text1"/>
          <w:sz w:val="24"/>
          <w:szCs w:val="24"/>
        </w:rPr>
        <w:t>al comma 5, le parole: «di tutte le autorizzazioni, intese, concessioni, licenze, pareri, concerti, nulla osta e assensi» sono sostituite</w:t>
      </w:r>
      <w:r w:rsidR="00B6128F" w:rsidRPr="00B6128F">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color w:val="000000" w:themeColor="text1"/>
          <w:sz w:val="24"/>
          <w:szCs w:val="24"/>
        </w:rPr>
        <w:t>dalle seguenti: «di tutte le autorizzazioni, le intese, le concessioni, le</w:t>
      </w:r>
      <w:r w:rsidR="00B6128F" w:rsidRPr="00B6128F">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color w:val="000000" w:themeColor="text1"/>
          <w:sz w:val="24"/>
          <w:szCs w:val="24"/>
        </w:rPr>
        <w:t>licenze e di tutti i pareri, i concerti, i nulla osta e gli assensi,»;</w:t>
      </w:r>
    </w:p>
    <w:p w14:paraId="4E3A9458" w14:textId="14B70880" w:rsidR="00775EAD" w:rsidRPr="00B6128F" w:rsidRDefault="00775EAD" w:rsidP="00E903F1">
      <w:pPr>
        <w:pStyle w:val="Paragrafoelenco"/>
        <w:numPr>
          <w:ilvl w:val="0"/>
          <w:numId w:val="2"/>
        </w:num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6128F">
        <w:rPr>
          <w:rFonts w:asciiTheme="minorHAnsi" w:eastAsia="Times New Roman" w:hAnsiTheme="minorHAnsi" w:cs="Times New Roman"/>
          <w:color w:val="000000" w:themeColor="text1"/>
          <w:sz w:val="24"/>
          <w:szCs w:val="24"/>
        </w:rPr>
        <w:t>al comma 6, le parole: «ed enti» sono sostituite dalle seguenti: «e gli enti»;</w:t>
      </w:r>
    </w:p>
    <w:p w14:paraId="1CB0AF32" w14:textId="455F2700" w:rsidR="00775EAD" w:rsidRPr="00B6128F" w:rsidRDefault="00775EAD" w:rsidP="00E903F1">
      <w:pPr>
        <w:pStyle w:val="Paragrafoelenco"/>
        <w:numPr>
          <w:ilvl w:val="0"/>
          <w:numId w:val="2"/>
        </w:num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6128F">
        <w:rPr>
          <w:rFonts w:asciiTheme="minorHAnsi" w:eastAsia="Times New Roman" w:hAnsiTheme="minorHAnsi" w:cs="Times New Roman"/>
          <w:color w:val="000000" w:themeColor="text1"/>
          <w:sz w:val="24"/>
          <w:szCs w:val="24"/>
        </w:rPr>
        <w:t>al comma 7, le parole: «Nel termine di» sono sostituite dalle</w:t>
      </w:r>
      <w:r w:rsidR="00B6128F" w:rsidRPr="00B6128F">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color w:val="000000" w:themeColor="text1"/>
          <w:sz w:val="24"/>
          <w:szCs w:val="24"/>
        </w:rPr>
        <w:t>seguenti: «Entro»;</w:t>
      </w:r>
    </w:p>
    <w:p w14:paraId="7AEF8AC3" w14:textId="7DC894B7" w:rsidR="00775EAD" w:rsidRPr="00B6128F" w:rsidRDefault="00775EAD" w:rsidP="00E903F1">
      <w:pPr>
        <w:pStyle w:val="Paragrafoelenco"/>
        <w:numPr>
          <w:ilvl w:val="0"/>
          <w:numId w:val="2"/>
        </w:num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6128F">
        <w:rPr>
          <w:rFonts w:asciiTheme="minorHAnsi" w:eastAsia="Times New Roman" w:hAnsiTheme="minorHAnsi" w:cs="Times New Roman"/>
          <w:color w:val="000000" w:themeColor="text1"/>
          <w:sz w:val="24"/>
          <w:szCs w:val="24"/>
        </w:rPr>
        <w:lastRenderedPageBreak/>
        <w:t>al comma 8, dopo le parole: «articolo 8 del» sono inserite</w:t>
      </w:r>
      <w:r w:rsidR="00B6128F" w:rsidRPr="00B6128F">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color w:val="000000" w:themeColor="text1"/>
          <w:sz w:val="24"/>
          <w:szCs w:val="24"/>
        </w:rPr>
        <w:t>le seguenti: «regolamento di cui al»;</w:t>
      </w:r>
    </w:p>
    <w:p w14:paraId="12914997" w14:textId="61A39407" w:rsidR="00775EAD" w:rsidRPr="00B6128F" w:rsidRDefault="00775EAD" w:rsidP="00E903F1">
      <w:pPr>
        <w:pStyle w:val="Paragrafoelenco"/>
        <w:numPr>
          <w:ilvl w:val="0"/>
          <w:numId w:val="2"/>
        </w:num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6128F">
        <w:rPr>
          <w:rFonts w:asciiTheme="minorHAnsi" w:eastAsia="Times New Roman" w:hAnsiTheme="minorHAnsi" w:cs="Times New Roman"/>
          <w:color w:val="000000" w:themeColor="text1"/>
          <w:sz w:val="24"/>
          <w:szCs w:val="24"/>
        </w:rPr>
        <w:t>al comma 9, dopo le parole: «provvedimento di VIA» il</w:t>
      </w:r>
      <w:r w:rsidR="00B6128F" w:rsidRPr="00B6128F">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color w:val="000000" w:themeColor="text1"/>
          <w:sz w:val="24"/>
          <w:szCs w:val="24"/>
        </w:rPr>
        <w:t>segno di interpunzione: «,» è soppresso;</w:t>
      </w:r>
    </w:p>
    <w:p w14:paraId="7034DDC3" w14:textId="44426FAD" w:rsidR="00775EAD" w:rsidRPr="00B6128F" w:rsidRDefault="00775EAD" w:rsidP="00E903F1">
      <w:pPr>
        <w:pStyle w:val="Paragrafoelenco"/>
        <w:numPr>
          <w:ilvl w:val="0"/>
          <w:numId w:val="2"/>
        </w:num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6128F">
        <w:rPr>
          <w:rFonts w:asciiTheme="minorHAnsi" w:eastAsia="Times New Roman" w:hAnsiTheme="minorHAnsi" w:cs="Times New Roman"/>
          <w:color w:val="000000" w:themeColor="text1"/>
          <w:sz w:val="24"/>
          <w:szCs w:val="24"/>
        </w:rPr>
        <w:t>al comma 10, al primo periodo, dopo le parole: «143 del»</w:t>
      </w:r>
      <w:r w:rsidR="00B6128F" w:rsidRPr="00B6128F">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color w:val="000000" w:themeColor="text1"/>
          <w:sz w:val="24"/>
          <w:szCs w:val="24"/>
        </w:rPr>
        <w:t>sono inserite le seguenti: «codice dei beni culturali e del paesaggio, di</w:t>
      </w:r>
      <w:r w:rsidR="00B6128F" w:rsidRPr="00B6128F">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color w:val="000000" w:themeColor="text1"/>
          <w:sz w:val="24"/>
          <w:szCs w:val="24"/>
        </w:rPr>
        <w:t>cui al» e, al quarto periodo, le parole: «n. 400 del 1988» sono sostituite dalle seguenti: «23 agosto 1988, n. 400»;</w:t>
      </w:r>
    </w:p>
    <w:p w14:paraId="5355CE06" w14:textId="65C90241" w:rsidR="00775EAD" w:rsidRPr="00B6128F" w:rsidRDefault="00775EAD" w:rsidP="00E903F1">
      <w:pPr>
        <w:pStyle w:val="Paragrafoelenco"/>
        <w:numPr>
          <w:ilvl w:val="0"/>
          <w:numId w:val="2"/>
        </w:num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6128F">
        <w:rPr>
          <w:rFonts w:asciiTheme="minorHAnsi" w:eastAsia="Times New Roman" w:hAnsiTheme="minorHAnsi" w:cs="Times New Roman"/>
          <w:color w:val="000000" w:themeColor="text1"/>
          <w:sz w:val="24"/>
          <w:szCs w:val="24"/>
        </w:rPr>
        <w:t>al comma 12, dopo le parole: «presente articolo» il segno di</w:t>
      </w:r>
      <w:r w:rsidR="00B6128F" w:rsidRPr="00B6128F">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color w:val="000000" w:themeColor="text1"/>
          <w:sz w:val="24"/>
          <w:szCs w:val="24"/>
        </w:rPr>
        <w:t>interpunzione: «,» è soppresso e dopo le parole: «rimborsi» è inserita</w:t>
      </w:r>
      <w:r w:rsidR="00B6128F" w:rsidRPr="00B6128F">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color w:val="000000" w:themeColor="text1"/>
          <w:sz w:val="24"/>
          <w:szCs w:val="24"/>
        </w:rPr>
        <w:t>la seguente: «di»;</w:t>
      </w:r>
    </w:p>
    <w:p w14:paraId="1DCDA59B"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alla rubrica, dopo la parola: «autorizzatorio» è inserita la seguente: «unico».</w:t>
      </w:r>
    </w:p>
    <w:p w14:paraId="7556F496"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6128F">
        <w:rPr>
          <w:rFonts w:asciiTheme="minorHAnsi" w:eastAsia="Times New Roman" w:hAnsiTheme="minorHAnsi" w:cs="Times New Roman"/>
          <w:b/>
          <w:bCs/>
          <w:color w:val="000000" w:themeColor="text1"/>
          <w:sz w:val="24"/>
          <w:szCs w:val="24"/>
        </w:rPr>
        <w:t xml:space="preserve"> All'articolo 34:</w:t>
      </w:r>
    </w:p>
    <w:p w14:paraId="4A59A867" w14:textId="19066346"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1, capoverso 7-quater, al secondo periodo, dopo le parole:</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«900 milioni» sono inserite le seguenti: «di euro» e dopo le parole: «400 milioni» sono inserite le seguenti: «di euro» e, al terzo periodo, dopo la parola:</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«secondo periodo» il segno di interpunzione: «,» è soppresso;</w:t>
      </w:r>
    </w:p>
    <w:p w14:paraId="0FF65E58" w14:textId="18204B48"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2, lettera c</w:t>
      </w:r>
      <w:proofErr w:type="gramStart"/>
      <w:r w:rsidRPr="00775EAD">
        <w:rPr>
          <w:rFonts w:asciiTheme="minorHAnsi" w:eastAsia="Times New Roman" w:hAnsiTheme="minorHAnsi" w:cs="Times New Roman"/>
          <w:color w:val="000000" w:themeColor="text1"/>
          <w:sz w:val="24"/>
          <w:szCs w:val="24"/>
        </w:rPr>
        <w:t>):</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 xml:space="preserve"> all'alinea</w:t>
      </w:r>
      <w:proofErr w:type="gramEnd"/>
      <w:r w:rsidRPr="00775EAD">
        <w:rPr>
          <w:rFonts w:asciiTheme="minorHAnsi" w:eastAsia="Times New Roman" w:hAnsiTheme="minorHAnsi" w:cs="Times New Roman"/>
          <w:color w:val="000000" w:themeColor="text1"/>
          <w:sz w:val="24"/>
          <w:szCs w:val="24"/>
        </w:rPr>
        <w:t>, le parole: «Programma Fondi di riserva e speciali» sono sostituite dalle seguenti: «programma "Fondi di riserva e</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speciali"»;</w:t>
      </w:r>
    </w:p>
    <w:p w14:paraId="709ACA35" w14:textId="77777777" w:rsid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numero 9), dopo la parola: «Ministero» è inserita la seguente: «della»;</w:t>
      </w:r>
      <w:r w:rsidR="00B6128F">
        <w:rPr>
          <w:rFonts w:asciiTheme="minorHAnsi" w:eastAsia="Times New Roman" w:hAnsiTheme="minorHAnsi" w:cs="Times New Roman"/>
          <w:color w:val="000000" w:themeColor="text1"/>
          <w:sz w:val="24"/>
          <w:szCs w:val="24"/>
        </w:rPr>
        <w:t xml:space="preserve"> </w:t>
      </w:r>
    </w:p>
    <w:p w14:paraId="1E151779" w14:textId="1ED6FE8A"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alla rubrica, le parole: «Revisione prezzi Fondo complementare»</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sono sostituite dalle seguenti: «Revisione dei prezzari per appalti pubblici e</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Fondo per l'avvio di opere indifferibili».</w:t>
      </w:r>
    </w:p>
    <w:p w14:paraId="2A324CE8"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6128F">
        <w:rPr>
          <w:rFonts w:asciiTheme="minorHAnsi" w:eastAsia="Times New Roman" w:hAnsiTheme="minorHAnsi" w:cs="Times New Roman"/>
          <w:b/>
          <w:bCs/>
          <w:color w:val="000000" w:themeColor="text1"/>
          <w:sz w:val="24"/>
          <w:szCs w:val="24"/>
        </w:rPr>
        <w:t xml:space="preserve"> All'articolo 36:</w:t>
      </w:r>
    </w:p>
    <w:p w14:paraId="66BD32DA"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1, le parole: «di parte capitale» sono sostituite dalle seguenti: «di conto capitale»;</w:t>
      </w:r>
    </w:p>
    <w:p w14:paraId="63C2F2D1" w14:textId="6031187C"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la rubrica è sostituita dalla seguente: «Fondo unico nazionale per</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il turismo».</w:t>
      </w:r>
    </w:p>
    <w:p w14:paraId="48EA328A"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6128F">
        <w:rPr>
          <w:rFonts w:asciiTheme="minorHAnsi" w:eastAsia="Times New Roman" w:hAnsiTheme="minorHAnsi" w:cs="Times New Roman"/>
          <w:b/>
          <w:bCs/>
          <w:color w:val="000000" w:themeColor="text1"/>
          <w:sz w:val="24"/>
          <w:szCs w:val="24"/>
        </w:rPr>
        <w:t xml:space="preserve"> All'articolo 37:</w:t>
      </w:r>
    </w:p>
    <w:p w14:paraId="5BA1B737" w14:textId="3AD6A1EA" w:rsidR="00775EAD" w:rsidRPr="00B6128F" w:rsidRDefault="00775EAD" w:rsidP="00B6128F">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6128F">
        <w:rPr>
          <w:rFonts w:asciiTheme="minorHAnsi" w:eastAsia="Times New Roman" w:hAnsiTheme="minorHAnsi" w:cs="Times New Roman"/>
          <w:color w:val="000000" w:themeColor="text1"/>
          <w:sz w:val="24"/>
          <w:szCs w:val="24"/>
        </w:rPr>
        <w:t>al comma 1, capoverso Art. 7-ter:</w:t>
      </w:r>
    </w:p>
    <w:p w14:paraId="753612B9" w14:textId="0065978C" w:rsidR="00775EAD" w:rsidRPr="00B6128F" w:rsidRDefault="00775EAD" w:rsidP="00E903F1">
      <w:pPr>
        <w:pStyle w:val="Paragrafoelenco"/>
        <w:numPr>
          <w:ilvl w:val="0"/>
          <w:numId w:val="3"/>
        </w:num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6128F">
        <w:rPr>
          <w:rFonts w:asciiTheme="minorHAnsi" w:eastAsia="Times New Roman" w:hAnsiTheme="minorHAnsi" w:cs="Times New Roman"/>
          <w:color w:val="000000" w:themeColor="text1"/>
          <w:sz w:val="24"/>
          <w:szCs w:val="24"/>
        </w:rPr>
        <w:t>al comma 3, dopo le parole: «articolo 88 del» sono inserite le</w:t>
      </w:r>
      <w:r w:rsidR="00B6128F" w:rsidRPr="00B6128F">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color w:val="000000" w:themeColor="text1"/>
          <w:sz w:val="24"/>
          <w:szCs w:val="24"/>
        </w:rPr>
        <w:t>seguenti: «codice dell'ordinamento militare, di cui al»;</w:t>
      </w:r>
    </w:p>
    <w:p w14:paraId="36792BA8" w14:textId="18B8B56A" w:rsidR="00775EAD" w:rsidRPr="00B6128F" w:rsidRDefault="00775EAD" w:rsidP="00E903F1">
      <w:pPr>
        <w:pStyle w:val="Paragrafoelenco"/>
        <w:numPr>
          <w:ilvl w:val="0"/>
          <w:numId w:val="3"/>
        </w:num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6128F">
        <w:rPr>
          <w:rFonts w:asciiTheme="minorHAnsi" w:eastAsia="Times New Roman" w:hAnsiTheme="minorHAnsi" w:cs="Times New Roman"/>
          <w:color w:val="000000" w:themeColor="text1"/>
          <w:sz w:val="24"/>
          <w:szCs w:val="24"/>
        </w:rPr>
        <w:t>al comma 4, dopo la parola: «Repubblica» è inserito il seguente segno di interpunzione: «,» e dopo la parola: «misure» è inserita la seguente: «di»;</w:t>
      </w:r>
    </w:p>
    <w:p w14:paraId="65CE1827" w14:textId="2F628215" w:rsidR="00775EAD" w:rsidRPr="00B6128F" w:rsidRDefault="00775EAD" w:rsidP="00E903F1">
      <w:pPr>
        <w:pStyle w:val="Paragrafoelenco"/>
        <w:numPr>
          <w:ilvl w:val="0"/>
          <w:numId w:val="3"/>
        </w:num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6128F">
        <w:rPr>
          <w:rFonts w:asciiTheme="minorHAnsi" w:eastAsia="Times New Roman" w:hAnsiTheme="minorHAnsi" w:cs="Times New Roman"/>
          <w:color w:val="000000" w:themeColor="text1"/>
          <w:sz w:val="24"/>
          <w:szCs w:val="24"/>
        </w:rPr>
        <w:t>al comma 5, le parole: «dell'articolo» sono sostituite dalle</w:t>
      </w:r>
      <w:r w:rsidR="00B6128F" w:rsidRPr="00B6128F">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color w:val="000000" w:themeColor="text1"/>
          <w:sz w:val="24"/>
          <w:szCs w:val="24"/>
        </w:rPr>
        <w:t>seguenti: «all'articolo».</w:t>
      </w:r>
    </w:p>
    <w:p w14:paraId="2E8186EE"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6128F">
        <w:rPr>
          <w:rFonts w:asciiTheme="minorHAnsi" w:eastAsia="Times New Roman" w:hAnsiTheme="minorHAnsi" w:cs="Times New Roman"/>
          <w:b/>
          <w:bCs/>
          <w:color w:val="000000" w:themeColor="text1"/>
          <w:sz w:val="24"/>
          <w:szCs w:val="24"/>
        </w:rPr>
        <w:t xml:space="preserve"> All'articolo 38:</w:t>
      </w:r>
    </w:p>
    <w:p w14:paraId="3A222E7B"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1, lettera b):</w:t>
      </w:r>
    </w:p>
    <w:p w14:paraId="1CEBBE10" w14:textId="02FC6225" w:rsidR="00775EAD" w:rsidRPr="00B6128F" w:rsidRDefault="00775EAD" w:rsidP="00E903F1">
      <w:pPr>
        <w:pStyle w:val="Paragrafoelenco"/>
        <w:numPr>
          <w:ilvl w:val="0"/>
          <w:numId w:val="4"/>
        </w:num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6128F">
        <w:rPr>
          <w:rFonts w:asciiTheme="minorHAnsi" w:eastAsia="Times New Roman" w:hAnsiTheme="minorHAnsi" w:cs="Times New Roman"/>
          <w:color w:val="000000" w:themeColor="text1"/>
          <w:sz w:val="24"/>
          <w:szCs w:val="24"/>
        </w:rPr>
        <w:t>al capoverso 4-bis, al secondo periodo, le parole: «8 mila»</w:t>
      </w:r>
      <w:r w:rsidR="00B6128F" w:rsidRPr="00B6128F">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color w:val="000000" w:themeColor="text1"/>
          <w:sz w:val="24"/>
          <w:szCs w:val="24"/>
        </w:rPr>
        <w:t>sono sostituite dalla seguente: «8.000», al terzo periodo, le parole:</w:t>
      </w:r>
      <w:r w:rsidR="00B6128F" w:rsidRPr="00B6128F">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color w:val="000000" w:themeColor="text1"/>
          <w:sz w:val="24"/>
          <w:szCs w:val="24"/>
        </w:rPr>
        <w:t>«Il docente qualificato esperto» sono sostituite dalle seguenti: «Il docente che ha conseguito la qualifica di docente esperto» e, al settimo</w:t>
      </w:r>
      <w:r w:rsidR="00B6128F" w:rsidRPr="00B6128F">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color w:val="000000" w:themeColor="text1"/>
          <w:sz w:val="24"/>
          <w:szCs w:val="24"/>
        </w:rPr>
        <w:t>periodo, la parola: «cicli» è sostituita dalla seguente: «percorsi» e le</w:t>
      </w:r>
      <w:r w:rsidR="00B6128F" w:rsidRPr="00B6128F">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color w:val="000000" w:themeColor="text1"/>
          <w:sz w:val="24"/>
          <w:szCs w:val="24"/>
        </w:rPr>
        <w:t>parole: «diventa prevalente» sono sostituite dalle seguenti: «diventano prevalenti»;</w:t>
      </w:r>
    </w:p>
    <w:p w14:paraId="33A49DA5" w14:textId="6A856463" w:rsidR="00775EAD" w:rsidRPr="00B6128F" w:rsidRDefault="00775EAD" w:rsidP="00E903F1">
      <w:pPr>
        <w:pStyle w:val="Paragrafoelenco"/>
        <w:numPr>
          <w:ilvl w:val="0"/>
          <w:numId w:val="4"/>
        </w:num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6128F">
        <w:rPr>
          <w:rFonts w:asciiTheme="minorHAnsi" w:eastAsia="Times New Roman" w:hAnsiTheme="minorHAnsi" w:cs="Times New Roman"/>
          <w:color w:val="000000" w:themeColor="text1"/>
          <w:sz w:val="24"/>
          <w:szCs w:val="24"/>
        </w:rPr>
        <w:lastRenderedPageBreak/>
        <w:t>al capoverso 4-ter, le parole: «32 mila» sono sostituite dalla</w:t>
      </w:r>
      <w:r w:rsidR="00B6128F" w:rsidRPr="00B6128F">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color w:val="000000" w:themeColor="text1"/>
          <w:sz w:val="24"/>
          <w:szCs w:val="24"/>
        </w:rPr>
        <w:t>seguente: «32.000».</w:t>
      </w:r>
    </w:p>
    <w:p w14:paraId="4D409729"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b/>
          <w:bCs/>
          <w:color w:val="000000" w:themeColor="text1"/>
          <w:sz w:val="24"/>
          <w:szCs w:val="24"/>
        </w:rPr>
        <w:t>All'articolo 40:</w:t>
      </w:r>
    </w:p>
    <w:p w14:paraId="43E6481B" w14:textId="2229E014"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2, alinea, dopo la parola: «2021» sono inserite le seguenti:</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 convertito, con modificazioni, dalla legge n. 108 del 2021,».</w:t>
      </w:r>
    </w:p>
    <w:p w14:paraId="74690C4C"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6128F">
        <w:rPr>
          <w:rFonts w:asciiTheme="minorHAnsi" w:eastAsia="Times New Roman" w:hAnsiTheme="minorHAnsi" w:cs="Times New Roman"/>
          <w:b/>
          <w:bCs/>
          <w:color w:val="000000" w:themeColor="text1"/>
          <w:sz w:val="24"/>
          <w:szCs w:val="24"/>
        </w:rPr>
        <w:t xml:space="preserve"> All'articolo 41:</w:t>
      </w:r>
    </w:p>
    <w:p w14:paraId="774A602D" w14:textId="23F998A2"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1, le parole: «il superamento» sono sostituite dalle seguenti: «al superamento» e dopo le parole: «articolazioni ministeriali» il segno di</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interpunzione: «,» è soppresso.</w:t>
      </w:r>
    </w:p>
    <w:p w14:paraId="7B588C44"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6128F">
        <w:rPr>
          <w:rFonts w:asciiTheme="minorHAnsi" w:eastAsia="Times New Roman" w:hAnsiTheme="minorHAnsi" w:cs="Times New Roman"/>
          <w:b/>
          <w:bCs/>
          <w:color w:val="000000" w:themeColor="text1"/>
          <w:sz w:val="24"/>
          <w:szCs w:val="24"/>
        </w:rPr>
        <w:t xml:space="preserve"> All'articolo 43:</w:t>
      </w:r>
    </w:p>
    <w:p w14:paraId="0F09F887"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2:</w:t>
      </w:r>
    </w:p>
    <w:p w14:paraId="6BDDEEDE" w14:textId="52F3B4A8" w:rsidR="00775EAD" w:rsidRPr="00B6128F" w:rsidRDefault="00775EAD" w:rsidP="00E903F1">
      <w:pPr>
        <w:pStyle w:val="Paragrafoelenco"/>
        <w:numPr>
          <w:ilvl w:val="0"/>
          <w:numId w:val="5"/>
        </w:num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6128F">
        <w:rPr>
          <w:rFonts w:asciiTheme="minorHAnsi" w:eastAsia="Times New Roman" w:hAnsiTheme="minorHAnsi" w:cs="Times New Roman"/>
          <w:color w:val="000000" w:themeColor="text1"/>
          <w:sz w:val="24"/>
          <w:szCs w:val="24"/>
        </w:rPr>
        <w:t>all'alinea, le parole: «euro 14.701,73» sono sostituite dalle</w:t>
      </w:r>
      <w:r w:rsidR="00B6128F" w:rsidRPr="00B6128F">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color w:val="000000" w:themeColor="text1"/>
          <w:sz w:val="24"/>
          <w:szCs w:val="24"/>
        </w:rPr>
        <w:t>seguenti: «14.701,73 milioni di euro», le parole: «1.149,9 euro» sono</w:t>
      </w:r>
      <w:r w:rsidR="00B6128F" w:rsidRPr="00B6128F">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color w:val="000000" w:themeColor="text1"/>
          <w:sz w:val="24"/>
          <w:szCs w:val="24"/>
        </w:rPr>
        <w:t>sostituite dalle seguenti: «1.149,9 milioni di euro» e le parole: «91,82</w:t>
      </w:r>
    </w:p>
    <w:p w14:paraId="3C21ABF1" w14:textId="77777777" w:rsidR="00775EAD" w:rsidRPr="00B6128F" w:rsidRDefault="00775EAD" w:rsidP="00E903F1">
      <w:pPr>
        <w:pStyle w:val="Paragrafoelenco"/>
        <w:numPr>
          <w:ilvl w:val="0"/>
          <w:numId w:val="5"/>
        </w:num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6128F">
        <w:rPr>
          <w:rFonts w:asciiTheme="minorHAnsi" w:eastAsia="Times New Roman" w:hAnsiTheme="minorHAnsi" w:cs="Times New Roman"/>
          <w:color w:val="000000" w:themeColor="text1"/>
          <w:sz w:val="24"/>
          <w:szCs w:val="24"/>
        </w:rPr>
        <w:t>euro» sono sostituite dalle seguenti: «91,82 milioni di euro»;</w:t>
      </w:r>
    </w:p>
    <w:p w14:paraId="062BD9A9" w14:textId="5E18768B" w:rsidR="00775EAD" w:rsidRPr="00B6128F" w:rsidRDefault="00775EAD" w:rsidP="00E903F1">
      <w:pPr>
        <w:pStyle w:val="Paragrafoelenco"/>
        <w:numPr>
          <w:ilvl w:val="0"/>
          <w:numId w:val="5"/>
        </w:num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6128F">
        <w:rPr>
          <w:rFonts w:asciiTheme="minorHAnsi" w:eastAsia="Times New Roman" w:hAnsiTheme="minorHAnsi" w:cs="Times New Roman"/>
          <w:color w:val="000000" w:themeColor="text1"/>
          <w:sz w:val="24"/>
          <w:szCs w:val="24"/>
        </w:rPr>
        <w:t>alla lettera d), le parole: «Programma Fondi di riserva e</w:t>
      </w:r>
      <w:r w:rsidR="00B6128F" w:rsidRPr="00B6128F">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color w:val="000000" w:themeColor="text1"/>
          <w:sz w:val="24"/>
          <w:szCs w:val="24"/>
        </w:rPr>
        <w:t>speciali» sono sostituite dalle seguenti: «programma "Fondi di riserva</w:t>
      </w:r>
      <w:r w:rsidR="00B6128F" w:rsidRPr="00B6128F">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color w:val="000000" w:themeColor="text1"/>
          <w:sz w:val="24"/>
          <w:szCs w:val="24"/>
        </w:rPr>
        <w:t>e speciali"» e le parole: «accantonamento del Ministero» sono sostituite dalle seguenti: «accantonamento relativo al Ministero»;</w:t>
      </w:r>
    </w:p>
    <w:p w14:paraId="3D08DA3A" w14:textId="7CD45023" w:rsidR="00775EAD" w:rsidRPr="00B6128F" w:rsidRDefault="00775EAD" w:rsidP="00E903F1">
      <w:pPr>
        <w:pStyle w:val="Paragrafoelenco"/>
        <w:numPr>
          <w:ilvl w:val="0"/>
          <w:numId w:val="5"/>
        </w:num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6128F">
        <w:rPr>
          <w:rFonts w:asciiTheme="minorHAnsi" w:eastAsia="Times New Roman" w:hAnsiTheme="minorHAnsi" w:cs="Times New Roman"/>
          <w:color w:val="000000" w:themeColor="text1"/>
          <w:sz w:val="24"/>
          <w:szCs w:val="24"/>
        </w:rPr>
        <w:t>alla lettera e), le parole: «45 milioni nell'anno 2024» sono</w:t>
      </w:r>
      <w:r w:rsidR="00B6128F" w:rsidRPr="00B6128F">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color w:val="000000" w:themeColor="text1"/>
          <w:sz w:val="24"/>
          <w:szCs w:val="24"/>
        </w:rPr>
        <w:t>sostituite dalle seguenti: «45 milioni di euro per l'anno 2024».</w:t>
      </w:r>
    </w:p>
    <w:p w14:paraId="62DDA0A8" w14:textId="26CB6694" w:rsid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sectPr w:rsidR="00775EAD" w:rsidSect="00C973FC">
      <w:headerReference w:type="even" r:id="rId8"/>
      <w:headerReference w:type="default" r:id="rId9"/>
      <w:footerReference w:type="even" r:id="rId10"/>
      <w:footerReference w:type="default" r:id="rId11"/>
      <w:headerReference w:type="first" r:id="rId12"/>
      <w:footerReference w:type="first" r:id="rId13"/>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E731A" w14:textId="77777777" w:rsidR="00E903F1" w:rsidRDefault="00E903F1">
      <w:pPr>
        <w:spacing w:after="0" w:line="240" w:lineRule="auto"/>
      </w:pPr>
      <w:r>
        <w:separator/>
      </w:r>
    </w:p>
  </w:endnote>
  <w:endnote w:type="continuationSeparator" w:id="0">
    <w:p w14:paraId="0A921509" w14:textId="77777777" w:rsidR="00E903F1" w:rsidRDefault="00E90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altName w:val="Arial"/>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C6FE" w14:textId="6273C177" w:rsidR="00EA633B" w:rsidRPr="004D0F93" w:rsidRDefault="00EA633B" w:rsidP="00FB6FCB">
    <w:pPr>
      <w:pStyle w:val="Pidipagina"/>
      <w:tabs>
        <w:tab w:val="clear" w:pos="9638"/>
        <w:tab w:val="right" w:pos="10034"/>
      </w:tabs>
      <w:jc w:val="right"/>
      <w:rPr>
        <w:rFonts w:asciiTheme="majorHAnsi" w:hAnsiTheme="majorHAnsi"/>
        <w:sz w:val="18"/>
        <w:szCs w:val="18"/>
      </w:rPr>
    </w:pPr>
    <w:r w:rsidRPr="00C8796C">
      <w:rPr>
        <w:rFonts w:asciiTheme="majorHAnsi" w:hAnsiTheme="majorHAnsi"/>
        <w:color w:val="595959" w:themeColor="text1" w:themeTint="A6"/>
        <w:sz w:val="18"/>
        <w:szCs w:val="18"/>
      </w:rPr>
      <w:t xml:space="preserve"> Pag. </w:t>
    </w:r>
    <w:r w:rsidRPr="00C8796C">
      <w:rPr>
        <w:rFonts w:asciiTheme="majorHAnsi" w:hAnsiTheme="majorHAnsi"/>
        <w:color w:val="595959" w:themeColor="text1" w:themeTint="A6"/>
        <w:sz w:val="18"/>
        <w:szCs w:val="18"/>
      </w:rPr>
      <w:fldChar w:fldCharType="begin"/>
    </w:r>
    <w:r w:rsidRPr="00C8796C">
      <w:rPr>
        <w:rFonts w:asciiTheme="majorHAnsi" w:hAnsiTheme="majorHAnsi"/>
        <w:color w:val="595959" w:themeColor="text1" w:themeTint="A6"/>
        <w:sz w:val="18"/>
        <w:szCs w:val="18"/>
      </w:rPr>
      <w:instrText>PAGE  \* Arabic  \* MERGEFORMAT</w:instrText>
    </w:r>
    <w:r w:rsidRPr="00C8796C">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8</w:t>
    </w:r>
    <w:r w:rsidRPr="00C8796C">
      <w:rPr>
        <w:rFonts w:asciiTheme="majorHAnsi" w:hAnsiTheme="majorHAnsi"/>
        <w:color w:val="595959" w:themeColor="text1" w:themeTint="A6"/>
        <w:sz w:val="18"/>
        <w:szCs w:val="18"/>
      </w:rPr>
      <w:fldChar w:fldCharType="end"/>
    </w:r>
    <w:r w:rsidRPr="00C8796C">
      <w:rPr>
        <w:rFonts w:asciiTheme="majorHAnsi" w:hAnsiTheme="majorHAnsi"/>
        <w:color w:val="595959" w:themeColor="text1" w:themeTint="A6"/>
        <w:sz w:val="18"/>
        <w:szCs w:val="18"/>
      </w:rPr>
      <w:t xml:space="preserve"> di </w:t>
    </w:r>
    <w:r w:rsidR="00AF0AD7">
      <w:fldChar w:fldCharType="begin"/>
    </w:r>
    <w:r w:rsidR="00AF0AD7">
      <w:instrText>NUMPAGES  \* Arabic  \* MERGEFORMAT</w:instrText>
    </w:r>
    <w:r w:rsidR="00AF0AD7">
      <w:fldChar w:fldCharType="separate"/>
    </w:r>
    <w:r w:rsidRPr="0017636E">
      <w:rPr>
        <w:rFonts w:asciiTheme="majorHAnsi" w:hAnsiTheme="majorHAnsi"/>
        <w:noProof/>
        <w:color w:val="595959" w:themeColor="text1" w:themeTint="A6"/>
        <w:sz w:val="18"/>
        <w:szCs w:val="18"/>
      </w:rPr>
      <w:t>8</w:t>
    </w:r>
    <w:r w:rsidR="00AF0AD7">
      <w:rPr>
        <w:rFonts w:asciiTheme="majorHAnsi" w:hAnsiTheme="majorHAnsi"/>
        <w:noProof/>
        <w:color w:val="595959" w:themeColor="text1" w:themeTint="A6"/>
        <w:sz w:val="18"/>
        <w:szCs w:val="18"/>
      </w:rPr>
      <w:fldChar w:fldCharType="end"/>
    </w:r>
  </w:p>
  <w:p w14:paraId="797CCC7F" w14:textId="77777777" w:rsidR="00EA633B" w:rsidRDefault="00EA633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87AA" w14:textId="49DE430A" w:rsidR="00EA633B" w:rsidRDefault="00EA633B" w:rsidP="004532C6">
    <w:pPr>
      <w:pStyle w:val="Pidipagina"/>
      <w:tabs>
        <w:tab w:val="clear" w:pos="9638"/>
        <w:tab w:val="right" w:pos="10034"/>
      </w:tabs>
      <w:rPr>
        <w:rFonts w:asciiTheme="majorHAnsi" w:hAnsiTheme="majorHAnsi"/>
        <w:sz w:val="18"/>
        <w:szCs w:val="18"/>
      </w:rPr>
    </w:pPr>
  </w:p>
  <w:p w14:paraId="3B296C9C" w14:textId="77777777" w:rsidR="00EA633B" w:rsidRPr="005F27F8" w:rsidRDefault="00EA633B" w:rsidP="004532C6">
    <w:pPr>
      <w:pStyle w:val="Pidipagina"/>
      <w:tabs>
        <w:tab w:val="clear" w:pos="9638"/>
        <w:tab w:val="right" w:pos="10034"/>
      </w:tabs>
      <w:rPr>
        <w:rFonts w:asciiTheme="majorHAnsi" w:hAnsiTheme="majorHAnsi"/>
        <w:color w:val="595959" w:themeColor="text1" w:themeTint="A6"/>
        <w:sz w:val="18"/>
        <w:szCs w:val="18"/>
      </w:rPr>
    </w:pPr>
  </w:p>
  <w:p w14:paraId="3F386D38" w14:textId="77777777" w:rsidR="00EA633B" w:rsidRPr="005F27F8" w:rsidRDefault="00EA633B"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7</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r w:rsidR="00AF0AD7">
      <w:fldChar w:fldCharType="begin"/>
    </w:r>
    <w:r w:rsidR="00AF0AD7">
      <w:instrText>NUMPAGES  \* Arabic  \* MERGEFORMAT</w:instrText>
    </w:r>
    <w:r w:rsidR="00AF0AD7">
      <w:fldChar w:fldCharType="separate"/>
    </w:r>
    <w:r w:rsidRPr="0017636E">
      <w:rPr>
        <w:rFonts w:asciiTheme="majorHAnsi" w:hAnsiTheme="majorHAnsi"/>
        <w:noProof/>
        <w:color w:val="595959" w:themeColor="text1" w:themeTint="A6"/>
        <w:sz w:val="18"/>
        <w:szCs w:val="18"/>
      </w:rPr>
      <w:t>8</w:t>
    </w:r>
    <w:r w:rsidR="00AF0AD7">
      <w:rPr>
        <w:rFonts w:asciiTheme="majorHAnsi" w:hAnsiTheme="majorHAnsi"/>
        <w:noProof/>
        <w:color w:val="595959" w:themeColor="text1" w:themeTint="A6"/>
        <w:sz w:val="18"/>
        <w:szCs w:val="18"/>
      </w:rPr>
      <w:fldChar w:fldCharType="end"/>
    </w:r>
  </w:p>
  <w:p w14:paraId="72C2E14C" w14:textId="77777777" w:rsidR="00EA633B" w:rsidRPr="002739D4" w:rsidRDefault="00EA633B" w:rsidP="002739D4">
    <w:pPr>
      <w:pStyle w:val="Pidipagina"/>
      <w:spacing w:line="360"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232228"/>
      <w:docPartObj>
        <w:docPartGallery w:val="Page Numbers (Bottom of Page)"/>
        <w:docPartUnique/>
      </w:docPartObj>
    </w:sdtPr>
    <w:sdtContent>
      <w:p w14:paraId="02962806" w14:textId="59E8CA23" w:rsidR="00AF0AD7" w:rsidRDefault="00AF0AD7">
        <w:pPr>
          <w:pStyle w:val="Pidipagina"/>
          <w:jc w:val="center"/>
        </w:pPr>
        <w:r>
          <w:fldChar w:fldCharType="begin"/>
        </w:r>
        <w:r>
          <w:instrText>PAGE   \* MERGEFORMAT</w:instrText>
        </w:r>
        <w:r>
          <w:fldChar w:fldCharType="separate"/>
        </w:r>
        <w:r>
          <w:t>2</w:t>
        </w:r>
        <w:r>
          <w:fldChar w:fldCharType="end"/>
        </w:r>
      </w:p>
    </w:sdtContent>
  </w:sdt>
  <w:p w14:paraId="13EF4817" w14:textId="77777777" w:rsidR="00EA633B" w:rsidRPr="002739D4" w:rsidRDefault="00EA633B"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E3A53" w14:textId="77777777" w:rsidR="00E903F1" w:rsidRDefault="00E903F1">
      <w:pPr>
        <w:spacing w:after="0" w:line="240" w:lineRule="auto"/>
      </w:pPr>
      <w:r>
        <w:separator/>
      </w:r>
    </w:p>
  </w:footnote>
  <w:footnote w:type="continuationSeparator" w:id="0">
    <w:p w14:paraId="187C6D89" w14:textId="77777777" w:rsidR="00E903F1" w:rsidRDefault="00E903F1">
      <w:pPr>
        <w:spacing w:after="0" w:line="240" w:lineRule="auto"/>
      </w:pPr>
      <w:r>
        <w:continuationSeparator/>
      </w:r>
    </w:p>
  </w:footnote>
  <w:footnote w:id="1">
    <w:p w14:paraId="17A28170" w14:textId="17ED00B3" w:rsidR="00EA633B" w:rsidRDefault="00EA633B" w:rsidP="005E0602">
      <w:pPr>
        <w:pStyle w:val="Testonotaapidipagina"/>
      </w:pPr>
      <w:r>
        <w:rPr>
          <w:rStyle w:val="Rimandonotaapidipagina"/>
        </w:rPr>
        <w:footnoteRef/>
      </w:r>
      <w:r>
        <w:t xml:space="preserve"> </w:t>
      </w:r>
      <w:r w:rsidRPr="005E0602">
        <w:rPr>
          <w:color w:val="000000" w:themeColor="text1"/>
        </w:rPr>
        <w:t>3.15 (testo 2) (id. a 12.0.5 testo 2) Le Commissioni Riunite</w:t>
      </w:r>
      <w:r w:rsidRPr="005E0602">
        <w:rPr>
          <w:color w:val="000000" w:themeColor="text1"/>
        </w:rPr>
        <w:cr/>
      </w:r>
    </w:p>
  </w:footnote>
  <w:footnote w:id="2">
    <w:p w14:paraId="0BFE92D4" w14:textId="29DF1018" w:rsidR="00EA633B" w:rsidRDefault="00EA633B" w:rsidP="005E0602">
      <w:pPr>
        <w:pStyle w:val="Testonotaapidipagina"/>
      </w:pPr>
      <w:r>
        <w:rPr>
          <w:rStyle w:val="Rimandonotaapidipagina"/>
        </w:rPr>
        <w:footnoteRef/>
      </w:r>
      <w:r>
        <w:t xml:space="preserve"> </w:t>
      </w:r>
      <w:r w:rsidRPr="005E0602">
        <w:rPr>
          <w:color w:val="000000" w:themeColor="text1"/>
        </w:rPr>
        <w:t>9.0.2 (testo 2 id a 9.0.1 testo 2) Le Commissioni Riunite</w:t>
      </w:r>
      <w:r w:rsidRPr="005E0602">
        <w:rPr>
          <w:color w:val="000000" w:themeColor="text1"/>
        </w:rPr>
        <w:cr/>
      </w:r>
    </w:p>
  </w:footnote>
  <w:footnote w:id="3">
    <w:p w14:paraId="250C889A" w14:textId="0B0D8A50" w:rsidR="00EA633B" w:rsidRDefault="00EA633B" w:rsidP="005E0602">
      <w:pPr>
        <w:pStyle w:val="Testonotaapidipagina"/>
      </w:pPr>
      <w:r>
        <w:rPr>
          <w:rStyle w:val="Rimandonotaapidipagina"/>
        </w:rPr>
        <w:footnoteRef/>
      </w:r>
      <w:r>
        <w:t xml:space="preserve"> </w:t>
      </w:r>
      <w:r w:rsidRPr="005E0602">
        <w:rPr>
          <w:color w:val="000000" w:themeColor="text1"/>
        </w:rPr>
        <w:t>9.0.7 (testo 2 id. 6.27 testo 2) Le Commissioni Riunite</w:t>
      </w:r>
    </w:p>
  </w:footnote>
  <w:footnote w:id="4">
    <w:p w14:paraId="4A7FA43E" w14:textId="29E6FB4B" w:rsidR="00EA633B" w:rsidRDefault="00EA633B" w:rsidP="005E0602">
      <w:pPr>
        <w:pStyle w:val="Testonotaapidipagina"/>
      </w:pPr>
      <w:r>
        <w:rPr>
          <w:rStyle w:val="Rimandonotaapidipagina"/>
        </w:rPr>
        <w:footnoteRef/>
      </w:r>
      <w:r>
        <w:t xml:space="preserve"> </w:t>
      </w:r>
      <w:r w:rsidRPr="005E0602">
        <w:rPr>
          <w:color w:val="000000" w:themeColor="text1"/>
        </w:rPr>
        <w:t>11.12 (testo 2 id. 11.14 testo 2, 11.15testo 2, 11.16testo 2, 11.17testo 2) Le Commissioni Riunite</w:t>
      </w:r>
    </w:p>
  </w:footnote>
  <w:footnote w:id="5">
    <w:p w14:paraId="6C52DB8D" w14:textId="3811C20C" w:rsidR="00EA633B" w:rsidRDefault="00EA633B" w:rsidP="00282F96">
      <w:pPr>
        <w:pStyle w:val="Testonotaapidipagina"/>
      </w:pPr>
      <w:r>
        <w:rPr>
          <w:rStyle w:val="Rimandonotaapidipagina"/>
        </w:rPr>
        <w:footnoteRef/>
      </w:r>
      <w:r>
        <w:t xml:space="preserve"> </w:t>
      </w:r>
      <w:r w:rsidRPr="00282F96">
        <w:rPr>
          <w:color w:val="000000" w:themeColor="text1"/>
        </w:rPr>
        <w:t>16.5 (testo 2) [id. a 16.6 (testo 2)] Le Commissioni Riunite</w:t>
      </w:r>
    </w:p>
  </w:footnote>
  <w:footnote w:id="6">
    <w:p w14:paraId="7D55F6EB" w14:textId="5767CD85" w:rsidR="00EA633B" w:rsidRDefault="00EA633B">
      <w:pPr>
        <w:pStyle w:val="Testonotaapidipagina"/>
      </w:pPr>
      <w:r>
        <w:rPr>
          <w:rStyle w:val="Rimandonotaapidipagina"/>
        </w:rPr>
        <w:footnoteRef/>
      </w:r>
      <w:r>
        <w:t xml:space="preserve"> </w:t>
      </w:r>
      <w:r w:rsidRPr="00282F96">
        <w:rPr>
          <w:color w:val="000000" w:themeColor="text1"/>
        </w:rPr>
        <w:t>16.5 (testo 2) [id. a 16.6 (testo 2)] Le Commissioni Riunite</w:t>
      </w:r>
    </w:p>
  </w:footnote>
  <w:footnote w:id="7">
    <w:p w14:paraId="48F25890" w14:textId="45C66CA3" w:rsidR="00EA633B" w:rsidRDefault="00EA633B" w:rsidP="00282F96">
      <w:pPr>
        <w:pStyle w:val="Testonotaapidipagina"/>
      </w:pPr>
      <w:r>
        <w:rPr>
          <w:rStyle w:val="Rimandonotaapidipagina"/>
        </w:rPr>
        <w:footnoteRef/>
      </w:r>
      <w:r>
        <w:t xml:space="preserve"> </w:t>
      </w:r>
      <w:r w:rsidRPr="00282F96">
        <w:rPr>
          <w:color w:val="000000" w:themeColor="text1"/>
        </w:rPr>
        <w:t>16.7 (testo 2) Le Commissioni Riunite</w:t>
      </w:r>
    </w:p>
  </w:footnote>
  <w:footnote w:id="8">
    <w:p w14:paraId="574D28ED" w14:textId="5C6CC5E5" w:rsidR="00EA633B" w:rsidRDefault="00EA633B" w:rsidP="00282F96">
      <w:pPr>
        <w:pStyle w:val="Testonotaapidipagina"/>
      </w:pPr>
      <w:r>
        <w:rPr>
          <w:rStyle w:val="Rimandonotaapidipagina"/>
        </w:rPr>
        <w:footnoteRef/>
      </w:r>
      <w:r>
        <w:t xml:space="preserve"> </w:t>
      </w:r>
      <w:r w:rsidRPr="00282F96">
        <w:rPr>
          <w:color w:val="000000" w:themeColor="text1"/>
        </w:rPr>
        <w:t>16.8 Le Commissioni Riunite</w:t>
      </w:r>
    </w:p>
  </w:footnote>
  <w:footnote w:id="9">
    <w:p w14:paraId="105215E3" w14:textId="2E4BE1A4" w:rsidR="00EA633B" w:rsidRDefault="00EA633B">
      <w:pPr>
        <w:pStyle w:val="Testonotaapidipagina"/>
      </w:pPr>
      <w:r>
        <w:rPr>
          <w:rStyle w:val="Rimandonotaapidipagina"/>
        </w:rPr>
        <w:footnoteRef/>
      </w:r>
      <w:r>
        <w:t xml:space="preserve"> </w:t>
      </w:r>
      <w:r w:rsidRPr="00282F96">
        <w:rPr>
          <w:color w:val="000000" w:themeColor="text1"/>
        </w:rPr>
        <w:t>16.5 (testo 2) [id. a 16.6 (testo 2)] Le Commissioni Riunite</w:t>
      </w:r>
    </w:p>
  </w:footnote>
  <w:footnote w:id="10">
    <w:p w14:paraId="4F4CFCA3" w14:textId="6EC19898" w:rsidR="00EA633B" w:rsidRDefault="00EA633B" w:rsidP="00282F96">
      <w:pPr>
        <w:pStyle w:val="Testonotaapidipagina"/>
      </w:pPr>
      <w:r>
        <w:rPr>
          <w:rStyle w:val="Rimandonotaapidipagina"/>
        </w:rPr>
        <w:footnoteRef/>
      </w:r>
      <w:r>
        <w:t xml:space="preserve"> </w:t>
      </w:r>
      <w:r w:rsidRPr="00282F96">
        <w:rPr>
          <w:color w:val="000000" w:themeColor="text1"/>
        </w:rPr>
        <w:t>16.11 (testo 2) Le Commissioni Riunite</w:t>
      </w:r>
    </w:p>
  </w:footnote>
  <w:footnote w:id="11">
    <w:p w14:paraId="0FA612E3" w14:textId="0A999583" w:rsidR="00EA633B" w:rsidRDefault="00EA633B" w:rsidP="00282F96">
      <w:pPr>
        <w:pStyle w:val="Testonotaapidipagina"/>
      </w:pPr>
      <w:r>
        <w:rPr>
          <w:rStyle w:val="Rimandonotaapidipagina"/>
        </w:rPr>
        <w:footnoteRef/>
      </w:r>
      <w:r>
        <w:t xml:space="preserve"> </w:t>
      </w:r>
      <w:r w:rsidRPr="00282F96">
        <w:rPr>
          <w:color w:val="000000" w:themeColor="text1"/>
        </w:rPr>
        <w:t>16.21 (testo 2) [id. 16.23 (testo 2)] Le Commissioni Riunite</w:t>
      </w:r>
    </w:p>
  </w:footnote>
  <w:footnote w:id="12">
    <w:p w14:paraId="423B9071" w14:textId="1EF22F94" w:rsidR="00EA633B" w:rsidRDefault="00EA633B" w:rsidP="00282F96">
      <w:pPr>
        <w:pStyle w:val="Testonotaapidipagina"/>
      </w:pPr>
      <w:r>
        <w:rPr>
          <w:rStyle w:val="Rimandonotaapidipagina"/>
        </w:rPr>
        <w:footnoteRef/>
      </w:r>
      <w:r>
        <w:t xml:space="preserve"> </w:t>
      </w:r>
      <w:r w:rsidRPr="00282F96">
        <w:rPr>
          <w:color w:val="000000" w:themeColor="text1"/>
        </w:rPr>
        <w:t>16.0.2 (testo 2) Le Commissioni Riunite</w:t>
      </w:r>
      <w:r w:rsidRPr="00282F96">
        <w:rPr>
          <w:color w:val="000000" w:themeColor="text1"/>
        </w:rPr>
        <w:cr/>
      </w:r>
    </w:p>
  </w:footnote>
  <w:footnote w:id="13">
    <w:p w14:paraId="6DB0BB8D" w14:textId="5F6DE0DC" w:rsidR="00EA633B" w:rsidRDefault="00EA633B" w:rsidP="00A7137F">
      <w:pPr>
        <w:pStyle w:val="Testonotaapidipagina"/>
      </w:pPr>
      <w:r>
        <w:rPr>
          <w:rStyle w:val="Rimandonotaapidipagina"/>
        </w:rPr>
        <w:footnoteRef/>
      </w:r>
      <w:r>
        <w:t xml:space="preserve"> </w:t>
      </w:r>
      <w:r w:rsidRPr="00A7137F">
        <w:rPr>
          <w:color w:val="000000" w:themeColor="text1"/>
        </w:rPr>
        <w:t>17.3 (testo 3) Le Commissioni Riunite</w:t>
      </w:r>
    </w:p>
  </w:footnote>
  <w:footnote w:id="14">
    <w:p w14:paraId="1F89A8EB" w14:textId="67BF19DD" w:rsidR="00EA633B" w:rsidRDefault="00EA633B" w:rsidP="00A7137F">
      <w:pPr>
        <w:pStyle w:val="Testonotaapidipagina"/>
      </w:pPr>
      <w:r>
        <w:rPr>
          <w:rStyle w:val="Rimandonotaapidipagina"/>
        </w:rPr>
        <w:footnoteRef/>
      </w:r>
      <w:r>
        <w:t xml:space="preserve"> </w:t>
      </w:r>
      <w:r w:rsidRPr="00A7137F">
        <w:rPr>
          <w:color w:val="000000" w:themeColor="text1"/>
        </w:rPr>
        <w:t>17.4 Le Commissioni Riunite</w:t>
      </w:r>
      <w:r w:rsidRPr="00A7137F">
        <w:rPr>
          <w:color w:val="000000" w:themeColor="text1"/>
        </w:rPr>
        <w:cr/>
      </w:r>
    </w:p>
  </w:footnote>
  <w:footnote w:id="15">
    <w:p w14:paraId="1770632B" w14:textId="57AD26D2" w:rsidR="00EA633B" w:rsidRDefault="00EA633B" w:rsidP="00A7137F">
      <w:pPr>
        <w:pStyle w:val="Testonotaapidipagina"/>
      </w:pPr>
      <w:r>
        <w:rPr>
          <w:rStyle w:val="Rimandonotaapidipagina"/>
        </w:rPr>
        <w:footnoteRef/>
      </w:r>
      <w:r>
        <w:t xml:space="preserve"> </w:t>
      </w:r>
      <w:r w:rsidRPr="00A7137F">
        <w:rPr>
          <w:color w:val="000000" w:themeColor="text1"/>
        </w:rPr>
        <w:t>20.0.4 (testo 3) Le Commissioni Riunite</w:t>
      </w:r>
      <w:r w:rsidRPr="00A7137F">
        <w:rPr>
          <w:color w:val="000000" w:themeColor="text1"/>
        </w:rPr>
        <w:cr/>
      </w:r>
    </w:p>
  </w:footnote>
  <w:footnote w:id="16">
    <w:p w14:paraId="38CA1A24" w14:textId="64F1D561" w:rsidR="00EA633B" w:rsidRDefault="00EA633B" w:rsidP="00A7137F">
      <w:pPr>
        <w:pStyle w:val="Testonotaapidipagina"/>
      </w:pPr>
      <w:r>
        <w:rPr>
          <w:rStyle w:val="Rimandonotaapidipagina"/>
        </w:rPr>
        <w:footnoteRef/>
      </w:r>
      <w:r>
        <w:t xml:space="preserve"> </w:t>
      </w:r>
      <w:r w:rsidRPr="00A7137F">
        <w:rPr>
          <w:color w:val="000000" w:themeColor="text1"/>
        </w:rPr>
        <w:t>21.1000 Le Commissioni Riunite</w:t>
      </w:r>
    </w:p>
  </w:footnote>
  <w:footnote w:id="17">
    <w:p w14:paraId="5493FA66" w14:textId="5D1F4414" w:rsidR="00EA633B" w:rsidRDefault="00EA633B" w:rsidP="00A7137F">
      <w:pPr>
        <w:pStyle w:val="Testonotaapidipagina"/>
      </w:pPr>
      <w:r>
        <w:rPr>
          <w:rStyle w:val="Rimandonotaapidipagina"/>
        </w:rPr>
        <w:footnoteRef/>
      </w:r>
      <w:r>
        <w:t xml:space="preserve"> </w:t>
      </w:r>
      <w:r w:rsidRPr="00A7137F">
        <w:rPr>
          <w:color w:val="000000" w:themeColor="text1"/>
        </w:rPr>
        <w:t>21.0.2 Le Commissioni Riunite</w:t>
      </w:r>
    </w:p>
  </w:footnote>
  <w:footnote w:id="18">
    <w:p w14:paraId="3782942B" w14:textId="2E74595C" w:rsidR="00EA633B" w:rsidRDefault="00EA633B" w:rsidP="00A7137F">
      <w:pPr>
        <w:pStyle w:val="Testonotaapidipagina"/>
      </w:pPr>
      <w:r>
        <w:rPr>
          <w:rStyle w:val="Rimandonotaapidipagina"/>
        </w:rPr>
        <w:footnoteRef/>
      </w:r>
      <w:r>
        <w:t xml:space="preserve"> </w:t>
      </w:r>
      <w:r w:rsidRPr="00A7137F">
        <w:rPr>
          <w:color w:val="000000" w:themeColor="text1"/>
        </w:rPr>
        <w:t>22.0.3 (testo 2) Le Commissioni Riunite</w:t>
      </w:r>
    </w:p>
  </w:footnote>
  <w:footnote w:id="19">
    <w:p w14:paraId="774070FD" w14:textId="2B48088A" w:rsidR="00EA633B" w:rsidRDefault="00EA633B" w:rsidP="00A7137F">
      <w:pPr>
        <w:pStyle w:val="Testonotaapidipagina"/>
      </w:pPr>
      <w:r>
        <w:rPr>
          <w:rStyle w:val="Rimandonotaapidipagina"/>
        </w:rPr>
        <w:footnoteRef/>
      </w:r>
      <w:r>
        <w:t xml:space="preserve"> </w:t>
      </w:r>
      <w:r w:rsidRPr="00A7137F">
        <w:rPr>
          <w:color w:val="000000" w:themeColor="text1"/>
        </w:rPr>
        <w:t>23.0.8 (testo 2) [id. 22.0.2 (testo 2), 24.0.10 (testo 3)] Le Commissioni Riunite</w:t>
      </w:r>
    </w:p>
  </w:footnote>
  <w:footnote w:id="20">
    <w:p w14:paraId="1F65DC12" w14:textId="389B69BF" w:rsidR="00EA633B" w:rsidRDefault="00EA633B" w:rsidP="00A7137F">
      <w:pPr>
        <w:pStyle w:val="Testonotaapidipagina"/>
      </w:pPr>
      <w:r>
        <w:rPr>
          <w:rStyle w:val="Rimandonotaapidipagina"/>
        </w:rPr>
        <w:footnoteRef/>
      </w:r>
      <w:r>
        <w:t xml:space="preserve"> </w:t>
      </w:r>
      <w:r w:rsidRPr="00A7137F">
        <w:rPr>
          <w:color w:val="000000" w:themeColor="text1"/>
        </w:rPr>
        <w:t>23.0.1000 Le Commissioni Riunite</w:t>
      </w:r>
    </w:p>
  </w:footnote>
  <w:footnote w:id="21">
    <w:p w14:paraId="3101E04D" w14:textId="708E6C6D" w:rsidR="00EA633B" w:rsidRDefault="00EA633B" w:rsidP="00A7137F">
      <w:pPr>
        <w:pStyle w:val="Testonotaapidipagina"/>
      </w:pPr>
      <w:r>
        <w:rPr>
          <w:rStyle w:val="Rimandonotaapidipagina"/>
        </w:rPr>
        <w:footnoteRef/>
      </w:r>
      <w:r>
        <w:t xml:space="preserve"> </w:t>
      </w:r>
      <w:r w:rsidRPr="00A7137F">
        <w:rPr>
          <w:color w:val="000000" w:themeColor="text1"/>
        </w:rPr>
        <w:t>24.0.11 (testo 2) Le Commissioni Riunite</w:t>
      </w:r>
    </w:p>
  </w:footnote>
  <w:footnote w:id="22">
    <w:p w14:paraId="607CAE40" w14:textId="3E1BDF80" w:rsidR="00EA633B" w:rsidRDefault="00EA633B" w:rsidP="00A7137F">
      <w:pPr>
        <w:pStyle w:val="Testonotaapidipagina"/>
      </w:pPr>
      <w:r>
        <w:rPr>
          <w:rStyle w:val="Rimandonotaapidipagina"/>
        </w:rPr>
        <w:footnoteRef/>
      </w:r>
      <w:r>
        <w:t xml:space="preserve"> </w:t>
      </w:r>
      <w:r w:rsidRPr="00A7137F">
        <w:rPr>
          <w:color w:val="000000" w:themeColor="text1"/>
        </w:rPr>
        <w:t>25.3 (testo 2) Le Commissioni Riunite</w:t>
      </w:r>
    </w:p>
  </w:footnote>
  <w:footnote w:id="23">
    <w:p w14:paraId="30FCD74F" w14:textId="542C4096" w:rsidR="00EA633B" w:rsidRDefault="00EA633B" w:rsidP="00A7137F">
      <w:pPr>
        <w:pStyle w:val="Testonotaapidipagina"/>
      </w:pPr>
      <w:r>
        <w:rPr>
          <w:rStyle w:val="Rimandonotaapidipagina"/>
        </w:rPr>
        <w:footnoteRef/>
      </w:r>
      <w:r>
        <w:t xml:space="preserve"> </w:t>
      </w:r>
      <w:r w:rsidRPr="00A7137F">
        <w:rPr>
          <w:color w:val="000000" w:themeColor="text1"/>
        </w:rPr>
        <w:t>25.0.9 (testo 3) Le Commissioni Riunite</w:t>
      </w:r>
    </w:p>
  </w:footnote>
  <w:footnote w:id="24">
    <w:p w14:paraId="02AEA5D9" w14:textId="4BFD4EE6" w:rsidR="00EA633B" w:rsidRDefault="00EA633B" w:rsidP="00A7137F">
      <w:pPr>
        <w:pStyle w:val="Testonotaapidipagina"/>
      </w:pPr>
      <w:r>
        <w:rPr>
          <w:rStyle w:val="Rimandonotaapidipagina"/>
        </w:rPr>
        <w:footnoteRef/>
      </w:r>
      <w:r>
        <w:t xml:space="preserve"> </w:t>
      </w:r>
      <w:r w:rsidRPr="00A7137F">
        <w:rPr>
          <w:color w:val="000000" w:themeColor="text1"/>
        </w:rPr>
        <w:t>27.0.2 (testo 2) Le Commissioni Riunite</w:t>
      </w:r>
      <w:r w:rsidRPr="00A7137F">
        <w:rPr>
          <w:color w:val="000000" w:themeColor="text1"/>
        </w:rPr>
        <w:cr/>
      </w:r>
    </w:p>
  </w:footnote>
  <w:footnote w:id="25">
    <w:p w14:paraId="743782A8" w14:textId="4FA69BCB" w:rsidR="00EA633B" w:rsidRDefault="00EA633B" w:rsidP="0046786A">
      <w:pPr>
        <w:pStyle w:val="Testonotaapidipagina"/>
      </w:pPr>
      <w:r>
        <w:rPr>
          <w:rStyle w:val="Rimandonotaapidipagina"/>
        </w:rPr>
        <w:footnoteRef/>
      </w:r>
      <w:r>
        <w:t xml:space="preserve"> </w:t>
      </w:r>
      <w:r w:rsidRPr="0046786A">
        <w:rPr>
          <w:color w:val="000000" w:themeColor="text1"/>
        </w:rPr>
        <w:t>30.4 Le Commissioni Riunite</w:t>
      </w:r>
    </w:p>
  </w:footnote>
  <w:footnote w:id="26">
    <w:p w14:paraId="2204AC28" w14:textId="04A4DF90" w:rsidR="00EA633B" w:rsidRDefault="00EA633B" w:rsidP="0046786A">
      <w:pPr>
        <w:pStyle w:val="Testonotaapidipagina"/>
      </w:pPr>
      <w:r>
        <w:rPr>
          <w:rStyle w:val="Rimandonotaapidipagina"/>
        </w:rPr>
        <w:footnoteRef/>
      </w:r>
      <w:r>
        <w:t xml:space="preserve"> </w:t>
      </w:r>
      <w:r w:rsidRPr="0046786A">
        <w:rPr>
          <w:color w:val="000000" w:themeColor="text1"/>
        </w:rPr>
        <w:t>31.0.3 [già 17.1 (testo 2) id. 31.0.1 (testo2)] Le Commissioni Riunite</w:t>
      </w:r>
    </w:p>
  </w:footnote>
  <w:footnote w:id="27">
    <w:p w14:paraId="38F0D265" w14:textId="6E72C085" w:rsidR="00EA633B" w:rsidRDefault="00EA633B" w:rsidP="0046786A">
      <w:pPr>
        <w:pStyle w:val="Testonotaapidipagina"/>
      </w:pPr>
      <w:r>
        <w:rPr>
          <w:rStyle w:val="Rimandonotaapidipagina"/>
        </w:rPr>
        <w:footnoteRef/>
      </w:r>
      <w:r>
        <w:t xml:space="preserve"> </w:t>
      </w:r>
      <w:r w:rsidRPr="0046786A">
        <w:rPr>
          <w:color w:val="000000" w:themeColor="text1"/>
        </w:rPr>
        <w:t>33.0.5 Le Commissioni Riunite</w:t>
      </w:r>
    </w:p>
  </w:footnote>
  <w:footnote w:id="28">
    <w:p w14:paraId="06B46234" w14:textId="39FD8B57" w:rsidR="00EA633B" w:rsidRPr="0046786A" w:rsidRDefault="00EA633B" w:rsidP="0046786A">
      <w:pPr>
        <w:pStyle w:val="Testonotaapidipagina"/>
        <w:rPr>
          <w:color w:val="000000" w:themeColor="text1"/>
        </w:rPr>
      </w:pPr>
      <w:r w:rsidRPr="0046786A">
        <w:rPr>
          <w:rStyle w:val="Rimandonotaapidipagina"/>
          <w:color w:val="000000" w:themeColor="text1"/>
        </w:rPr>
        <w:footnoteRef/>
      </w:r>
      <w:r w:rsidRPr="0046786A">
        <w:rPr>
          <w:color w:val="000000" w:themeColor="text1"/>
        </w:rPr>
        <w:t xml:space="preserve"> 33.0.6 (testo 3) [id. 42.0.2 (testo 2), 12.0.10 (testo 2), 12.0.11 (testo 2), 33.0.1 (testo 2), 33.0.2 (testo 2), 33.0.4 (testo 2),]</w:t>
      </w:r>
    </w:p>
    <w:p w14:paraId="292F086C" w14:textId="51282182" w:rsidR="00EA633B" w:rsidRDefault="00EA633B" w:rsidP="0046786A">
      <w:pPr>
        <w:pStyle w:val="Testonotaapidipagina"/>
      </w:pPr>
      <w:r w:rsidRPr="0046786A">
        <w:rPr>
          <w:color w:val="000000" w:themeColor="text1"/>
        </w:rPr>
        <w:t>Le Commissioni Riunite</w:t>
      </w:r>
    </w:p>
  </w:footnote>
  <w:footnote w:id="29">
    <w:p w14:paraId="37B0E0D1" w14:textId="5C8ECD64" w:rsidR="00EA633B" w:rsidRDefault="00EA633B" w:rsidP="0046786A">
      <w:pPr>
        <w:pStyle w:val="Testonotaapidipagina"/>
      </w:pPr>
      <w:r w:rsidRPr="0046786A">
        <w:rPr>
          <w:rStyle w:val="Rimandonotaapidipagina"/>
          <w:color w:val="000000" w:themeColor="text1"/>
        </w:rPr>
        <w:footnoteRef/>
      </w:r>
      <w:r w:rsidRPr="0046786A">
        <w:rPr>
          <w:color w:val="000000" w:themeColor="text1"/>
        </w:rPr>
        <w:t xml:space="preserve"> 33.0.6° Le Commissioni Riunite</w:t>
      </w:r>
      <w:r w:rsidRPr="0046786A">
        <w:rPr>
          <w:color w:val="000000" w:themeColor="text1"/>
        </w:rPr>
        <w:cr/>
      </w:r>
    </w:p>
  </w:footnote>
  <w:footnote w:id="30">
    <w:p w14:paraId="4E425109" w14:textId="5ED61872" w:rsidR="00EA633B" w:rsidRDefault="00EA633B" w:rsidP="0046786A">
      <w:pPr>
        <w:pStyle w:val="Testonotaapidipagina"/>
      </w:pPr>
      <w:r w:rsidRPr="0046786A">
        <w:rPr>
          <w:rStyle w:val="Rimandonotaapidipagina"/>
          <w:color w:val="000000" w:themeColor="text1"/>
        </w:rPr>
        <w:footnoteRef/>
      </w:r>
      <w:r w:rsidRPr="0046786A">
        <w:rPr>
          <w:color w:val="000000" w:themeColor="text1"/>
        </w:rPr>
        <w:t xml:space="preserve"> 34.0.10 (testo 2) Le Commissioni Riunite</w:t>
      </w:r>
    </w:p>
  </w:footnote>
  <w:footnote w:id="31">
    <w:p w14:paraId="619AA221" w14:textId="26FED356" w:rsidR="00EA633B" w:rsidRDefault="00EA633B" w:rsidP="0046786A">
      <w:pPr>
        <w:pStyle w:val="Testonotaapidipagina"/>
      </w:pPr>
      <w:r w:rsidRPr="0046786A">
        <w:rPr>
          <w:rStyle w:val="Rimandonotaapidipagina"/>
          <w:color w:val="auto"/>
        </w:rPr>
        <w:footnoteRef/>
      </w:r>
      <w:r w:rsidRPr="0046786A">
        <w:rPr>
          <w:color w:val="auto"/>
        </w:rPr>
        <w:t xml:space="preserve"> 35.0.1 (testo 2) [id. 35.0.2-ter (testo 2)] Le Commissioni Riunite</w:t>
      </w:r>
      <w:r w:rsidRPr="0046786A">
        <w:rPr>
          <w:color w:val="auto"/>
        </w:rPr>
        <w:cr/>
      </w:r>
    </w:p>
  </w:footnote>
  <w:footnote w:id="32">
    <w:p w14:paraId="7A066582" w14:textId="1B36CFB4" w:rsidR="00EA633B" w:rsidRDefault="00EA633B" w:rsidP="00EA633B">
      <w:pPr>
        <w:pStyle w:val="Testonotaapidipagina"/>
      </w:pPr>
      <w:r w:rsidRPr="00EA633B">
        <w:rPr>
          <w:rStyle w:val="Rimandonotaapidipagina"/>
          <w:color w:val="auto"/>
        </w:rPr>
        <w:footnoteRef/>
      </w:r>
      <w:r w:rsidRPr="00EA633B">
        <w:rPr>
          <w:color w:val="auto"/>
        </w:rPr>
        <w:t xml:space="preserve"> 37.0.6 Le Commissioni Riunite</w:t>
      </w:r>
      <w:r w:rsidRPr="00EA633B">
        <w:rPr>
          <w:color w:val="auto"/>
        </w:rPr>
        <w:cr/>
      </w:r>
    </w:p>
  </w:footnote>
  <w:footnote w:id="33">
    <w:p w14:paraId="5AB43204" w14:textId="5D2860AD" w:rsidR="00EA633B" w:rsidRDefault="00EA633B" w:rsidP="00EA633B">
      <w:pPr>
        <w:pStyle w:val="Testonotaapidipagina"/>
      </w:pPr>
      <w:r w:rsidRPr="00EA633B">
        <w:rPr>
          <w:rStyle w:val="Rimandonotaapidipagina"/>
          <w:color w:val="auto"/>
        </w:rPr>
        <w:footnoteRef/>
      </w:r>
      <w:r w:rsidRPr="00EA633B">
        <w:rPr>
          <w:color w:val="auto"/>
        </w:rPr>
        <w:t>37.0.7 (testo 2) [id. 37.0.8 (testo 2)] Le Commissioni Riunite</w:t>
      </w:r>
      <w:r w:rsidRPr="00EA633B">
        <w:rPr>
          <w:color w:val="auto"/>
        </w:rPr>
        <w:cr/>
        <w:t xml:space="preserve"> </w:t>
      </w:r>
    </w:p>
  </w:footnote>
  <w:footnote w:id="34">
    <w:p w14:paraId="3147B2D3" w14:textId="56000A12" w:rsidR="00EA633B" w:rsidRDefault="00EA633B" w:rsidP="00EA633B">
      <w:pPr>
        <w:pStyle w:val="Testonotaapidipagina"/>
      </w:pPr>
      <w:r w:rsidRPr="00EA633B">
        <w:rPr>
          <w:rStyle w:val="Rimandonotaapidipagina"/>
          <w:color w:val="auto"/>
        </w:rPr>
        <w:footnoteRef/>
      </w:r>
      <w:r w:rsidRPr="00EA633B">
        <w:rPr>
          <w:color w:val="auto"/>
        </w:rPr>
        <w:t xml:space="preserve"> 37.0.1000 (testo 2) Le Commissioni Riunite</w:t>
      </w:r>
    </w:p>
  </w:footnote>
  <w:footnote w:id="35">
    <w:p w14:paraId="50E8CC20" w14:textId="2B1DC3FC" w:rsidR="00EA633B" w:rsidRDefault="00EA633B" w:rsidP="00EA633B">
      <w:pPr>
        <w:pStyle w:val="Testonotaapidipagina"/>
      </w:pPr>
      <w:r w:rsidRPr="00EA633B">
        <w:rPr>
          <w:rStyle w:val="Rimandonotaapidipagina"/>
          <w:color w:val="auto"/>
        </w:rPr>
        <w:footnoteRef/>
      </w:r>
      <w:r w:rsidRPr="00EA633B">
        <w:rPr>
          <w:color w:val="auto"/>
        </w:rPr>
        <w:t xml:space="preserve"> 38.3 (testo 2) [id. 38.21 (testo 3)] Le Commissioni Riunite</w:t>
      </w:r>
    </w:p>
  </w:footnote>
  <w:footnote w:id="36">
    <w:p w14:paraId="5732D474" w14:textId="1222B040" w:rsidR="00EA633B" w:rsidRDefault="00EA633B">
      <w:pPr>
        <w:pStyle w:val="Testonotaapidipagina"/>
      </w:pPr>
      <w:r>
        <w:rPr>
          <w:rStyle w:val="Rimandonotaapidipagina"/>
        </w:rPr>
        <w:footnoteRef/>
      </w:r>
      <w:r>
        <w:t xml:space="preserve"> </w:t>
      </w:r>
      <w:r w:rsidRPr="00EA633B">
        <w:rPr>
          <w:color w:val="auto"/>
        </w:rPr>
        <w:t>38.3 (testo 2) [id. 38.21 (testo 3)] Le Commissioni Riunite</w:t>
      </w:r>
    </w:p>
  </w:footnote>
  <w:footnote w:id="37">
    <w:p w14:paraId="14F360B4" w14:textId="37FD5D35" w:rsidR="00EA633B" w:rsidRDefault="00EA633B">
      <w:pPr>
        <w:pStyle w:val="Testonotaapidipagina"/>
      </w:pPr>
      <w:r>
        <w:rPr>
          <w:rStyle w:val="Rimandonotaapidipagina"/>
        </w:rPr>
        <w:footnoteRef/>
      </w:r>
      <w:r>
        <w:t xml:space="preserve"> </w:t>
      </w:r>
      <w:r w:rsidRPr="00EA633B">
        <w:rPr>
          <w:color w:val="auto"/>
        </w:rPr>
        <w:t>38.3 (testo 2) [id. 38.21 (testo 3)] Le Commissioni Riunite</w:t>
      </w:r>
    </w:p>
  </w:footnote>
  <w:footnote w:id="38">
    <w:p w14:paraId="329D0D5F" w14:textId="2BF356FF" w:rsidR="00EA633B" w:rsidRDefault="00EA633B">
      <w:pPr>
        <w:pStyle w:val="Testonotaapidipagina"/>
      </w:pPr>
      <w:r>
        <w:rPr>
          <w:rStyle w:val="Rimandonotaapidipagina"/>
        </w:rPr>
        <w:footnoteRef/>
      </w:r>
      <w:r>
        <w:t xml:space="preserve"> </w:t>
      </w:r>
      <w:r w:rsidRPr="00EA633B">
        <w:rPr>
          <w:color w:val="auto"/>
        </w:rPr>
        <w:t>38.3 (testo 2) [id. 38.21 (testo 3)] Le Commissioni Riunite</w:t>
      </w:r>
    </w:p>
  </w:footnote>
  <w:footnote w:id="39">
    <w:p w14:paraId="1071FBF1" w14:textId="45519CF4" w:rsidR="007B72DF" w:rsidRDefault="007B72DF">
      <w:pPr>
        <w:pStyle w:val="Testonotaapidipagina"/>
      </w:pPr>
      <w:r>
        <w:rPr>
          <w:rStyle w:val="Rimandonotaapidipagina"/>
        </w:rPr>
        <w:footnoteRef/>
      </w:r>
      <w:r>
        <w:t xml:space="preserve"> </w:t>
      </w:r>
      <w:r w:rsidRPr="00EA633B">
        <w:rPr>
          <w:color w:val="auto"/>
        </w:rPr>
        <w:t>38.3 (testo 2) [id. 38.21 (testo 3)] Le Commissioni Riunite</w:t>
      </w:r>
    </w:p>
  </w:footnote>
  <w:footnote w:id="40">
    <w:p w14:paraId="5C60FBB7" w14:textId="56CF9E25" w:rsidR="007B72DF" w:rsidRDefault="007B72DF">
      <w:pPr>
        <w:pStyle w:val="Testonotaapidipagina"/>
      </w:pPr>
      <w:r>
        <w:rPr>
          <w:rStyle w:val="Rimandonotaapidipagina"/>
        </w:rPr>
        <w:footnoteRef/>
      </w:r>
      <w:r>
        <w:t xml:space="preserve"> </w:t>
      </w:r>
      <w:r w:rsidRPr="00EA633B">
        <w:rPr>
          <w:color w:val="auto"/>
        </w:rPr>
        <w:t>38.3 (testo 2) [id. 38.21 (testo 3)] Le Commissioni Riunite</w:t>
      </w:r>
    </w:p>
  </w:footnote>
  <w:footnote w:id="41">
    <w:p w14:paraId="20A57104" w14:textId="59877BD2" w:rsidR="007B72DF" w:rsidRDefault="007B72DF">
      <w:pPr>
        <w:pStyle w:val="Testonotaapidipagina"/>
      </w:pPr>
      <w:r>
        <w:rPr>
          <w:rStyle w:val="Rimandonotaapidipagina"/>
        </w:rPr>
        <w:footnoteRef/>
      </w:r>
      <w:r>
        <w:t xml:space="preserve"> </w:t>
      </w:r>
      <w:r w:rsidRPr="00EA633B">
        <w:rPr>
          <w:color w:val="auto"/>
        </w:rPr>
        <w:t>38.3 (testo 2) [id. 38.21 (testo 3)] Le Commissioni Riunite</w:t>
      </w:r>
    </w:p>
  </w:footnote>
  <w:footnote w:id="42">
    <w:p w14:paraId="12E6EC7A" w14:textId="6A23EC6B" w:rsidR="007B72DF" w:rsidRDefault="007B72DF">
      <w:pPr>
        <w:pStyle w:val="Testonotaapidipagina"/>
      </w:pPr>
      <w:r>
        <w:rPr>
          <w:rStyle w:val="Rimandonotaapidipagina"/>
        </w:rPr>
        <w:footnoteRef/>
      </w:r>
      <w:r>
        <w:t xml:space="preserve"> </w:t>
      </w:r>
      <w:r w:rsidRPr="00EA633B">
        <w:rPr>
          <w:color w:val="auto"/>
        </w:rPr>
        <w:t>38.3 (testo 2) [id. 38.21 (testo 3)] Le Commissioni Riunite</w:t>
      </w:r>
    </w:p>
  </w:footnote>
  <w:footnote w:id="43">
    <w:p w14:paraId="07F5C1FD" w14:textId="66F134AB" w:rsidR="007B72DF" w:rsidRDefault="007B72DF">
      <w:pPr>
        <w:pStyle w:val="Testonotaapidipagina"/>
      </w:pPr>
      <w:r>
        <w:rPr>
          <w:rStyle w:val="Rimandonotaapidipagina"/>
        </w:rPr>
        <w:footnoteRef/>
      </w:r>
      <w:r>
        <w:t xml:space="preserve"> </w:t>
      </w:r>
      <w:r w:rsidRPr="00EA633B">
        <w:rPr>
          <w:color w:val="auto"/>
        </w:rPr>
        <w:t>38.3 (testo 2) [id. 38.21 (testo 3)] Le Commissioni Riunite</w:t>
      </w:r>
    </w:p>
  </w:footnote>
  <w:footnote w:id="44">
    <w:p w14:paraId="06EED808" w14:textId="3AA9639C" w:rsidR="007B72DF" w:rsidRDefault="007B72DF" w:rsidP="007B72DF">
      <w:pPr>
        <w:pStyle w:val="Testonotaapidipagina"/>
      </w:pPr>
      <w:r>
        <w:rPr>
          <w:rStyle w:val="Rimandonotaapidipagina"/>
        </w:rPr>
        <w:footnoteRef/>
      </w:r>
      <w:r>
        <w:t xml:space="preserve"> </w:t>
      </w:r>
      <w:r w:rsidRPr="007B72DF">
        <w:rPr>
          <w:color w:val="auto"/>
        </w:rPr>
        <w:t>39.0.1 [id. 39.0.5 già 39.1 (testo 2)] Le Commissioni Riunite</w:t>
      </w:r>
    </w:p>
  </w:footnote>
  <w:footnote w:id="45">
    <w:p w14:paraId="014B5D7B" w14:textId="2CA18800" w:rsidR="007B72DF" w:rsidRDefault="007B72DF" w:rsidP="007B72DF">
      <w:pPr>
        <w:pStyle w:val="Testonotaapidipagina"/>
      </w:pPr>
      <w:r w:rsidRPr="007B72DF">
        <w:rPr>
          <w:rStyle w:val="Rimandonotaapidipagina"/>
          <w:color w:val="auto"/>
        </w:rPr>
        <w:footnoteRef/>
      </w:r>
      <w:r w:rsidRPr="007B72DF">
        <w:rPr>
          <w:color w:val="auto"/>
        </w:rPr>
        <w:t xml:space="preserve"> 41.0.1 (testo 2) Le Commissioni Riunite</w:t>
      </w:r>
    </w:p>
  </w:footnote>
  <w:footnote w:id="46">
    <w:p w14:paraId="2BD99511" w14:textId="6C34A95A" w:rsidR="007B72DF" w:rsidRDefault="007B72DF" w:rsidP="007B72DF">
      <w:pPr>
        <w:pStyle w:val="Testonotaapidipagina"/>
      </w:pPr>
      <w:r>
        <w:rPr>
          <w:rStyle w:val="Rimandonotaapidipagina"/>
        </w:rPr>
        <w:footnoteRef/>
      </w:r>
      <w:r>
        <w:t xml:space="preserve"> </w:t>
      </w:r>
      <w:r w:rsidRPr="007B72DF">
        <w:rPr>
          <w:color w:val="auto"/>
        </w:rPr>
        <w:t>41.0.4 (già 10.1 testo 2) Le Commissioni Riunite</w:t>
      </w:r>
      <w:r w:rsidRPr="007B72DF">
        <w:rPr>
          <w:color w:val="auto"/>
        </w:rPr>
        <w:cr/>
      </w:r>
    </w:p>
  </w:footnote>
  <w:footnote w:id="47">
    <w:p w14:paraId="46CBEAAD" w14:textId="415FC06E" w:rsidR="007B72DF" w:rsidRDefault="007B72DF" w:rsidP="007B72DF">
      <w:pPr>
        <w:pStyle w:val="Testonotaapidipagina"/>
      </w:pPr>
      <w:r w:rsidRPr="007B72DF">
        <w:rPr>
          <w:rStyle w:val="Rimandonotaapidipagina"/>
          <w:color w:val="auto"/>
        </w:rPr>
        <w:footnoteRef/>
      </w:r>
      <w:r w:rsidRPr="007B72DF">
        <w:rPr>
          <w:color w:val="auto"/>
        </w:rPr>
        <w:t xml:space="preserve"> 42.0.1 (testo 2) Le Commissioni Riunite</w:t>
      </w:r>
    </w:p>
  </w:footnote>
  <w:footnote w:id="48">
    <w:p w14:paraId="5F860267" w14:textId="313F7840" w:rsidR="00775EAD" w:rsidRDefault="00775EAD" w:rsidP="00775EAD">
      <w:pPr>
        <w:pStyle w:val="Testonotaapidipagina"/>
      </w:pPr>
      <w:r w:rsidRPr="00775EAD">
        <w:rPr>
          <w:rStyle w:val="Rimandonotaapidipagina"/>
          <w:color w:val="auto"/>
        </w:rPr>
        <w:footnoteRef/>
      </w:r>
      <w:r w:rsidRPr="00775EAD">
        <w:rPr>
          <w:color w:val="auto"/>
        </w:rPr>
        <w:t xml:space="preserve"> 42.0.6 Le Commissioni Riunite</w:t>
      </w:r>
    </w:p>
  </w:footnote>
  <w:footnote w:id="49">
    <w:p w14:paraId="069180B5" w14:textId="43DB0473" w:rsidR="00775EAD" w:rsidRDefault="00775EAD" w:rsidP="00775EAD">
      <w:pPr>
        <w:pStyle w:val="Testonotaapidipagina"/>
      </w:pPr>
      <w:r>
        <w:rPr>
          <w:rStyle w:val="Rimandonotaapidipagina"/>
        </w:rPr>
        <w:footnoteRef/>
      </w:r>
      <w:r>
        <w:t xml:space="preserve"> </w:t>
      </w:r>
      <w:r w:rsidRPr="00775EAD">
        <w:rPr>
          <w:color w:val="auto"/>
        </w:rPr>
        <w:t>42.0.10 (testo corretto) Le Commissioni Riunite</w:t>
      </w:r>
      <w:r w:rsidRPr="00775EAD">
        <w:rPr>
          <w:color w:val="auto"/>
        </w:rPr>
        <w:cr/>
      </w:r>
    </w:p>
  </w:footnote>
  <w:footnote w:id="50">
    <w:p w14:paraId="79E9EF4D" w14:textId="3BC9E230" w:rsidR="00775EAD" w:rsidRDefault="00775EAD" w:rsidP="00775EAD">
      <w:pPr>
        <w:pStyle w:val="Testonotaapidipagina"/>
      </w:pPr>
      <w:r>
        <w:rPr>
          <w:rStyle w:val="Rimandonotaapidipagina"/>
        </w:rPr>
        <w:footnoteRef/>
      </w:r>
      <w:r>
        <w:t xml:space="preserve"> </w:t>
      </w:r>
      <w:r w:rsidRPr="00775EAD">
        <w:rPr>
          <w:color w:val="auto"/>
        </w:rPr>
        <w:t>42.0.15 [id. 35.1 (testo 2)] Le Commissioni Riunite</w:t>
      </w:r>
    </w:p>
  </w:footnote>
  <w:footnote w:id="51">
    <w:p w14:paraId="1B025B9C" w14:textId="40EAE2FB" w:rsidR="00775EAD" w:rsidRDefault="00775EAD" w:rsidP="00775EAD">
      <w:pPr>
        <w:pStyle w:val="Testonotaapidipagina"/>
      </w:pPr>
      <w:r>
        <w:rPr>
          <w:rStyle w:val="Rimandonotaapidipagina"/>
        </w:rPr>
        <w:footnoteRef/>
      </w:r>
      <w:r>
        <w:t xml:space="preserve"> </w:t>
      </w:r>
      <w:r w:rsidRPr="00775EAD">
        <w:rPr>
          <w:color w:val="auto"/>
        </w:rPr>
        <w:t>42.0.16 (testo 2) [id. 42.0.19 (testo 2)] Le Commissioni Riunite</w:t>
      </w:r>
      <w:r w:rsidRPr="00775EAD">
        <w:rPr>
          <w:color w:val="auto"/>
        </w:rPr>
        <w:cr/>
      </w:r>
    </w:p>
  </w:footnote>
  <w:footnote w:id="52">
    <w:p w14:paraId="78E46613" w14:textId="0AB2991E" w:rsidR="00775EAD" w:rsidRDefault="00775EAD" w:rsidP="00775EAD">
      <w:pPr>
        <w:pStyle w:val="Testonotaapidipagina"/>
      </w:pPr>
      <w:r w:rsidRPr="00775EAD">
        <w:rPr>
          <w:rStyle w:val="Rimandonotaapidipagina"/>
          <w:color w:val="auto"/>
        </w:rPr>
        <w:footnoteRef/>
      </w:r>
      <w:r w:rsidRPr="00775EAD">
        <w:rPr>
          <w:color w:val="auto"/>
        </w:rPr>
        <w:t xml:space="preserve"> 42.0.18 [id. 43.0.2 (testo 2), 43.0.3 (testo 2)] Le Commissioni Riunite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022D" w14:textId="106A8B6E" w:rsidR="00EA633B" w:rsidRDefault="00EA633B"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202E" w14:textId="0DD1EF84" w:rsidR="00EA633B" w:rsidRPr="00A82891" w:rsidRDefault="00EA633B" w:rsidP="007C573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0B17" w14:textId="4848156B" w:rsidR="00EA633B" w:rsidRDefault="00EA633B" w:rsidP="00E257C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5FC5"/>
    <w:multiLevelType w:val="hybridMultilevel"/>
    <w:tmpl w:val="954E53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38BF44D9"/>
    <w:multiLevelType w:val="hybridMultilevel"/>
    <w:tmpl w:val="F8DA5E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D274CF9"/>
    <w:multiLevelType w:val="hybridMultilevel"/>
    <w:tmpl w:val="89B087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AFB3430"/>
    <w:multiLevelType w:val="hybridMultilevel"/>
    <w:tmpl w:val="E24873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C273FE"/>
    <w:multiLevelType w:val="hybridMultilevel"/>
    <w:tmpl w:val="121E742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16cid:durableId="442001680">
    <w:abstractNumId w:val="1"/>
  </w:num>
  <w:num w:numId="2" w16cid:durableId="1894584548">
    <w:abstractNumId w:val="0"/>
  </w:num>
  <w:num w:numId="3" w16cid:durableId="1806778356">
    <w:abstractNumId w:val="4"/>
  </w:num>
  <w:num w:numId="4" w16cid:durableId="126315378">
    <w:abstractNumId w:val="5"/>
  </w:num>
  <w:num w:numId="5" w16cid:durableId="1879392734">
    <w:abstractNumId w:val="2"/>
  </w:num>
  <w:num w:numId="6" w16cid:durableId="206610214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mirrorMargins/>
  <w:proofState w:spelling="clean" w:grammar="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4F"/>
    <w:rsid w:val="0000237B"/>
    <w:rsid w:val="0000283B"/>
    <w:rsid w:val="0000392B"/>
    <w:rsid w:val="00007676"/>
    <w:rsid w:val="000114A8"/>
    <w:rsid w:val="00011639"/>
    <w:rsid w:val="00012608"/>
    <w:rsid w:val="0001310A"/>
    <w:rsid w:val="0001354D"/>
    <w:rsid w:val="00013A69"/>
    <w:rsid w:val="00013B07"/>
    <w:rsid w:val="0001412B"/>
    <w:rsid w:val="00014F29"/>
    <w:rsid w:val="00020E62"/>
    <w:rsid w:val="000210AC"/>
    <w:rsid w:val="000267C1"/>
    <w:rsid w:val="000312C3"/>
    <w:rsid w:val="000319F1"/>
    <w:rsid w:val="00031B10"/>
    <w:rsid w:val="00031D0A"/>
    <w:rsid w:val="000331CC"/>
    <w:rsid w:val="000334E1"/>
    <w:rsid w:val="00033C4F"/>
    <w:rsid w:val="00040E4A"/>
    <w:rsid w:val="00042E03"/>
    <w:rsid w:val="00043185"/>
    <w:rsid w:val="0004407E"/>
    <w:rsid w:val="00051A57"/>
    <w:rsid w:val="000525CC"/>
    <w:rsid w:val="0005286F"/>
    <w:rsid w:val="00053901"/>
    <w:rsid w:val="000548FD"/>
    <w:rsid w:val="00055E6C"/>
    <w:rsid w:val="00056746"/>
    <w:rsid w:val="00056A4A"/>
    <w:rsid w:val="0006006B"/>
    <w:rsid w:val="00062B9B"/>
    <w:rsid w:val="00063387"/>
    <w:rsid w:val="000648A6"/>
    <w:rsid w:val="00065D85"/>
    <w:rsid w:val="00066798"/>
    <w:rsid w:val="000675D3"/>
    <w:rsid w:val="00073239"/>
    <w:rsid w:val="00074219"/>
    <w:rsid w:val="00082471"/>
    <w:rsid w:val="00084030"/>
    <w:rsid w:val="000859DC"/>
    <w:rsid w:val="0009180C"/>
    <w:rsid w:val="0009369A"/>
    <w:rsid w:val="00093EF1"/>
    <w:rsid w:val="00095FE5"/>
    <w:rsid w:val="000A0575"/>
    <w:rsid w:val="000A078D"/>
    <w:rsid w:val="000A0A41"/>
    <w:rsid w:val="000B1131"/>
    <w:rsid w:val="000B278A"/>
    <w:rsid w:val="000B30C0"/>
    <w:rsid w:val="000B4E72"/>
    <w:rsid w:val="000B4FDD"/>
    <w:rsid w:val="000B5768"/>
    <w:rsid w:val="000B5D07"/>
    <w:rsid w:val="000C2735"/>
    <w:rsid w:val="000C3062"/>
    <w:rsid w:val="000C32B0"/>
    <w:rsid w:val="000C3A15"/>
    <w:rsid w:val="000C3F3C"/>
    <w:rsid w:val="000C45FD"/>
    <w:rsid w:val="000C50F1"/>
    <w:rsid w:val="000C7656"/>
    <w:rsid w:val="000D3B0B"/>
    <w:rsid w:val="000D6B51"/>
    <w:rsid w:val="000D78D2"/>
    <w:rsid w:val="000E2A19"/>
    <w:rsid w:val="000E35A6"/>
    <w:rsid w:val="000E58CB"/>
    <w:rsid w:val="000E653E"/>
    <w:rsid w:val="000F53CD"/>
    <w:rsid w:val="000F5B07"/>
    <w:rsid w:val="000F7413"/>
    <w:rsid w:val="000F7F93"/>
    <w:rsid w:val="00101CA7"/>
    <w:rsid w:val="00102599"/>
    <w:rsid w:val="00105332"/>
    <w:rsid w:val="00110813"/>
    <w:rsid w:val="0011107C"/>
    <w:rsid w:val="00112F2F"/>
    <w:rsid w:val="00113CFE"/>
    <w:rsid w:val="00113F64"/>
    <w:rsid w:val="00114096"/>
    <w:rsid w:val="001157EA"/>
    <w:rsid w:val="00115AA5"/>
    <w:rsid w:val="0012190D"/>
    <w:rsid w:val="00122894"/>
    <w:rsid w:val="00125203"/>
    <w:rsid w:val="001258E6"/>
    <w:rsid w:val="00125CBA"/>
    <w:rsid w:val="00126E8F"/>
    <w:rsid w:val="0013117C"/>
    <w:rsid w:val="00133E8D"/>
    <w:rsid w:val="00134C90"/>
    <w:rsid w:val="00134CFD"/>
    <w:rsid w:val="00134DD7"/>
    <w:rsid w:val="001351FF"/>
    <w:rsid w:val="00135CEE"/>
    <w:rsid w:val="00136AAD"/>
    <w:rsid w:val="00137B3F"/>
    <w:rsid w:val="001406E9"/>
    <w:rsid w:val="001413DF"/>
    <w:rsid w:val="00141485"/>
    <w:rsid w:val="001434D9"/>
    <w:rsid w:val="00150DE0"/>
    <w:rsid w:val="001518A1"/>
    <w:rsid w:val="0015281B"/>
    <w:rsid w:val="0015538C"/>
    <w:rsid w:val="00156165"/>
    <w:rsid w:val="0015700C"/>
    <w:rsid w:val="001603E9"/>
    <w:rsid w:val="001636BB"/>
    <w:rsid w:val="00163F99"/>
    <w:rsid w:val="00165484"/>
    <w:rsid w:val="00166CB1"/>
    <w:rsid w:val="00167765"/>
    <w:rsid w:val="0017004E"/>
    <w:rsid w:val="001718BB"/>
    <w:rsid w:val="00171C64"/>
    <w:rsid w:val="001723F7"/>
    <w:rsid w:val="00174402"/>
    <w:rsid w:val="0017636E"/>
    <w:rsid w:val="0017723D"/>
    <w:rsid w:val="00182895"/>
    <w:rsid w:val="001862E7"/>
    <w:rsid w:val="00187D36"/>
    <w:rsid w:val="0019195A"/>
    <w:rsid w:val="001927D7"/>
    <w:rsid w:val="00195034"/>
    <w:rsid w:val="001956A3"/>
    <w:rsid w:val="001A1A70"/>
    <w:rsid w:val="001A22CF"/>
    <w:rsid w:val="001A275C"/>
    <w:rsid w:val="001A570C"/>
    <w:rsid w:val="001A669C"/>
    <w:rsid w:val="001A749A"/>
    <w:rsid w:val="001A762A"/>
    <w:rsid w:val="001B3F84"/>
    <w:rsid w:val="001B687E"/>
    <w:rsid w:val="001C0AB0"/>
    <w:rsid w:val="001C15D6"/>
    <w:rsid w:val="001C4811"/>
    <w:rsid w:val="001C56A3"/>
    <w:rsid w:val="001D04E2"/>
    <w:rsid w:val="001D0864"/>
    <w:rsid w:val="001D12A6"/>
    <w:rsid w:val="001D1E46"/>
    <w:rsid w:val="001D2CA7"/>
    <w:rsid w:val="001D4562"/>
    <w:rsid w:val="001E017B"/>
    <w:rsid w:val="001E0204"/>
    <w:rsid w:val="001E1E84"/>
    <w:rsid w:val="001F378B"/>
    <w:rsid w:val="001F3DE5"/>
    <w:rsid w:val="001F5EA4"/>
    <w:rsid w:val="001F6D3A"/>
    <w:rsid w:val="001F75AD"/>
    <w:rsid w:val="0020198A"/>
    <w:rsid w:val="00201A99"/>
    <w:rsid w:val="00201AFD"/>
    <w:rsid w:val="00205D32"/>
    <w:rsid w:val="0020695E"/>
    <w:rsid w:val="00207105"/>
    <w:rsid w:val="0020737D"/>
    <w:rsid w:val="0021022B"/>
    <w:rsid w:val="00210725"/>
    <w:rsid w:val="00211BFD"/>
    <w:rsid w:val="00212378"/>
    <w:rsid w:val="00212E3F"/>
    <w:rsid w:val="00213445"/>
    <w:rsid w:val="0021358A"/>
    <w:rsid w:val="00214034"/>
    <w:rsid w:val="00215E69"/>
    <w:rsid w:val="002167FE"/>
    <w:rsid w:val="00220748"/>
    <w:rsid w:val="0022078B"/>
    <w:rsid w:val="00224E55"/>
    <w:rsid w:val="00225405"/>
    <w:rsid w:val="00226A4C"/>
    <w:rsid w:val="002273FB"/>
    <w:rsid w:val="0022759E"/>
    <w:rsid w:val="00227FEC"/>
    <w:rsid w:val="002326A8"/>
    <w:rsid w:val="00234096"/>
    <w:rsid w:val="00235445"/>
    <w:rsid w:val="00236326"/>
    <w:rsid w:val="0024088B"/>
    <w:rsid w:val="00241D89"/>
    <w:rsid w:val="0024213A"/>
    <w:rsid w:val="00245F0E"/>
    <w:rsid w:val="00246502"/>
    <w:rsid w:val="00251FEF"/>
    <w:rsid w:val="00252A4F"/>
    <w:rsid w:val="00254688"/>
    <w:rsid w:val="002565F2"/>
    <w:rsid w:val="00260DAF"/>
    <w:rsid w:val="00262713"/>
    <w:rsid w:val="00262F41"/>
    <w:rsid w:val="00264750"/>
    <w:rsid w:val="00266379"/>
    <w:rsid w:val="00270462"/>
    <w:rsid w:val="002739D4"/>
    <w:rsid w:val="00273C06"/>
    <w:rsid w:val="0027465D"/>
    <w:rsid w:val="00276E23"/>
    <w:rsid w:val="00277047"/>
    <w:rsid w:val="00281B14"/>
    <w:rsid w:val="00282F96"/>
    <w:rsid w:val="00283401"/>
    <w:rsid w:val="00283714"/>
    <w:rsid w:val="00283D3D"/>
    <w:rsid w:val="002846E6"/>
    <w:rsid w:val="002857B8"/>
    <w:rsid w:val="00285A07"/>
    <w:rsid w:val="002870B4"/>
    <w:rsid w:val="00291278"/>
    <w:rsid w:val="00294ADF"/>
    <w:rsid w:val="0029625E"/>
    <w:rsid w:val="002971FC"/>
    <w:rsid w:val="002A02BE"/>
    <w:rsid w:val="002A0A24"/>
    <w:rsid w:val="002A2C83"/>
    <w:rsid w:val="002A7636"/>
    <w:rsid w:val="002B09CB"/>
    <w:rsid w:val="002B26B2"/>
    <w:rsid w:val="002B44BC"/>
    <w:rsid w:val="002B44C9"/>
    <w:rsid w:val="002B56FF"/>
    <w:rsid w:val="002C15AE"/>
    <w:rsid w:val="002C7119"/>
    <w:rsid w:val="002C7E0D"/>
    <w:rsid w:val="002D18DE"/>
    <w:rsid w:val="002D4D31"/>
    <w:rsid w:val="002D6958"/>
    <w:rsid w:val="002D6ED1"/>
    <w:rsid w:val="002D7720"/>
    <w:rsid w:val="002E182D"/>
    <w:rsid w:val="002E1C7C"/>
    <w:rsid w:val="002E36FC"/>
    <w:rsid w:val="002E413C"/>
    <w:rsid w:val="002E5D61"/>
    <w:rsid w:val="002F18B4"/>
    <w:rsid w:val="002F24E3"/>
    <w:rsid w:val="002F2BAA"/>
    <w:rsid w:val="002F3C47"/>
    <w:rsid w:val="002F5D1F"/>
    <w:rsid w:val="002F7AEC"/>
    <w:rsid w:val="00304A7A"/>
    <w:rsid w:val="003063A8"/>
    <w:rsid w:val="00306E25"/>
    <w:rsid w:val="003078B7"/>
    <w:rsid w:val="00310083"/>
    <w:rsid w:val="00310F88"/>
    <w:rsid w:val="0031282F"/>
    <w:rsid w:val="00312DBA"/>
    <w:rsid w:val="003151B6"/>
    <w:rsid w:val="00315935"/>
    <w:rsid w:val="00315F40"/>
    <w:rsid w:val="003169C1"/>
    <w:rsid w:val="00316C2C"/>
    <w:rsid w:val="0031763F"/>
    <w:rsid w:val="003178E9"/>
    <w:rsid w:val="00322A69"/>
    <w:rsid w:val="00322DE9"/>
    <w:rsid w:val="00323F0B"/>
    <w:rsid w:val="00325010"/>
    <w:rsid w:val="003252E2"/>
    <w:rsid w:val="00325718"/>
    <w:rsid w:val="00327588"/>
    <w:rsid w:val="00327D1A"/>
    <w:rsid w:val="00330C42"/>
    <w:rsid w:val="003315DB"/>
    <w:rsid w:val="0033196F"/>
    <w:rsid w:val="003319A5"/>
    <w:rsid w:val="0033250F"/>
    <w:rsid w:val="0033393F"/>
    <w:rsid w:val="00336D6A"/>
    <w:rsid w:val="00337CA4"/>
    <w:rsid w:val="00341212"/>
    <w:rsid w:val="0034367D"/>
    <w:rsid w:val="00343B93"/>
    <w:rsid w:val="0034666B"/>
    <w:rsid w:val="00346B65"/>
    <w:rsid w:val="00346C59"/>
    <w:rsid w:val="00351552"/>
    <w:rsid w:val="003526FB"/>
    <w:rsid w:val="00352A69"/>
    <w:rsid w:val="00354FAF"/>
    <w:rsid w:val="00355186"/>
    <w:rsid w:val="0035669D"/>
    <w:rsid w:val="003607B7"/>
    <w:rsid w:val="0036194E"/>
    <w:rsid w:val="00363304"/>
    <w:rsid w:val="00364A97"/>
    <w:rsid w:val="00366E11"/>
    <w:rsid w:val="003715FE"/>
    <w:rsid w:val="00372076"/>
    <w:rsid w:val="003746A5"/>
    <w:rsid w:val="00375658"/>
    <w:rsid w:val="00377D10"/>
    <w:rsid w:val="003801C6"/>
    <w:rsid w:val="003828A7"/>
    <w:rsid w:val="003834F5"/>
    <w:rsid w:val="0038479C"/>
    <w:rsid w:val="00387F67"/>
    <w:rsid w:val="003905DB"/>
    <w:rsid w:val="0039083C"/>
    <w:rsid w:val="00397931"/>
    <w:rsid w:val="003A0287"/>
    <w:rsid w:val="003B5530"/>
    <w:rsid w:val="003B55CF"/>
    <w:rsid w:val="003B618F"/>
    <w:rsid w:val="003C0333"/>
    <w:rsid w:val="003C0A48"/>
    <w:rsid w:val="003C13CE"/>
    <w:rsid w:val="003C2822"/>
    <w:rsid w:val="003C382C"/>
    <w:rsid w:val="003C3FF0"/>
    <w:rsid w:val="003C70F2"/>
    <w:rsid w:val="003C7260"/>
    <w:rsid w:val="003D1E5D"/>
    <w:rsid w:val="003D24F9"/>
    <w:rsid w:val="003D2A0B"/>
    <w:rsid w:val="003D31DF"/>
    <w:rsid w:val="003D492A"/>
    <w:rsid w:val="003D602D"/>
    <w:rsid w:val="003D6F56"/>
    <w:rsid w:val="003E19B6"/>
    <w:rsid w:val="003E346F"/>
    <w:rsid w:val="003E44A7"/>
    <w:rsid w:val="003E69D4"/>
    <w:rsid w:val="003E6C3F"/>
    <w:rsid w:val="003E7840"/>
    <w:rsid w:val="003F032E"/>
    <w:rsid w:val="003F2553"/>
    <w:rsid w:val="003F3306"/>
    <w:rsid w:val="003F452E"/>
    <w:rsid w:val="003F4DC7"/>
    <w:rsid w:val="003F51F8"/>
    <w:rsid w:val="003F5EED"/>
    <w:rsid w:val="00402849"/>
    <w:rsid w:val="004033D2"/>
    <w:rsid w:val="004035C7"/>
    <w:rsid w:val="004041F4"/>
    <w:rsid w:val="00410BE0"/>
    <w:rsid w:val="00410C42"/>
    <w:rsid w:val="00412B70"/>
    <w:rsid w:val="0041357C"/>
    <w:rsid w:val="004138CE"/>
    <w:rsid w:val="00420460"/>
    <w:rsid w:val="004226BC"/>
    <w:rsid w:val="00422E52"/>
    <w:rsid w:val="00424C57"/>
    <w:rsid w:val="00424DB6"/>
    <w:rsid w:val="00434AA2"/>
    <w:rsid w:val="0043540A"/>
    <w:rsid w:val="00435AF2"/>
    <w:rsid w:val="00440F4A"/>
    <w:rsid w:val="00441A04"/>
    <w:rsid w:val="00450027"/>
    <w:rsid w:val="00450D5B"/>
    <w:rsid w:val="004519D7"/>
    <w:rsid w:val="00451B4C"/>
    <w:rsid w:val="004532C6"/>
    <w:rsid w:val="004545F6"/>
    <w:rsid w:val="00454637"/>
    <w:rsid w:val="00456787"/>
    <w:rsid w:val="0045727A"/>
    <w:rsid w:val="00465183"/>
    <w:rsid w:val="00465F1C"/>
    <w:rsid w:val="00466124"/>
    <w:rsid w:val="00466F7C"/>
    <w:rsid w:val="0046786A"/>
    <w:rsid w:val="00470EC5"/>
    <w:rsid w:val="004726D7"/>
    <w:rsid w:val="00473B76"/>
    <w:rsid w:val="00473ECE"/>
    <w:rsid w:val="00475295"/>
    <w:rsid w:val="004764A8"/>
    <w:rsid w:val="00476F77"/>
    <w:rsid w:val="00480379"/>
    <w:rsid w:val="0048054C"/>
    <w:rsid w:val="00481C8C"/>
    <w:rsid w:val="004832BA"/>
    <w:rsid w:val="0048371F"/>
    <w:rsid w:val="004838A9"/>
    <w:rsid w:val="0048497A"/>
    <w:rsid w:val="004850A2"/>
    <w:rsid w:val="00487615"/>
    <w:rsid w:val="00493C94"/>
    <w:rsid w:val="00496C43"/>
    <w:rsid w:val="004A0981"/>
    <w:rsid w:val="004A4D53"/>
    <w:rsid w:val="004A768B"/>
    <w:rsid w:val="004A76FE"/>
    <w:rsid w:val="004B2697"/>
    <w:rsid w:val="004B288A"/>
    <w:rsid w:val="004B4327"/>
    <w:rsid w:val="004B71E5"/>
    <w:rsid w:val="004B7F8A"/>
    <w:rsid w:val="004C00AE"/>
    <w:rsid w:val="004C0C9F"/>
    <w:rsid w:val="004C1130"/>
    <w:rsid w:val="004C16CF"/>
    <w:rsid w:val="004C1EE5"/>
    <w:rsid w:val="004C5039"/>
    <w:rsid w:val="004C7ECF"/>
    <w:rsid w:val="004D04A9"/>
    <w:rsid w:val="004D0F93"/>
    <w:rsid w:val="004D3340"/>
    <w:rsid w:val="004D4424"/>
    <w:rsid w:val="004D533E"/>
    <w:rsid w:val="004D588C"/>
    <w:rsid w:val="004D713C"/>
    <w:rsid w:val="004D72A3"/>
    <w:rsid w:val="004D7FDD"/>
    <w:rsid w:val="004E2A9C"/>
    <w:rsid w:val="004E31F2"/>
    <w:rsid w:val="004E4696"/>
    <w:rsid w:val="004E56A0"/>
    <w:rsid w:val="004E6060"/>
    <w:rsid w:val="004F0EE3"/>
    <w:rsid w:val="004F227F"/>
    <w:rsid w:val="004F5448"/>
    <w:rsid w:val="00501214"/>
    <w:rsid w:val="0050205B"/>
    <w:rsid w:val="005028B7"/>
    <w:rsid w:val="00503559"/>
    <w:rsid w:val="00505A7D"/>
    <w:rsid w:val="00507E3D"/>
    <w:rsid w:val="00510FB9"/>
    <w:rsid w:val="005127BF"/>
    <w:rsid w:val="00514DD8"/>
    <w:rsid w:val="005155CB"/>
    <w:rsid w:val="00516E7D"/>
    <w:rsid w:val="005171AF"/>
    <w:rsid w:val="00522697"/>
    <w:rsid w:val="00523289"/>
    <w:rsid w:val="005235E1"/>
    <w:rsid w:val="00523A2C"/>
    <w:rsid w:val="00525326"/>
    <w:rsid w:val="00533418"/>
    <w:rsid w:val="005334F4"/>
    <w:rsid w:val="005345AF"/>
    <w:rsid w:val="00535DE3"/>
    <w:rsid w:val="0053600A"/>
    <w:rsid w:val="00536488"/>
    <w:rsid w:val="00536959"/>
    <w:rsid w:val="00537008"/>
    <w:rsid w:val="00537EE1"/>
    <w:rsid w:val="00541E41"/>
    <w:rsid w:val="005455B5"/>
    <w:rsid w:val="00547FE8"/>
    <w:rsid w:val="00553F54"/>
    <w:rsid w:val="005603DB"/>
    <w:rsid w:val="00562CBE"/>
    <w:rsid w:val="005705AA"/>
    <w:rsid w:val="0057099F"/>
    <w:rsid w:val="00571386"/>
    <w:rsid w:val="00572BE9"/>
    <w:rsid w:val="0057525D"/>
    <w:rsid w:val="005753C8"/>
    <w:rsid w:val="005758A3"/>
    <w:rsid w:val="00575B3F"/>
    <w:rsid w:val="00576CAF"/>
    <w:rsid w:val="00583EA6"/>
    <w:rsid w:val="0058489B"/>
    <w:rsid w:val="00590380"/>
    <w:rsid w:val="00590FBB"/>
    <w:rsid w:val="00592362"/>
    <w:rsid w:val="005926F7"/>
    <w:rsid w:val="00592BFA"/>
    <w:rsid w:val="005934CD"/>
    <w:rsid w:val="005A0F9A"/>
    <w:rsid w:val="005A174C"/>
    <w:rsid w:val="005A3D66"/>
    <w:rsid w:val="005A695E"/>
    <w:rsid w:val="005A7FEA"/>
    <w:rsid w:val="005B1E86"/>
    <w:rsid w:val="005B3648"/>
    <w:rsid w:val="005B3DD5"/>
    <w:rsid w:val="005B48F7"/>
    <w:rsid w:val="005B4FD5"/>
    <w:rsid w:val="005B74C3"/>
    <w:rsid w:val="005B75EB"/>
    <w:rsid w:val="005C0927"/>
    <w:rsid w:val="005C16F5"/>
    <w:rsid w:val="005C2A40"/>
    <w:rsid w:val="005C4A39"/>
    <w:rsid w:val="005C6E3E"/>
    <w:rsid w:val="005C7C10"/>
    <w:rsid w:val="005D05AC"/>
    <w:rsid w:val="005D50F5"/>
    <w:rsid w:val="005D520C"/>
    <w:rsid w:val="005D53A6"/>
    <w:rsid w:val="005D5575"/>
    <w:rsid w:val="005D611D"/>
    <w:rsid w:val="005E0602"/>
    <w:rsid w:val="005E0892"/>
    <w:rsid w:val="005E2950"/>
    <w:rsid w:val="005E3993"/>
    <w:rsid w:val="005E472D"/>
    <w:rsid w:val="005E623A"/>
    <w:rsid w:val="005E72C2"/>
    <w:rsid w:val="005E7F73"/>
    <w:rsid w:val="005F057A"/>
    <w:rsid w:val="005F1255"/>
    <w:rsid w:val="005F1A2D"/>
    <w:rsid w:val="005F27F8"/>
    <w:rsid w:val="005F4267"/>
    <w:rsid w:val="005F5987"/>
    <w:rsid w:val="00603087"/>
    <w:rsid w:val="006054DE"/>
    <w:rsid w:val="00605EB9"/>
    <w:rsid w:val="00606053"/>
    <w:rsid w:val="0061002C"/>
    <w:rsid w:val="00616486"/>
    <w:rsid w:val="00616C6F"/>
    <w:rsid w:val="006173DE"/>
    <w:rsid w:val="0062159B"/>
    <w:rsid w:val="0062189D"/>
    <w:rsid w:val="006225CD"/>
    <w:rsid w:val="00623045"/>
    <w:rsid w:val="00623577"/>
    <w:rsid w:val="006238D6"/>
    <w:rsid w:val="0062461F"/>
    <w:rsid w:val="006278E5"/>
    <w:rsid w:val="006361BB"/>
    <w:rsid w:val="00642060"/>
    <w:rsid w:val="00642C74"/>
    <w:rsid w:val="00644AD8"/>
    <w:rsid w:val="0064583C"/>
    <w:rsid w:val="00646835"/>
    <w:rsid w:val="006508D0"/>
    <w:rsid w:val="006517AA"/>
    <w:rsid w:val="00651DDC"/>
    <w:rsid w:val="00652AF5"/>
    <w:rsid w:val="00652CF5"/>
    <w:rsid w:val="00652DC6"/>
    <w:rsid w:val="00653758"/>
    <w:rsid w:val="0065552E"/>
    <w:rsid w:val="006559FD"/>
    <w:rsid w:val="0065658B"/>
    <w:rsid w:val="0065699F"/>
    <w:rsid w:val="00656B6D"/>
    <w:rsid w:val="006603A2"/>
    <w:rsid w:val="00662CE5"/>
    <w:rsid w:val="00666366"/>
    <w:rsid w:val="00666526"/>
    <w:rsid w:val="00670FEE"/>
    <w:rsid w:val="00671FC2"/>
    <w:rsid w:val="00677E92"/>
    <w:rsid w:val="00680E92"/>
    <w:rsid w:val="00682580"/>
    <w:rsid w:val="006839D6"/>
    <w:rsid w:val="00683AED"/>
    <w:rsid w:val="006856E6"/>
    <w:rsid w:val="006901C3"/>
    <w:rsid w:val="0069179E"/>
    <w:rsid w:val="006973EE"/>
    <w:rsid w:val="006A144C"/>
    <w:rsid w:val="006A1DE0"/>
    <w:rsid w:val="006A579B"/>
    <w:rsid w:val="006A5BEC"/>
    <w:rsid w:val="006B20AE"/>
    <w:rsid w:val="006B241D"/>
    <w:rsid w:val="006B30B2"/>
    <w:rsid w:val="006B4C1C"/>
    <w:rsid w:val="006B56BC"/>
    <w:rsid w:val="006B7142"/>
    <w:rsid w:val="006C1765"/>
    <w:rsid w:val="006C4C74"/>
    <w:rsid w:val="006C64F5"/>
    <w:rsid w:val="006D0976"/>
    <w:rsid w:val="006D1C75"/>
    <w:rsid w:val="006D2F23"/>
    <w:rsid w:val="006D6612"/>
    <w:rsid w:val="006D72D9"/>
    <w:rsid w:val="006E0146"/>
    <w:rsid w:val="006E2B63"/>
    <w:rsid w:val="006E302B"/>
    <w:rsid w:val="006E522F"/>
    <w:rsid w:val="006E7E70"/>
    <w:rsid w:val="006F455D"/>
    <w:rsid w:val="006F56B0"/>
    <w:rsid w:val="006F5E11"/>
    <w:rsid w:val="006F6F3C"/>
    <w:rsid w:val="00700459"/>
    <w:rsid w:val="00704A07"/>
    <w:rsid w:val="00704B03"/>
    <w:rsid w:val="007053B8"/>
    <w:rsid w:val="00705EED"/>
    <w:rsid w:val="0070663F"/>
    <w:rsid w:val="007156B5"/>
    <w:rsid w:val="007201CC"/>
    <w:rsid w:val="007207DA"/>
    <w:rsid w:val="0072446D"/>
    <w:rsid w:val="0072538C"/>
    <w:rsid w:val="0072734B"/>
    <w:rsid w:val="00730716"/>
    <w:rsid w:val="007329D0"/>
    <w:rsid w:val="00733A0F"/>
    <w:rsid w:val="00734D39"/>
    <w:rsid w:val="0073534A"/>
    <w:rsid w:val="00736196"/>
    <w:rsid w:val="007364A2"/>
    <w:rsid w:val="00736EB4"/>
    <w:rsid w:val="00740F55"/>
    <w:rsid w:val="00744976"/>
    <w:rsid w:val="0074650F"/>
    <w:rsid w:val="00747EC8"/>
    <w:rsid w:val="007505C0"/>
    <w:rsid w:val="00750EB1"/>
    <w:rsid w:val="00751D46"/>
    <w:rsid w:val="00753B38"/>
    <w:rsid w:val="00753E34"/>
    <w:rsid w:val="00754B81"/>
    <w:rsid w:val="00754EFF"/>
    <w:rsid w:val="007608C2"/>
    <w:rsid w:val="00760DA8"/>
    <w:rsid w:val="0076318E"/>
    <w:rsid w:val="007633F7"/>
    <w:rsid w:val="0077029C"/>
    <w:rsid w:val="00770B8E"/>
    <w:rsid w:val="00772D94"/>
    <w:rsid w:val="0077462B"/>
    <w:rsid w:val="007754B1"/>
    <w:rsid w:val="00775EAD"/>
    <w:rsid w:val="00776953"/>
    <w:rsid w:val="00777EA9"/>
    <w:rsid w:val="00780E07"/>
    <w:rsid w:val="007811E7"/>
    <w:rsid w:val="00781A1A"/>
    <w:rsid w:val="007831F4"/>
    <w:rsid w:val="00783AF0"/>
    <w:rsid w:val="00783F07"/>
    <w:rsid w:val="007850F6"/>
    <w:rsid w:val="00787D0B"/>
    <w:rsid w:val="00791B08"/>
    <w:rsid w:val="00792ADB"/>
    <w:rsid w:val="00793B10"/>
    <w:rsid w:val="00793CC1"/>
    <w:rsid w:val="007941DD"/>
    <w:rsid w:val="00795F12"/>
    <w:rsid w:val="00796DCC"/>
    <w:rsid w:val="00797401"/>
    <w:rsid w:val="007A1606"/>
    <w:rsid w:val="007A303D"/>
    <w:rsid w:val="007A35B6"/>
    <w:rsid w:val="007A66FC"/>
    <w:rsid w:val="007B16C8"/>
    <w:rsid w:val="007B3A12"/>
    <w:rsid w:val="007B4730"/>
    <w:rsid w:val="007B4D57"/>
    <w:rsid w:val="007B5023"/>
    <w:rsid w:val="007B5275"/>
    <w:rsid w:val="007B72DF"/>
    <w:rsid w:val="007C2D0B"/>
    <w:rsid w:val="007C2F69"/>
    <w:rsid w:val="007C3B1E"/>
    <w:rsid w:val="007C436B"/>
    <w:rsid w:val="007C4D46"/>
    <w:rsid w:val="007C573D"/>
    <w:rsid w:val="007C70BC"/>
    <w:rsid w:val="007D14FF"/>
    <w:rsid w:val="007D2304"/>
    <w:rsid w:val="007D36E1"/>
    <w:rsid w:val="007D51FE"/>
    <w:rsid w:val="007D5AFB"/>
    <w:rsid w:val="007D7409"/>
    <w:rsid w:val="007D74F4"/>
    <w:rsid w:val="007E1F1F"/>
    <w:rsid w:val="007E4D43"/>
    <w:rsid w:val="007E4F90"/>
    <w:rsid w:val="007E5FDD"/>
    <w:rsid w:val="007E62F8"/>
    <w:rsid w:val="007E7092"/>
    <w:rsid w:val="007F0465"/>
    <w:rsid w:val="007F1176"/>
    <w:rsid w:val="007F2DFA"/>
    <w:rsid w:val="007F34E5"/>
    <w:rsid w:val="007F4256"/>
    <w:rsid w:val="007F4B1D"/>
    <w:rsid w:val="007F50A8"/>
    <w:rsid w:val="007F5C99"/>
    <w:rsid w:val="00800796"/>
    <w:rsid w:val="00800D74"/>
    <w:rsid w:val="008015BA"/>
    <w:rsid w:val="00801E60"/>
    <w:rsid w:val="0080396B"/>
    <w:rsid w:val="008039B2"/>
    <w:rsid w:val="00804187"/>
    <w:rsid w:val="00811D3C"/>
    <w:rsid w:val="00813E98"/>
    <w:rsid w:val="008147F7"/>
    <w:rsid w:val="00816A2D"/>
    <w:rsid w:val="00817FA7"/>
    <w:rsid w:val="00820B5B"/>
    <w:rsid w:val="00820CB4"/>
    <w:rsid w:val="0082395F"/>
    <w:rsid w:val="00823AC4"/>
    <w:rsid w:val="008246C0"/>
    <w:rsid w:val="0082508B"/>
    <w:rsid w:val="0082659E"/>
    <w:rsid w:val="008300BF"/>
    <w:rsid w:val="0083052C"/>
    <w:rsid w:val="00830635"/>
    <w:rsid w:val="00831945"/>
    <w:rsid w:val="00832D97"/>
    <w:rsid w:val="00835427"/>
    <w:rsid w:val="0083624E"/>
    <w:rsid w:val="0083761C"/>
    <w:rsid w:val="00840883"/>
    <w:rsid w:val="00840C43"/>
    <w:rsid w:val="008413E2"/>
    <w:rsid w:val="00845CB5"/>
    <w:rsid w:val="0084772D"/>
    <w:rsid w:val="00850907"/>
    <w:rsid w:val="00853FB1"/>
    <w:rsid w:val="008541B3"/>
    <w:rsid w:val="00854469"/>
    <w:rsid w:val="00854CC0"/>
    <w:rsid w:val="00854E22"/>
    <w:rsid w:val="008555E4"/>
    <w:rsid w:val="00862D63"/>
    <w:rsid w:val="0086411D"/>
    <w:rsid w:val="00865A81"/>
    <w:rsid w:val="00866CA8"/>
    <w:rsid w:val="00873812"/>
    <w:rsid w:val="00876ABE"/>
    <w:rsid w:val="0088040D"/>
    <w:rsid w:val="00880CE0"/>
    <w:rsid w:val="00883A8C"/>
    <w:rsid w:val="008857CB"/>
    <w:rsid w:val="00885D9C"/>
    <w:rsid w:val="00885EE4"/>
    <w:rsid w:val="00891EE5"/>
    <w:rsid w:val="00892983"/>
    <w:rsid w:val="0089371A"/>
    <w:rsid w:val="00894ACA"/>
    <w:rsid w:val="00896A87"/>
    <w:rsid w:val="008978CE"/>
    <w:rsid w:val="00897942"/>
    <w:rsid w:val="008A1436"/>
    <w:rsid w:val="008A15BB"/>
    <w:rsid w:val="008A172D"/>
    <w:rsid w:val="008A2963"/>
    <w:rsid w:val="008A2975"/>
    <w:rsid w:val="008A5034"/>
    <w:rsid w:val="008A5AAC"/>
    <w:rsid w:val="008A7373"/>
    <w:rsid w:val="008B2177"/>
    <w:rsid w:val="008B512E"/>
    <w:rsid w:val="008B6FF2"/>
    <w:rsid w:val="008C1950"/>
    <w:rsid w:val="008C2165"/>
    <w:rsid w:val="008C42DF"/>
    <w:rsid w:val="008C6A11"/>
    <w:rsid w:val="008D0E7A"/>
    <w:rsid w:val="008D25A9"/>
    <w:rsid w:val="008D3ABD"/>
    <w:rsid w:val="008D403E"/>
    <w:rsid w:val="008D50F8"/>
    <w:rsid w:val="008D53E1"/>
    <w:rsid w:val="008D5A12"/>
    <w:rsid w:val="008E10B7"/>
    <w:rsid w:val="008E167E"/>
    <w:rsid w:val="008E1D49"/>
    <w:rsid w:val="008E3353"/>
    <w:rsid w:val="008E3C4F"/>
    <w:rsid w:val="008E46C4"/>
    <w:rsid w:val="008F0165"/>
    <w:rsid w:val="008F1B4E"/>
    <w:rsid w:val="008F3D34"/>
    <w:rsid w:val="008F456C"/>
    <w:rsid w:val="008F4DAD"/>
    <w:rsid w:val="008F5B87"/>
    <w:rsid w:val="008F71F6"/>
    <w:rsid w:val="008F7901"/>
    <w:rsid w:val="00902675"/>
    <w:rsid w:val="00903114"/>
    <w:rsid w:val="00906464"/>
    <w:rsid w:val="00906668"/>
    <w:rsid w:val="00906D72"/>
    <w:rsid w:val="0090746A"/>
    <w:rsid w:val="00911352"/>
    <w:rsid w:val="009154FE"/>
    <w:rsid w:val="00916000"/>
    <w:rsid w:val="00917B1C"/>
    <w:rsid w:val="009220C9"/>
    <w:rsid w:val="0092229A"/>
    <w:rsid w:val="009227B1"/>
    <w:rsid w:val="00923B82"/>
    <w:rsid w:val="00924250"/>
    <w:rsid w:val="00924849"/>
    <w:rsid w:val="0092648E"/>
    <w:rsid w:val="00926706"/>
    <w:rsid w:val="00927CF6"/>
    <w:rsid w:val="00930666"/>
    <w:rsid w:val="00930989"/>
    <w:rsid w:val="00935CDC"/>
    <w:rsid w:val="00935D76"/>
    <w:rsid w:val="00936B62"/>
    <w:rsid w:val="00936FBB"/>
    <w:rsid w:val="00937028"/>
    <w:rsid w:val="009407F9"/>
    <w:rsid w:val="009413E8"/>
    <w:rsid w:val="009448AC"/>
    <w:rsid w:val="00945E11"/>
    <w:rsid w:val="00946D62"/>
    <w:rsid w:val="00950203"/>
    <w:rsid w:val="00950DD3"/>
    <w:rsid w:val="009511AE"/>
    <w:rsid w:val="00951DDE"/>
    <w:rsid w:val="00952A50"/>
    <w:rsid w:val="00954A51"/>
    <w:rsid w:val="00954CF6"/>
    <w:rsid w:val="00954E5F"/>
    <w:rsid w:val="00954FA6"/>
    <w:rsid w:val="009553AE"/>
    <w:rsid w:val="00955763"/>
    <w:rsid w:val="00956698"/>
    <w:rsid w:val="0096056C"/>
    <w:rsid w:val="009624C1"/>
    <w:rsid w:val="009636B3"/>
    <w:rsid w:val="00966943"/>
    <w:rsid w:val="00966AE2"/>
    <w:rsid w:val="00966DCC"/>
    <w:rsid w:val="00966FBB"/>
    <w:rsid w:val="009708C5"/>
    <w:rsid w:val="00971381"/>
    <w:rsid w:val="00971512"/>
    <w:rsid w:val="00972961"/>
    <w:rsid w:val="00972AC9"/>
    <w:rsid w:val="00974127"/>
    <w:rsid w:val="00977105"/>
    <w:rsid w:val="0098485A"/>
    <w:rsid w:val="0098519A"/>
    <w:rsid w:val="00991E6E"/>
    <w:rsid w:val="0099337D"/>
    <w:rsid w:val="00993538"/>
    <w:rsid w:val="00994F45"/>
    <w:rsid w:val="009962ED"/>
    <w:rsid w:val="009A590D"/>
    <w:rsid w:val="009A74B2"/>
    <w:rsid w:val="009B02DC"/>
    <w:rsid w:val="009B23A9"/>
    <w:rsid w:val="009B24DB"/>
    <w:rsid w:val="009B2899"/>
    <w:rsid w:val="009B53F9"/>
    <w:rsid w:val="009B67A2"/>
    <w:rsid w:val="009C2187"/>
    <w:rsid w:val="009C53EF"/>
    <w:rsid w:val="009C570D"/>
    <w:rsid w:val="009C680A"/>
    <w:rsid w:val="009D4C28"/>
    <w:rsid w:val="009E014F"/>
    <w:rsid w:val="009F11A4"/>
    <w:rsid w:val="009F26AF"/>
    <w:rsid w:val="009F2CA5"/>
    <w:rsid w:val="009F3802"/>
    <w:rsid w:val="009F3C67"/>
    <w:rsid w:val="009F5D98"/>
    <w:rsid w:val="00A00765"/>
    <w:rsid w:val="00A007C5"/>
    <w:rsid w:val="00A016E1"/>
    <w:rsid w:val="00A03B51"/>
    <w:rsid w:val="00A03D7B"/>
    <w:rsid w:val="00A04FEC"/>
    <w:rsid w:val="00A06B48"/>
    <w:rsid w:val="00A07323"/>
    <w:rsid w:val="00A07672"/>
    <w:rsid w:val="00A116DD"/>
    <w:rsid w:val="00A16EC0"/>
    <w:rsid w:val="00A16FC1"/>
    <w:rsid w:val="00A20BEE"/>
    <w:rsid w:val="00A21E66"/>
    <w:rsid w:val="00A24120"/>
    <w:rsid w:val="00A24F3A"/>
    <w:rsid w:val="00A30BD7"/>
    <w:rsid w:val="00A313F5"/>
    <w:rsid w:val="00A31E09"/>
    <w:rsid w:val="00A33CDD"/>
    <w:rsid w:val="00A34048"/>
    <w:rsid w:val="00A34AE9"/>
    <w:rsid w:val="00A37720"/>
    <w:rsid w:val="00A43B43"/>
    <w:rsid w:val="00A43E7E"/>
    <w:rsid w:val="00A5014D"/>
    <w:rsid w:val="00A51DA0"/>
    <w:rsid w:val="00A5211E"/>
    <w:rsid w:val="00A54685"/>
    <w:rsid w:val="00A55A78"/>
    <w:rsid w:val="00A61AF7"/>
    <w:rsid w:val="00A6378C"/>
    <w:rsid w:val="00A655E7"/>
    <w:rsid w:val="00A67759"/>
    <w:rsid w:val="00A705D9"/>
    <w:rsid w:val="00A7137F"/>
    <w:rsid w:val="00A723E4"/>
    <w:rsid w:val="00A75719"/>
    <w:rsid w:val="00A808EB"/>
    <w:rsid w:val="00A81759"/>
    <w:rsid w:val="00A82891"/>
    <w:rsid w:val="00A84BB6"/>
    <w:rsid w:val="00A854AD"/>
    <w:rsid w:val="00A918F9"/>
    <w:rsid w:val="00A92EF0"/>
    <w:rsid w:val="00A94754"/>
    <w:rsid w:val="00A94C3E"/>
    <w:rsid w:val="00A96272"/>
    <w:rsid w:val="00A97025"/>
    <w:rsid w:val="00AA11AD"/>
    <w:rsid w:val="00AA120E"/>
    <w:rsid w:val="00AA127C"/>
    <w:rsid w:val="00AA1DA5"/>
    <w:rsid w:val="00AA3A9D"/>
    <w:rsid w:val="00AA4CC9"/>
    <w:rsid w:val="00AA5107"/>
    <w:rsid w:val="00AA706F"/>
    <w:rsid w:val="00AB26BE"/>
    <w:rsid w:val="00AB506F"/>
    <w:rsid w:val="00AB6F71"/>
    <w:rsid w:val="00AB7235"/>
    <w:rsid w:val="00AC018A"/>
    <w:rsid w:val="00AC111B"/>
    <w:rsid w:val="00AC1706"/>
    <w:rsid w:val="00AC18FC"/>
    <w:rsid w:val="00AC1B7F"/>
    <w:rsid w:val="00AC2E79"/>
    <w:rsid w:val="00AC3A3B"/>
    <w:rsid w:val="00AC79BF"/>
    <w:rsid w:val="00AD1B0C"/>
    <w:rsid w:val="00AD3DA4"/>
    <w:rsid w:val="00AD5AFD"/>
    <w:rsid w:val="00AE1E1B"/>
    <w:rsid w:val="00AE6164"/>
    <w:rsid w:val="00AE708D"/>
    <w:rsid w:val="00AF0AD7"/>
    <w:rsid w:val="00AF1151"/>
    <w:rsid w:val="00AF458C"/>
    <w:rsid w:val="00AF5621"/>
    <w:rsid w:val="00AF590A"/>
    <w:rsid w:val="00B017FB"/>
    <w:rsid w:val="00B0286F"/>
    <w:rsid w:val="00B06AFC"/>
    <w:rsid w:val="00B07423"/>
    <w:rsid w:val="00B10817"/>
    <w:rsid w:val="00B10821"/>
    <w:rsid w:val="00B13F9F"/>
    <w:rsid w:val="00B159D2"/>
    <w:rsid w:val="00B16393"/>
    <w:rsid w:val="00B2321B"/>
    <w:rsid w:val="00B2344F"/>
    <w:rsid w:val="00B23C5F"/>
    <w:rsid w:val="00B2603D"/>
    <w:rsid w:val="00B26435"/>
    <w:rsid w:val="00B31A34"/>
    <w:rsid w:val="00B32CFF"/>
    <w:rsid w:val="00B32F3D"/>
    <w:rsid w:val="00B32FC9"/>
    <w:rsid w:val="00B33600"/>
    <w:rsid w:val="00B33690"/>
    <w:rsid w:val="00B34C24"/>
    <w:rsid w:val="00B379AF"/>
    <w:rsid w:val="00B4085A"/>
    <w:rsid w:val="00B416BF"/>
    <w:rsid w:val="00B41AB1"/>
    <w:rsid w:val="00B42702"/>
    <w:rsid w:val="00B42FCB"/>
    <w:rsid w:val="00B4529F"/>
    <w:rsid w:val="00B45315"/>
    <w:rsid w:val="00B467E0"/>
    <w:rsid w:val="00B47D2F"/>
    <w:rsid w:val="00B5044F"/>
    <w:rsid w:val="00B51638"/>
    <w:rsid w:val="00B520D6"/>
    <w:rsid w:val="00B522DE"/>
    <w:rsid w:val="00B5230B"/>
    <w:rsid w:val="00B52667"/>
    <w:rsid w:val="00B52BD1"/>
    <w:rsid w:val="00B52F6C"/>
    <w:rsid w:val="00B53B26"/>
    <w:rsid w:val="00B56801"/>
    <w:rsid w:val="00B5782A"/>
    <w:rsid w:val="00B61054"/>
    <w:rsid w:val="00B6128F"/>
    <w:rsid w:val="00B62016"/>
    <w:rsid w:val="00B6290E"/>
    <w:rsid w:val="00B645F5"/>
    <w:rsid w:val="00B6579E"/>
    <w:rsid w:val="00B67116"/>
    <w:rsid w:val="00B67C39"/>
    <w:rsid w:val="00B73C5C"/>
    <w:rsid w:val="00B74C00"/>
    <w:rsid w:val="00B74D0B"/>
    <w:rsid w:val="00B7653B"/>
    <w:rsid w:val="00B76C9A"/>
    <w:rsid w:val="00B778D4"/>
    <w:rsid w:val="00B82448"/>
    <w:rsid w:val="00B82DA5"/>
    <w:rsid w:val="00B9221E"/>
    <w:rsid w:val="00B93B12"/>
    <w:rsid w:val="00B95499"/>
    <w:rsid w:val="00BA0B24"/>
    <w:rsid w:val="00BA3423"/>
    <w:rsid w:val="00BA3516"/>
    <w:rsid w:val="00BA361C"/>
    <w:rsid w:val="00BB2691"/>
    <w:rsid w:val="00BB4EFD"/>
    <w:rsid w:val="00BB4F22"/>
    <w:rsid w:val="00BB608C"/>
    <w:rsid w:val="00BB62AF"/>
    <w:rsid w:val="00BC14B9"/>
    <w:rsid w:val="00BC2C29"/>
    <w:rsid w:val="00BC2F2E"/>
    <w:rsid w:val="00BC2F98"/>
    <w:rsid w:val="00BC49F4"/>
    <w:rsid w:val="00BC4B89"/>
    <w:rsid w:val="00BC5ED4"/>
    <w:rsid w:val="00BC7B56"/>
    <w:rsid w:val="00BD155F"/>
    <w:rsid w:val="00BD415D"/>
    <w:rsid w:val="00BD4A22"/>
    <w:rsid w:val="00BD52BC"/>
    <w:rsid w:val="00BD6B17"/>
    <w:rsid w:val="00BE15C4"/>
    <w:rsid w:val="00BE1D3A"/>
    <w:rsid w:val="00BE31DC"/>
    <w:rsid w:val="00BE3369"/>
    <w:rsid w:val="00BE3672"/>
    <w:rsid w:val="00BE3C18"/>
    <w:rsid w:val="00BE42ED"/>
    <w:rsid w:val="00BE485A"/>
    <w:rsid w:val="00BE50CB"/>
    <w:rsid w:val="00BE5171"/>
    <w:rsid w:val="00BE5A1B"/>
    <w:rsid w:val="00BE5EE1"/>
    <w:rsid w:val="00BE6A6C"/>
    <w:rsid w:val="00BF0736"/>
    <w:rsid w:val="00BF1F82"/>
    <w:rsid w:val="00BF7BA7"/>
    <w:rsid w:val="00C02901"/>
    <w:rsid w:val="00C051A0"/>
    <w:rsid w:val="00C057C1"/>
    <w:rsid w:val="00C0623F"/>
    <w:rsid w:val="00C07A76"/>
    <w:rsid w:val="00C129D4"/>
    <w:rsid w:val="00C12C2F"/>
    <w:rsid w:val="00C13B2F"/>
    <w:rsid w:val="00C14E8D"/>
    <w:rsid w:val="00C151EC"/>
    <w:rsid w:val="00C2005D"/>
    <w:rsid w:val="00C20DE6"/>
    <w:rsid w:val="00C21362"/>
    <w:rsid w:val="00C2564D"/>
    <w:rsid w:val="00C27BE4"/>
    <w:rsid w:val="00C31930"/>
    <w:rsid w:val="00C32577"/>
    <w:rsid w:val="00C43659"/>
    <w:rsid w:val="00C437EA"/>
    <w:rsid w:val="00C43B6F"/>
    <w:rsid w:val="00C45B4D"/>
    <w:rsid w:val="00C4624D"/>
    <w:rsid w:val="00C466AF"/>
    <w:rsid w:val="00C50F7C"/>
    <w:rsid w:val="00C51C68"/>
    <w:rsid w:val="00C5243A"/>
    <w:rsid w:val="00C553DF"/>
    <w:rsid w:val="00C57DD1"/>
    <w:rsid w:val="00C60D07"/>
    <w:rsid w:val="00C62976"/>
    <w:rsid w:val="00C62A18"/>
    <w:rsid w:val="00C65A6F"/>
    <w:rsid w:val="00C67F19"/>
    <w:rsid w:val="00C76E5E"/>
    <w:rsid w:val="00C77FEA"/>
    <w:rsid w:val="00C80E6B"/>
    <w:rsid w:val="00C812D7"/>
    <w:rsid w:val="00C86438"/>
    <w:rsid w:val="00C86901"/>
    <w:rsid w:val="00C8754B"/>
    <w:rsid w:val="00C908BC"/>
    <w:rsid w:val="00C91B38"/>
    <w:rsid w:val="00C9381B"/>
    <w:rsid w:val="00C93C0E"/>
    <w:rsid w:val="00C9597C"/>
    <w:rsid w:val="00C973FC"/>
    <w:rsid w:val="00CA0638"/>
    <w:rsid w:val="00CA1FE2"/>
    <w:rsid w:val="00CA6FB6"/>
    <w:rsid w:val="00CA7386"/>
    <w:rsid w:val="00CB0296"/>
    <w:rsid w:val="00CB05E8"/>
    <w:rsid w:val="00CB1623"/>
    <w:rsid w:val="00CB2D1D"/>
    <w:rsid w:val="00CB3CA1"/>
    <w:rsid w:val="00CB5CA5"/>
    <w:rsid w:val="00CB5E62"/>
    <w:rsid w:val="00CB5F02"/>
    <w:rsid w:val="00CB64E8"/>
    <w:rsid w:val="00CC0A51"/>
    <w:rsid w:val="00CC165B"/>
    <w:rsid w:val="00CC3DC5"/>
    <w:rsid w:val="00CC46ED"/>
    <w:rsid w:val="00CC7DBB"/>
    <w:rsid w:val="00CD0845"/>
    <w:rsid w:val="00CD0D36"/>
    <w:rsid w:val="00CD2763"/>
    <w:rsid w:val="00CD386D"/>
    <w:rsid w:val="00CE0751"/>
    <w:rsid w:val="00CE1682"/>
    <w:rsid w:val="00CE5181"/>
    <w:rsid w:val="00CE59FE"/>
    <w:rsid w:val="00CE64F8"/>
    <w:rsid w:val="00CE65C5"/>
    <w:rsid w:val="00CE692C"/>
    <w:rsid w:val="00CE7AE2"/>
    <w:rsid w:val="00CE7EF6"/>
    <w:rsid w:val="00CF27F4"/>
    <w:rsid w:val="00CF5ED7"/>
    <w:rsid w:val="00CF6729"/>
    <w:rsid w:val="00D01130"/>
    <w:rsid w:val="00D015AC"/>
    <w:rsid w:val="00D01F81"/>
    <w:rsid w:val="00D025C8"/>
    <w:rsid w:val="00D026B4"/>
    <w:rsid w:val="00D03F5F"/>
    <w:rsid w:val="00D0516A"/>
    <w:rsid w:val="00D064AC"/>
    <w:rsid w:val="00D07F81"/>
    <w:rsid w:val="00D10EC5"/>
    <w:rsid w:val="00D13684"/>
    <w:rsid w:val="00D13A58"/>
    <w:rsid w:val="00D14CE4"/>
    <w:rsid w:val="00D16843"/>
    <w:rsid w:val="00D2227C"/>
    <w:rsid w:val="00D22D93"/>
    <w:rsid w:val="00D22E40"/>
    <w:rsid w:val="00D24ED5"/>
    <w:rsid w:val="00D25782"/>
    <w:rsid w:val="00D257BE"/>
    <w:rsid w:val="00D26076"/>
    <w:rsid w:val="00D26D33"/>
    <w:rsid w:val="00D27808"/>
    <w:rsid w:val="00D3239E"/>
    <w:rsid w:val="00D32F72"/>
    <w:rsid w:val="00D33922"/>
    <w:rsid w:val="00D34A99"/>
    <w:rsid w:val="00D35B55"/>
    <w:rsid w:val="00D43152"/>
    <w:rsid w:val="00D455DA"/>
    <w:rsid w:val="00D50B6A"/>
    <w:rsid w:val="00D52D9C"/>
    <w:rsid w:val="00D542E0"/>
    <w:rsid w:val="00D55161"/>
    <w:rsid w:val="00D6709B"/>
    <w:rsid w:val="00D727AF"/>
    <w:rsid w:val="00D7598B"/>
    <w:rsid w:val="00D76A6D"/>
    <w:rsid w:val="00D80B36"/>
    <w:rsid w:val="00D80BD3"/>
    <w:rsid w:val="00D81FB8"/>
    <w:rsid w:val="00D828F3"/>
    <w:rsid w:val="00D854D2"/>
    <w:rsid w:val="00D864D5"/>
    <w:rsid w:val="00D90935"/>
    <w:rsid w:val="00D90D1C"/>
    <w:rsid w:val="00D90EE3"/>
    <w:rsid w:val="00D920B0"/>
    <w:rsid w:val="00D92EAE"/>
    <w:rsid w:val="00D945E0"/>
    <w:rsid w:val="00D946FA"/>
    <w:rsid w:val="00DA1D50"/>
    <w:rsid w:val="00DA416C"/>
    <w:rsid w:val="00DB0330"/>
    <w:rsid w:val="00DB480E"/>
    <w:rsid w:val="00DB715D"/>
    <w:rsid w:val="00DB7E6B"/>
    <w:rsid w:val="00DC068A"/>
    <w:rsid w:val="00DC1E8F"/>
    <w:rsid w:val="00DC3B6D"/>
    <w:rsid w:val="00DC3FF7"/>
    <w:rsid w:val="00DC77AE"/>
    <w:rsid w:val="00DD1A90"/>
    <w:rsid w:val="00DD243B"/>
    <w:rsid w:val="00DD5954"/>
    <w:rsid w:val="00DD5B05"/>
    <w:rsid w:val="00DD7918"/>
    <w:rsid w:val="00DD7D0F"/>
    <w:rsid w:val="00DE0168"/>
    <w:rsid w:val="00DE23E5"/>
    <w:rsid w:val="00DE268F"/>
    <w:rsid w:val="00DE294B"/>
    <w:rsid w:val="00DE41E7"/>
    <w:rsid w:val="00DE464B"/>
    <w:rsid w:val="00DE54E2"/>
    <w:rsid w:val="00DE709C"/>
    <w:rsid w:val="00DE771D"/>
    <w:rsid w:val="00DF02BA"/>
    <w:rsid w:val="00DF1B53"/>
    <w:rsid w:val="00DF1D3E"/>
    <w:rsid w:val="00DF3B3B"/>
    <w:rsid w:val="00DF4C64"/>
    <w:rsid w:val="00DF61F7"/>
    <w:rsid w:val="00DF6578"/>
    <w:rsid w:val="00DF7694"/>
    <w:rsid w:val="00E011B9"/>
    <w:rsid w:val="00E03A3A"/>
    <w:rsid w:val="00E10939"/>
    <w:rsid w:val="00E10B48"/>
    <w:rsid w:val="00E10C47"/>
    <w:rsid w:val="00E10F35"/>
    <w:rsid w:val="00E11665"/>
    <w:rsid w:val="00E119AB"/>
    <w:rsid w:val="00E12266"/>
    <w:rsid w:val="00E124C9"/>
    <w:rsid w:val="00E129C6"/>
    <w:rsid w:val="00E12D33"/>
    <w:rsid w:val="00E12DC7"/>
    <w:rsid w:val="00E149B5"/>
    <w:rsid w:val="00E15BC8"/>
    <w:rsid w:val="00E17C63"/>
    <w:rsid w:val="00E20887"/>
    <w:rsid w:val="00E23C98"/>
    <w:rsid w:val="00E24809"/>
    <w:rsid w:val="00E257C8"/>
    <w:rsid w:val="00E25C81"/>
    <w:rsid w:val="00E31107"/>
    <w:rsid w:val="00E31151"/>
    <w:rsid w:val="00E34094"/>
    <w:rsid w:val="00E3677F"/>
    <w:rsid w:val="00E3688F"/>
    <w:rsid w:val="00E36BE7"/>
    <w:rsid w:val="00E37BEC"/>
    <w:rsid w:val="00E410DF"/>
    <w:rsid w:val="00E444DA"/>
    <w:rsid w:val="00E447A6"/>
    <w:rsid w:val="00E44F44"/>
    <w:rsid w:val="00E4730A"/>
    <w:rsid w:val="00E477A5"/>
    <w:rsid w:val="00E52027"/>
    <w:rsid w:val="00E5236F"/>
    <w:rsid w:val="00E52847"/>
    <w:rsid w:val="00E52913"/>
    <w:rsid w:val="00E55C7F"/>
    <w:rsid w:val="00E55DA3"/>
    <w:rsid w:val="00E600A5"/>
    <w:rsid w:val="00E62C9A"/>
    <w:rsid w:val="00E6494B"/>
    <w:rsid w:val="00E665D1"/>
    <w:rsid w:val="00E67D76"/>
    <w:rsid w:val="00E74D4F"/>
    <w:rsid w:val="00E76304"/>
    <w:rsid w:val="00E7709B"/>
    <w:rsid w:val="00E80960"/>
    <w:rsid w:val="00E80AF6"/>
    <w:rsid w:val="00E810E2"/>
    <w:rsid w:val="00E831A3"/>
    <w:rsid w:val="00E8364C"/>
    <w:rsid w:val="00E87237"/>
    <w:rsid w:val="00E90272"/>
    <w:rsid w:val="00E903F1"/>
    <w:rsid w:val="00E93A2A"/>
    <w:rsid w:val="00E93BDF"/>
    <w:rsid w:val="00E94B93"/>
    <w:rsid w:val="00E977A2"/>
    <w:rsid w:val="00EA0CB3"/>
    <w:rsid w:val="00EA1F45"/>
    <w:rsid w:val="00EA41FC"/>
    <w:rsid w:val="00EA633B"/>
    <w:rsid w:val="00EA6AA7"/>
    <w:rsid w:val="00EA6B07"/>
    <w:rsid w:val="00EA782E"/>
    <w:rsid w:val="00EB108E"/>
    <w:rsid w:val="00EB3B2C"/>
    <w:rsid w:val="00EB45F6"/>
    <w:rsid w:val="00EB591B"/>
    <w:rsid w:val="00EB6C23"/>
    <w:rsid w:val="00EC1DCD"/>
    <w:rsid w:val="00EC58C7"/>
    <w:rsid w:val="00ED0087"/>
    <w:rsid w:val="00ED1BE8"/>
    <w:rsid w:val="00ED1E8C"/>
    <w:rsid w:val="00ED218B"/>
    <w:rsid w:val="00ED3475"/>
    <w:rsid w:val="00ED537C"/>
    <w:rsid w:val="00ED56CC"/>
    <w:rsid w:val="00ED7D88"/>
    <w:rsid w:val="00EE1DD8"/>
    <w:rsid w:val="00EE222B"/>
    <w:rsid w:val="00EE36A4"/>
    <w:rsid w:val="00EE3C1F"/>
    <w:rsid w:val="00EE4D49"/>
    <w:rsid w:val="00EE5B75"/>
    <w:rsid w:val="00EE5D4B"/>
    <w:rsid w:val="00EE6349"/>
    <w:rsid w:val="00EE7D35"/>
    <w:rsid w:val="00EE7D91"/>
    <w:rsid w:val="00EF06E9"/>
    <w:rsid w:val="00EF0D42"/>
    <w:rsid w:val="00EF0DB6"/>
    <w:rsid w:val="00EF1786"/>
    <w:rsid w:val="00EF3D6D"/>
    <w:rsid w:val="00EF46B0"/>
    <w:rsid w:val="00EF5680"/>
    <w:rsid w:val="00EF6A37"/>
    <w:rsid w:val="00EF6D99"/>
    <w:rsid w:val="00EF7DC4"/>
    <w:rsid w:val="00EF7E38"/>
    <w:rsid w:val="00F00276"/>
    <w:rsid w:val="00F009FD"/>
    <w:rsid w:val="00F00B1C"/>
    <w:rsid w:val="00F01870"/>
    <w:rsid w:val="00F05A11"/>
    <w:rsid w:val="00F05E93"/>
    <w:rsid w:val="00F110E4"/>
    <w:rsid w:val="00F11632"/>
    <w:rsid w:val="00F13159"/>
    <w:rsid w:val="00F13D70"/>
    <w:rsid w:val="00F13EA5"/>
    <w:rsid w:val="00F14943"/>
    <w:rsid w:val="00F1515B"/>
    <w:rsid w:val="00F164A0"/>
    <w:rsid w:val="00F17175"/>
    <w:rsid w:val="00F25836"/>
    <w:rsid w:val="00F25B8E"/>
    <w:rsid w:val="00F25BDF"/>
    <w:rsid w:val="00F25FB9"/>
    <w:rsid w:val="00F305F6"/>
    <w:rsid w:val="00F32333"/>
    <w:rsid w:val="00F33260"/>
    <w:rsid w:val="00F342A2"/>
    <w:rsid w:val="00F347CD"/>
    <w:rsid w:val="00F35188"/>
    <w:rsid w:val="00F41ECE"/>
    <w:rsid w:val="00F41FA0"/>
    <w:rsid w:val="00F42C0E"/>
    <w:rsid w:val="00F43227"/>
    <w:rsid w:val="00F46BB9"/>
    <w:rsid w:val="00F51528"/>
    <w:rsid w:val="00F516A4"/>
    <w:rsid w:val="00F5379F"/>
    <w:rsid w:val="00F55D5C"/>
    <w:rsid w:val="00F60DA1"/>
    <w:rsid w:val="00F61292"/>
    <w:rsid w:val="00F627C9"/>
    <w:rsid w:val="00F64885"/>
    <w:rsid w:val="00F64921"/>
    <w:rsid w:val="00F65524"/>
    <w:rsid w:val="00F65874"/>
    <w:rsid w:val="00F6588A"/>
    <w:rsid w:val="00F65A63"/>
    <w:rsid w:val="00F65DEB"/>
    <w:rsid w:val="00F6661B"/>
    <w:rsid w:val="00F679DD"/>
    <w:rsid w:val="00F70338"/>
    <w:rsid w:val="00F718D2"/>
    <w:rsid w:val="00F74A55"/>
    <w:rsid w:val="00F77BB8"/>
    <w:rsid w:val="00F80181"/>
    <w:rsid w:val="00F8139A"/>
    <w:rsid w:val="00F8188D"/>
    <w:rsid w:val="00F82F2A"/>
    <w:rsid w:val="00F83CF7"/>
    <w:rsid w:val="00F84CF0"/>
    <w:rsid w:val="00F86181"/>
    <w:rsid w:val="00F863AD"/>
    <w:rsid w:val="00F86472"/>
    <w:rsid w:val="00F87CE4"/>
    <w:rsid w:val="00F916C7"/>
    <w:rsid w:val="00F95062"/>
    <w:rsid w:val="00F96968"/>
    <w:rsid w:val="00FA0928"/>
    <w:rsid w:val="00FA0BE3"/>
    <w:rsid w:val="00FA27E4"/>
    <w:rsid w:val="00FA4BE3"/>
    <w:rsid w:val="00FB097F"/>
    <w:rsid w:val="00FB0FF9"/>
    <w:rsid w:val="00FB30FB"/>
    <w:rsid w:val="00FB6FCB"/>
    <w:rsid w:val="00FC1832"/>
    <w:rsid w:val="00FC1D7E"/>
    <w:rsid w:val="00FC3585"/>
    <w:rsid w:val="00FC3D6D"/>
    <w:rsid w:val="00FC5C2F"/>
    <w:rsid w:val="00FC6D35"/>
    <w:rsid w:val="00FD0CB3"/>
    <w:rsid w:val="00FD1CFE"/>
    <w:rsid w:val="00FD4993"/>
    <w:rsid w:val="00FD6CA2"/>
    <w:rsid w:val="00FE39CD"/>
    <w:rsid w:val="00FF21C7"/>
    <w:rsid w:val="00FF3505"/>
    <w:rsid w:val="00FF3A1A"/>
    <w:rsid w:val="00FF4204"/>
    <w:rsid w:val="00FF60DE"/>
    <w:rsid w:val="00FF6516"/>
    <w:rsid w:val="00FF6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DD8768"/>
  <w15:docId w15:val="{0DA4E931-978F-4FB7-A6F9-582FFA60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34"/>
    <w:qFormat/>
    <w:rsid w:val="007B5023"/>
    <w:pPr>
      <w:ind w:left="720"/>
      <w:contextualSpacing/>
    </w:pPr>
  </w:style>
  <w:style w:type="paragraph" w:customStyle="1" w:styleId="TitolonewsletterISPRO">
    <w:name w:val="Titolo newsletter ISPRO"/>
    <w:link w:val="TitolonewsletterISPROCarattere"/>
    <w:rsid w:val="003151B6"/>
    <w:pPr>
      <w:numPr>
        <w:numId w:val="1"/>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paragraph" w:customStyle="1" w:styleId="right">
    <w:name w:val="right"/>
    <w:basedOn w:val="Normale"/>
    <w:rsid w:val="00EA6B0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mallcaps">
    <w:name w:val="smallcaps"/>
    <w:basedOn w:val="Carpredefinitoparagrafo"/>
    <w:rsid w:val="005B3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1986461">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8590554">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0979196">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58988316">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84741417">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2065257">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49902403">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341E6-657F-4108-9ECA-7BE15590F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80</Pages>
  <Words>28230</Words>
  <Characters>160917</Characters>
  <Application>Microsoft Office Word</Application>
  <DocSecurity>4</DocSecurity>
  <Lines>1340</Lines>
  <Paragraphs>377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Paolo Alessandrini</cp:lastModifiedBy>
  <cp:revision>2</cp:revision>
  <cp:lastPrinted>2019-01-08T11:23:00Z</cp:lastPrinted>
  <dcterms:created xsi:type="dcterms:W3CDTF">2022-09-13T14:46:00Z</dcterms:created>
  <dcterms:modified xsi:type="dcterms:W3CDTF">2022-09-13T14:46:00Z</dcterms:modified>
</cp:coreProperties>
</file>