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D889" w14:textId="77777777" w:rsidR="00BD4123" w:rsidRPr="001921FA" w:rsidRDefault="007D2138" w:rsidP="00CA6434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1FA">
        <w:rPr>
          <w:rFonts w:ascii="Times New Roman" w:hAnsi="Times New Roman" w:cs="Times New Roman"/>
          <w:b/>
          <w:sz w:val="24"/>
          <w:szCs w:val="24"/>
        </w:rPr>
        <w:t>AS 2488</w:t>
      </w:r>
    </w:p>
    <w:p w14:paraId="70A8D962" w14:textId="77777777" w:rsidR="00C40D58" w:rsidRDefault="005C12E5" w:rsidP="005C12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3042361"/>
      <w:bookmarkStart w:id="2" w:name="_Hlk75356179"/>
      <w:r>
        <w:rPr>
          <w:rFonts w:ascii="Times New Roman" w:hAnsi="Times New Roman" w:cs="Times New Roman"/>
          <w:b/>
          <w:sz w:val="24"/>
          <w:szCs w:val="24"/>
        </w:rPr>
        <w:t>Relazione tecnica</w:t>
      </w:r>
    </w:p>
    <w:p w14:paraId="18A867BC" w14:textId="77777777" w:rsidR="005C12E5" w:rsidRDefault="005C12E5" w:rsidP="005C12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Emendamento Governo</w:t>
      </w:r>
    </w:p>
    <w:p w14:paraId="7D114E4B" w14:textId="3DE05103" w:rsidR="005C12E5" w:rsidRPr="00050135" w:rsidRDefault="005C12E5" w:rsidP="003F026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35">
        <w:rPr>
          <w:rFonts w:ascii="Times New Roman" w:hAnsi="Times New Roman" w:cs="Times New Roman"/>
          <w:bCs/>
          <w:sz w:val="24"/>
          <w:szCs w:val="24"/>
        </w:rPr>
        <w:t xml:space="preserve">La proposta in esame nel confermare la disposizione già vigente </w:t>
      </w:r>
      <w:r w:rsidRPr="00050135">
        <w:rPr>
          <w:rFonts w:ascii="Times New Roman" w:hAnsi="Times New Roman" w:cs="Times New Roman"/>
          <w:b/>
          <w:sz w:val="24"/>
          <w:szCs w:val="24"/>
        </w:rPr>
        <w:t>dell’articolo 2</w:t>
      </w:r>
      <w:r w:rsidRPr="00050135">
        <w:rPr>
          <w:rFonts w:ascii="Times New Roman" w:hAnsi="Times New Roman" w:cs="Times New Roman"/>
          <w:bCs/>
          <w:sz w:val="24"/>
          <w:szCs w:val="24"/>
        </w:rPr>
        <w:t xml:space="preserve"> del decreto</w:t>
      </w:r>
      <w:r w:rsidR="007C0BB4">
        <w:rPr>
          <w:rFonts w:ascii="Times New Roman" w:hAnsi="Times New Roman" w:cs="Times New Roman"/>
          <w:bCs/>
          <w:sz w:val="24"/>
          <w:szCs w:val="24"/>
        </w:rPr>
        <w:t>-</w:t>
      </w:r>
      <w:r w:rsidRPr="00050135">
        <w:rPr>
          <w:rFonts w:ascii="Times New Roman" w:hAnsi="Times New Roman" w:cs="Times New Roman"/>
          <w:bCs/>
          <w:sz w:val="24"/>
          <w:szCs w:val="24"/>
        </w:rPr>
        <w:t>legge 24 dicembre 2021, n. 221</w:t>
      </w:r>
      <w:r w:rsidR="00190E7E" w:rsidRPr="00050135">
        <w:rPr>
          <w:rFonts w:ascii="Times New Roman" w:hAnsi="Times New Roman" w:cs="Times New Roman"/>
          <w:bCs/>
          <w:sz w:val="24"/>
          <w:szCs w:val="24"/>
        </w:rPr>
        <w:t>,</w:t>
      </w:r>
      <w:r w:rsidRPr="00050135">
        <w:rPr>
          <w:rFonts w:ascii="Times New Roman" w:hAnsi="Times New Roman" w:cs="Times New Roman"/>
          <w:bCs/>
          <w:sz w:val="24"/>
          <w:szCs w:val="24"/>
        </w:rPr>
        <w:t xml:space="preserve"> inserisce la di</w:t>
      </w:r>
      <w:r w:rsidR="006F0A3A" w:rsidRPr="00050135">
        <w:rPr>
          <w:rFonts w:ascii="Times New Roman" w:hAnsi="Times New Roman" w:cs="Times New Roman"/>
          <w:bCs/>
          <w:sz w:val="24"/>
          <w:szCs w:val="24"/>
        </w:rPr>
        <w:t>sposizione di cui all’articolo 2 del DL 30 dicembre 2021, n. 229 in materia di misure per la quarantena precauzionale. Nel merito la stessa interviene per sopprimere l’obbli</w:t>
      </w:r>
      <w:r w:rsidR="007C0BB4">
        <w:rPr>
          <w:rFonts w:ascii="Times New Roman" w:hAnsi="Times New Roman" w:cs="Times New Roman"/>
          <w:bCs/>
          <w:sz w:val="24"/>
          <w:szCs w:val="24"/>
        </w:rPr>
        <w:t>g</w:t>
      </w:r>
      <w:r w:rsidR="006F0A3A" w:rsidRPr="00050135">
        <w:rPr>
          <w:rFonts w:ascii="Times New Roman" w:hAnsi="Times New Roman" w:cs="Times New Roman"/>
          <w:bCs/>
          <w:sz w:val="24"/>
          <w:szCs w:val="24"/>
        </w:rPr>
        <w:t xml:space="preserve">o del test antigenico rapido alla conclusione del periodo di </w:t>
      </w:r>
      <w:r w:rsidR="007C0BB4" w:rsidRPr="00050135">
        <w:rPr>
          <w:rFonts w:ascii="Times New Roman" w:hAnsi="Times New Roman" w:cs="Times New Roman"/>
          <w:bCs/>
          <w:sz w:val="24"/>
          <w:szCs w:val="24"/>
        </w:rPr>
        <w:t>auto sorveglianza</w:t>
      </w:r>
      <w:r w:rsidR="006F0A3A" w:rsidRPr="00050135">
        <w:rPr>
          <w:rFonts w:ascii="Times New Roman" w:hAnsi="Times New Roman" w:cs="Times New Roman"/>
          <w:bCs/>
          <w:sz w:val="24"/>
          <w:szCs w:val="24"/>
        </w:rPr>
        <w:t>. La disposizione è di natura ordinamentale,</w:t>
      </w:r>
      <w:r w:rsidR="00190E7E" w:rsidRPr="00050135">
        <w:rPr>
          <w:rFonts w:ascii="Times New Roman" w:hAnsi="Times New Roman" w:cs="Times New Roman"/>
          <w:bCs/>
          <w:sz w:val="24"/>
          <w:szCs w:val="24"/>
        </w:rPr>
        <w:t xml:space="preserve"> pertanto,</w:t>
      </w:r>
      <w:r w:rsidR="006F0A3A" w:rsidRPr="00050135">
        <w:rPr>
          <w:rFonts w:ascii="Times New Roman" w:hAnsi="Times New Roman" w:cs="Times New Roman"/>
          <w:bCs/>
          <w:sz w:val="24"/>
          <w:szCs w:val="24"/>
        </w:rPr>
        <w:t xml:space="preserve"> l’attuazione della stessa non determina nuovi o maggiori oneri per la finanza pubblica</w:t>
      </w:r>
      <w:r w:rsidR="00050135" w:rsidRPr="00050135">
        <w:rPr>
          <w:rFonts w:ascii="Times New Roman" w:hAnsi="Times New Roman" w:cs="Times New Roman"/>
          <w:bCs/>
          <w:sz w:val="24"/>
          <w:szCs w:val="24"/>
        </w:rPr>
        <w:t>.</w:t>
      </w:r>
      <w:r w:rsidR="006F0A3A" w:rsidRPr="000501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3748BD0E" w14:textId="56B6FBA3" w:rsidR="00EB5557" w:rsidRPr="00050135" w:rsidRDefault="00050135" w:rsidP="002F00E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135">
        <w:rPr>
          <w:rFonts w:ascii="Times New Roman" w:hAnsi="Times New Roman" w:cs="Times New Roman"/>
          <w:bCs/>
          <w:sz w:val="24"/>
          <w:szCs w:val="24"/>
        </w:rPr>
        <w:t xml:space="preserve">Circa </w:t>
      </w:r>
      <w:r w:rsidRPr="00050135">
        <w:rPr>
          <w:rFonts w:ascii="Times New Roman" w:hAnsi="Times New Roman" w:cs="Times New Roman"/>
          <w:b/>
          <w:sz w:val="24"/>
          <w:szCs w:val="24"/>
        </w:rPr>
        <w:t>l’articolo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5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F77283" w:rsidRPr="0005013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F00E0" w:rsidRPr="00050135">
        <w:rPr>
          <w:rFonts w:ascii="Times New Roman" w:hAnsi="Times New Roman" w:cs="Times New Roman"/>
          <w:bCs/>
          <w:sz w:val="24"/>
          <w:szCs w:val="24"/>
        </w:rPr>
        <w:t xml:space="preserve">proposta normativa al fine </w:t>
      </w:r>
      <w:r w:rsidR="00BF2706">
        <w:rPr>
          <w:rFonts w:ascii="Times New Roman" w:hAnsi="Times New Roman" w:cs="Times New Roman"/>
          <w:bCs/>
          <w:sz w:val="24"/>
          <w:szCs w:val="24"/>
        </w:rPr>
        <w:t>d</w:t>
      </w:r>
      <w:r w:rsidR="002F00E0" w:rsidRPr="00050135">
        <w:rPr>
          <w:rFonts w:ascii="Times New Roman" w:hAnsi="Times New Roman" w:cs="Times New Roman"/>
          <w:bCs/>
          <w:sz w:val="24"/>
          <w:szCs w:val="24"/>
        </w:rPr>
        <w:t>i semplificare i relativi riferimenti, a beneficio dei successivi e molteplici richiami normativi, introduce nell’ambito della certificazione verde covid 19, la distinzione per singola tipologia di certificazione</w:t>
      </w:r>
      <w:r w:rsidR="00BF27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0E0" w:rsidRPr="00050135">
        <w:rPr>
          <w:rFonts w:ascii="Times New Roman" w:hAnsi="Times New Roman" w:cs="Times New Roman"/>
          <w:bCs/>
          <w:sz w:val="24"/>
          <w:szCs w:val="24"/>
        </w:rPr>
        <w:t xml:space="preserve">La norma è di natura ordinamentale e non determina nuovi o maggiori oneri per la finanza pubblica. </w:t>
      </w:r>
    </w:p>
    <w:p w14:paraId="5B0AB6F1" w14:textId="6B93D79D" w:rsidR="001959C2" w:rsidRPr="00050135" w:rsidRDefault="002F00E0" w:rsidP="001959C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proposta </w:t>
      </w:r>
      <w:r w:rsidR="00050135">
        <w:rPr>
          <w:rFonts w:ascii="Times New Roman" w:hAnsi="Times New Roman" w:cs="Times New Roman"/>
          <w:sz w:val="24"/>
          <w:szCs w:val="24"/>
        </w:rPr>
        <w:t>emendativa modifica</w:t>
      </w:r>
      <w:r>
        <w:rPr>
          <w:rFonts w:ascii="Times New Roman" w:hAnsi="Times New Roman" w:cs="Times New Roman"/>
          <w:sz w:val="24"/>
          <w:szCs w:val="24"/>
        </w:rPr>
        <w:t xml:space="preserve"> il vigente </w:t>
      </w:r>
      <w:r w:rsidRPr="00050135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050135" w:rsidRPr="00050135">
        <w:rPr>
          <w:rFonts w:ascii="Times New Roman" w:hAnsi="Times New Roman" w:cs="Times New Roman"/>
          <w:b/>
          <w:bCs/>
          <w:sz w:val="24"/>
          <w:szCs w:val="24"/>
        </w:rPr>
        <w:t>icolo</w:t>
      </w:r>
      <w:r w:rsidRPr="0005013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1959C2">
        <w:rPr>
          <w:rFonts w:ascii="Times New Roman" w:hAnsi="Times New Roman" w:cs="Times New Roman"/>
          <w:sz w:val="24"/>
          <w:szCs w:val="24"/>
        </w:rPr>
        <w:t>, inserendo il</w:t>
      </w:r>
      <w:r>
        <w:rPr>
          <w:rFonts w:ascii="Times New Roman" w:hAnsi="Times New Roman" w:cs="Times New Roman"/>
          <w:sz w:val="24"/>
          <w:szCs w:val="24"/>
        </w:rPr>
        <w:t xml:space="preserve"> comma 3-bis all’art. 5 del dl 52 del 2021, </w:t>
      </w:r>
      <w:r w:rsidR="001959C2">
        <w:rPr>
          <w:rFonts w:ascii="Times New Roman" w:hAnsi="Times New Roman" w:cs="Times New Roman"/>
          <w:sz w:val="24"/>
          <w:szCs w:val="24"/>
        </w:rPr>
        <w:t xml:space="preserve">al fine di prescrivere l’obbligo dell’utilizzo del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9C2" w:rsidRPr="001959C2">
        <w:rPr>
          <w:rFonts w:ascii="Times New Roman" w:hAnsi="Times New Roman" w:cs="Times New Roman"/>
          <w:sz w:val="24"/>
          <w:szCs w:val="24"/>
        </w:rPr>
        <w:t>dispositivi di protezione delle vie respiratorie di tipo FFP2</w:t>
      </w:r>
      <w:r w:rsidR="001959C2">
        <w:rPr>
          <w:rFonts w:ascii="Times New Roman" w:hAnsi="Times New Roman" w:cs="Times New Roman"/>
          <w:sz w:val="24"/>
          <w:szCs w:val="24"/>
        </w:rPr>
        <w:t xml:space="preserve"> nell’ambito di </w:t>
      </w:r>
      <w:r w:rsidR="001959C2" w:rsidRPr="001959C2">
        <w:rPr>
          <w:rFonts w:ascii="Times New Roman" w:hAnsi="Times New Roman" w:cs="Times New Roman"/>
          <w:sz w:val="24"/>
          <w:szCs w:val="24"/>
        </w:rPr>
        <w:t>spettacoli aperti al pubblico che si svolgono al chiuso o all'aperto nelle sale teatrali, sale da concerto, sale cinematografiche, locali di intrattenimento e musica dal vivo e in altri locali assimilati, nonché per gli eventi e le competizioni sportivi che si svolgono al chiuso o all'aperto</w:t>
      </w:r>
      <w:r w:rsidR="001959C2">
        <w:rPr>
          <w:rFonts w:ascii="Times New Roman" w:hAnsi="Times New Roman" w:cs="Times New Roman"/>
          <w:sz w:val="24"/>
          <w:szCs w:val="24"/>
        </w:rPr>
        <w:t>.</w:t>
      </w:r>
      <w:r w:rsidR="00050135">
        <w:rPr>
          <w:rFonts w:ascii="Times New Roman" w:hAnsi="Times New Roman" w:cs="Times New Roman"/>
          <w:sz w:val="24"/>
          <w:szCs w:val="24"/>
        </w:rPr>
        <w:t xml:space="preserve"> </w:t>
      </w:r>
      <w:r w:rsidR="001959C2" w:rsidRPr="00050135">
        <w:rPr>
          <w:rFonts w:ascii="Times New Roman" w:hAnsi="Times New Roman" w:cs="Times New Roman"/>
          <w:bCs/>
          <w:sz w:val="24"/>
          <w:szCs w:val="24"/>
        </w:rPr>
        <w:t xml:space="preserve">La norma è di natura ordinamentale e non determina nuovi o maggiori oneri per la finanza pubblica. </w:t>
      </w:r>
    </w:p>
    <w:p w14:paraId="2CA0A329" w14:textId="0098AB0B" w:rsidR="001959C2" w:rsidRPr="00050135" w:rsidRDefault="00050135" w:rsidP="000501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0135">
        <w:rPr>
          <w:rFonts w:ascii="Times New Roman" w:hAnsi="Times New Roman" w:cs="Times New Roman"/>
          <w:b/>
          <w:bCs/>
          <w:sz w:val="24"/>
          <w:szCs w:val="24"/>
        </w:rPr>
        <w:t>All’articolo 4-bis</w:t>
      </w:r>
      <w:r w:rsidRPr="00050135">
        <w:rPr>
          <w:rFonts w:ascii="Times New Roman" w:hAnsi="Times New Roman" w:cs="Times New Roman"/>
          <w:sz w:val="24"/>
          <w:szCs w:val="24"/>
        </w:rPr>
        <w:t>, l</w:t>
      </w:r>
      <w:r w:rsidR="001959C2" w:rsidRPr="00050135">
        <w:rPr>
          <w:rFonts w:ascii="Times New Roman" w:hAnsi="Times New Roman" w:cs="Times New Roman"/>
          <w:sz w:val="24"/>
          <w:szCs w:val="24"/>
        </w:rPr>
        <w:t xml:space="preserve">a proposta riproduce la previsione già vigente dell’art. 3 del DL 229 del 2021, volta a contenere i prezzi dei dispositivi di protezione delle vie respiratorie di tipo FFP2, pertanto, non </w:t>
      </w:r>
      <w:r w:rsidR="00190E7E" w:rsidRPr="00050135">
        <w:rPr>
          <w:rFonts w:ascii="Times New Roman" w:hAnsi="Times New Roman" w:cs="Times New Roman"/>
          <w:sz w:val="24"/>
          <w:szCs w:val="24"/>
        </w:rPr>
        <w:t xml:space="preserve">determina </w:t>
      </w:r>
      <w:r w:rsidR="001959C2" w:rsidRPr="00050135">
        <w:rPr>
          <w:rFonts w:ascii="Times New Roman" w:hAnsi="Times New Roman" w:cs="Times New Roman"/>
          <w:sz w:val="24"/>
          <w:szCs w:val="24"/>
        </w:rPr>
        <w:t>nuovi o maggiori oneri per la finanza pubblica.</w:t>
      </w:r>
    </w:p>
    <w:p w14:paraId="55B3CD35" w14:textId="630C0934" w:rsidR="00F30C1F" w:rsidRPr="00883A7F" w:rsidRDefault="00542727" w:rsidP="00F30C1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A7F">
        <w:rPr>
          <w:rFonts w:ascii="Times New Roman" w:hAnsi="Times New Roman" w:cs="Times New Roman"/>
          <w:bCs/>
          <w:sz w:val="24"/>
          <w:szCs w:val="24"/>
        </w:rPr>
        <w:t xml:space="preserve">La proposta </w:t>
      </w:r>
      <w:r w:rsidR="00050135" w:rsidRPr="00883A7F">
        <w:rPr>
          <w:rFonts w:ascii="Times New Roman" w:hAnsi="Times New Roman" w:cs="Times New Roman"/>
          <w:bCs/>
          <w:sz w:val="24"/>
          <w:szCs w:val="24"/>
        </w:rPr>
        <w:t>so</w:t>
      </w:r>
      <w:r w:rsidR="00883A7F" w:rsidRPr="00883A7F">
        <w:rPr>
          <w:rFonts w:ascii="Times New Roman" w:hAnsi="Times New Roman" w:cs="Times New Roman"/>
          <w:bCs/>
          <w:sz w:val="24"/>
          <w:szCs w:val="24"/>
        </w:rPr>
        <w:t>s</w:t>
      </w:r>
      <w:r w:rsidR="00050135" w:rsidRPr="00883A7F">
        <w:rPr>
          <w:rFonts w:ascii="Times New Roman" w:hAnsi="Times New Roman" w:cs="Times New Roman"/>
          <w:bCs/>
          <w:sz w:val="24"/>
          <w:szCs w:val="24"/>
        </w:rPr>
        <w:t xml:space="preserve">tituisce </w:t>
      </w:r>
      <w:r w:rsidR="00050135" w:rsidRPr="00883A7F">
        <w:rPr>
          <w:rFonts w:ascii="Times New Roman" w:hAnsi="Times New Roman" w:cs="Times New Roman"/>
          <w:b/>
          <w:sz w:val="24"/>
          <w:szCs w:val="24"/>
        </w:rPr>
        <w:t>l’articolo 5</w:t>
      </w:r>
      <w:r w:rsidR="00050135" w:rsidRPr="00883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A7F" w:rsidRPr="00883A7F">
        <w:rPr>
          <w:rFonts w:ascii="Times New Roman" w:hAnsi="Times New Roman" w:cs="Times New Roman"/>
          <w:bCs/>
          <w:sz w:val="24"/>
          <w:szCs w:val="24"/>
        </w:rPr>
        <w:t xml:space="preserve">al fine di </w:t>
      </w:r>
      <w:r w:rsidRPr="00883A7F">
        <w:rPr>
          <w:rFonts w:ascii="Times New Roman" w:hAnsi="Times New Roman" w:cs="Times New Roman"/>
          <w:bCs/>
          <w:sz w:val="24"/>
          <w:szCs w:val="24"/>
        </w:rPr>
        <w:t>coordinare le vigenti norme in materia di utilizzo della certificazione verde covid- 19, c.d. green pass base, ai fini dell’accesso ai servizi e alle attività ivi elencate.</w:t>
      </w:r>
      <w:r w:rsidR="00F30C1F" w:rsidRPr="00883A7F">
        <w:rPr>
          <w:rFonts w:ascii="Times New Roman" w:hAnsi="Times New Roman" w:cs="Times New Roman"/>
          <w:bCs/>
          <w:sz w:val="24"/>
          <w:szCs w:val="24"/>
        </w:rPr>
        <w:t xml:space="preserve"> La norma è di natura ordinamentale e non </w:t>
      </w:r>
      <w:r w:rsidR="00190E7E" w:rsidRPr="00883A7F">
        <w:rPr>
          <w:rFonts w:ascii="Times New Roman" w:hAnsi="Times New Roman" w:cs="Times New Roman"/>
          <w:bCs/>
          <w:sz w:val="24"/>
          <w:szCs w:val="24"/>
        </w:rPr>
        <w:t xml:space="preserve">determina </w:t>
      </w:r>
      <w:r w:rsidR="00F30C1F" w:rsidRPr="00883A7F">
        <w:rPr>
          <w:rFonts w:ascii="Times New Roman" w:hAnsi="Times New Roman" w:cs="Times New Roman"/>
          <w:bCs/>
          <w:sz w:val="24"/>
          <w:szCs w:val="24"/>
        </w:rPr>
        <w:t xml:space="preserve">nuovi o maggiori oneri per la finanza pubblica. </w:t>
      </w:r>
    </w:p>
    <w:p w14:paraId="7B174B5D" w14:textId="77FF68A5" w:rsidR="00F30C1F" w:rsidRPr="00883A7F" w:rsidRDefault="00F30C1F" w:rsidP="00F30C1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3F3">
        <w:rPr>
          <w:rFonts w:ascii="Times New Roman" w:hAnsi="Times New Roman" w:cs="Times New Roman"/>
          <w:b/>
          <w:sz w:val="24"/>
          <w:szCs w:val="24"/>
        </w:rPr>
        <w:t>L</w:t>
      </w:r>
      <w:r w:rsidR="00883A7F" w:rsidRPr="00C333F3">
        <w:rPr>
          <w:rFonts w:ascii="Times New Roman" w:hAnsi="Times New Roman" w:cs="Times New Roman"/>
          <w:b/>
          <w:sz w:val="24"/>
          <w:szCs w:val="24"/>
        </w:rPr>
        <w:t>’articolo 5-bis</w:t>
      </w:r>
      <w:r w:rsidRPr="00F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A7F">
        <w:rPr>
          <w:rFonts w:ascii="Times New Roman" w:hAnsi="Times New Roman" w:cs="Times New Roman"/>
          <w:bCs/>
          <w:sz w:val="24"/>
          <w:szCs w:val="24"/>
        </w:rPr>
        <w:t xml:space="preserve">interviene per coordinare le vigenti norme in materia di utilizzo della certificazione verde covid- 19, c.d. green pass rafforzato, ai fini dell’accesso ai servizi e alle attività ivi elencate. La norma è di natura ordinamentale e non determina nuovi o maggiori oneri per la finanza pubblica. </w:t>
      </w:r>
    </w:p>
    <w:p w14:paraId="43480EB6" w14:textId="4CC53830" w:rsidR="00F30C1F" w:rsidRPr="00C333F3" w:rsidRDefault="00F30C1F" w:rsidP="00F30C1F">
      <w:pPr>
        <w:pStyle w:val="provvr01"/>
        <w:shd w:val="clear" w:color="auto" w:fill="FFFFFF"/>
        <w:spacing w:before="0" w:beforeAutospacing="0" w:after="120" w:line="259" w:lineRule="auto"/>
        <w:rPr>
          <w:bCs/>
        </w:rPr>
      </w:pPr>
      <w:bookmarkStart w:id="3" w:name="_Hlk92964077"/>
      <w:r>
        <w:rPr>
          <w:b/>
        </w:rPr>
        <w:t>L</w:t>
      </w:r>
      <w:r w:rsidR="00C333F3">
        <w:rPr>
          <w:b/>
        </w:rPr>
        <w:t>’articolo 5-ter</w:t>
      </w:r>
      <w:r w:rsidRPr="00F30C1F">
        <w:rPr>
          <w:b/>
        </w:rPr>
        <w:t xml:space="preserve"> </w:t>
      </w:r>
      <w:r w:rsidRPr="00C333F3">
        <w:rPr>
          <w:bCs/>
        </w:rPr>
        <w:t>interviene modificando</w:t>
      </w:r>
      <w:r w:rsidR="00C333F3" w:rsidRPr="00C333F3">
        <w:rPr>
          <w:bCs/>
        </w:rPr>
        <w:t xml:space="preserve"> gli</w:t>
      </w:r>
      <w:r w:rsidRPr="00C333F3">
        <w:rPr>
          <w:bCs/>
        </w:rPr>
        <w:t xml:space="preserve"> art. 9-ter. 1</w:t>
      </w:r>
      <w:r w:rsidR="00C333F3" w:rsidRPr="00C333F3">
        <w:rPr>
          <w:bCs/>
        </w:rPr>
        <w:t xml:space="preserve"> e 9-ter.2</w:t>
      </w:r>
      <w:r w:rsidRPr="00C333F3">
        <w:rPr>
          <w:bCs/>
        </w:rPr>
        <w:t xml:space="preserve"> del DL 52 del 2021, per coordinare le vigenti norme in materia di utilizzo della certificazione verde covid- 19 c. d. green pass base, ai fini dell’accesso in ambito scolastico e della formazione superiore, fermo restando l’obbligo vaccinale già vigente. La norma è di natura ordinamentale e non determina nuovi o maggiori oneri per la finanza pubblica. </w:t>
      </w:r>
    </w:p>
    <w:bookmarkEnd w:id="3"/>
    <w:p w14:paraId="4FE489B3" w14:textId="1AE9FA84" w:rsidR="00844F80" w:rsidRPr="00005957" w:rsidRDefault="00844F80" w:rsidP="00844F80">
      <w:pPr>
        <w:pStyle w:val="provvr01"/>
        <w:shd w:val="clear" w:color="auto" w:fill="FFFFFF"/>
        <w:spacing w:before="0" w:beforeAutospacing="0" w:after="120" w:line="259" w:lineRule="auto"/>
        <w:rPr>
          <w:bCs/>
        </w:rPr>
      </w:pPr>
      <w:r w:rsidRPr="00005957">
        <w:rPr>
          <w:b/>
        </w:rPr>
        <w:t>L</w:t>
      </w:r>
      <w:r w:rsidR="00005957" w:rsidRPr="00005957">
        <w:rPr>
          <w:b/>
        </w:rPr>
        <w:t>’articolo 5-quater</w:t>
      </w:r>
      <w:r w:rsidRPr="00005957">
        <w:rPr>
          <w:bCs/>
        </w:rPr>
        <w:t xml:space="preserve"> interviene modificando l’art. 9-quater del DL 52 del 2021, per coordinare le vigenti norme in materia di utilizzo della certificazione verde covid- 19 c. d. green pass rafforzato per l’accesso ai mezzi di trasporto, è previsto inoltre l’obbligo di indossare i dispositivi di protezione delle vie respiratorie di tipo FFP2 per l'accesso ai menzionati mezzi. La norma è di natura ordinamentale e non determina nuovi o maggiori oneri per la finanza pubblica. </w:t>
      </w:r>
    </w:p>
    <w:p w14:paraId="70299E1D" w14:textId="1D3C6A5B" w:rsidR="00844F80" w:rsidRPr="00005957" w:rsidRDefault="00844F80" w:rsidP="00844F80">
      <w:pPr>
        <w:shd w:val="clear" w:color="auto" w:fill="FFFFFF"/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00595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L</w:t>
      </w:r>
      <w:r w:rsidR="00005957" w:rsidRPr="0000595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’articolo 5-quinquies</w:t>
      </w:r>
      <w:r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interviene modificando l’art. 9- </w:t>
      </w:r>
      <w:r w:rsidRPr="00005957">
        <w:rPr>
          <w:rFonts w:ascii="Times New Roman" w:eastAsia="Calibri" w:hAnsi="Times New Roman" w:cs="Times New Roman"/>
          <w:i/>
          <w:iCs/>
          <w:sz w:val="24"/>
          <w:szCs w:val="24"/>
        </w:rPr>
        <w:t>quinquies</w:t>
      </w:r>
      <w:r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DL 52 del 2021, per coordinare le vigenti norme in materia di impiego delle certificazioni verdi covid- 19 sui luoghi di lavoro. </w:t>
      </w:r>
      <w:r w:rsidRPr="00005957">
        <w:rPr>
          <w:rFonts w:ascii="Times New Roman" w:hAnsi="Times New Roman" w:cs="Times New Roman"/>
          <w:sz w:val="24"/>
          <w:szCs w:val="24"/>
        </w:rPr>
        <w:t>La norma è di natura ordinamentale e non determina nuovi o maggiori oneri per la finanza pubblica.</w:t>
      </w:r>
    </w:p>
    <w:p w14:paraId="07A3A99D" w14:textId="77777777" w:rsidR="00866D64" w:rsidRPr="00253B49" w:rsidRDefault="00866D64" w:rsidP="000872A4">
      <w:pPr>
        <w:spacing w:after="12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5D00D" w14:textId="3513E1C6" w:rsidR="00764CC4" w:rsidRPr="00005957" w:rsidRDefault="00764CC4" w:rsidP="00764CC4">
      <w:pPr>
        <w:shd w:val="clear" w:color="auto" w:fill="FFFFFF"/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00595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lastRenderedPageBreak/>
        <w:t>L</w:t>
      </w:r>
      <w:r w:rsidR="00005957" w:rsidRPr="0000595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’articolo 5-sexies</w:t>
      </w:r>
      <w:r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005957"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modifica </w:t>
      </w:r>
      <w:r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l’art. 9- sexies, del DL 52 del 2021, per coordinare le vigenti norme in materia di impiego delle certificazioni verdi covid- 19 negli uffici giudiziari. </w:t>
      </w:r>
      <w:r w:rsidRPr="00005957">
        <w:rPr>
          <w:rFonts w:ascii="Times New Roman" w:hAnsi="Times New Roman" w:cs="Times New Roman"/>
          <w:sz w:val="24"/>
          <w:szCs w:val="24"/>
        </w:rPr>
        <w:t>La norma è di natura ordinamentale e non determina nuovi o maggiori oneri per la finanza pubblica.</w:t>
      </w:r>
    </w:p>
    <w:p w14:paraId="56CF6E44" w14:textId="20F3C816" w:rsidR="00764CC4" w:rsidRPr="00005957" w:rsidRDefault="00005957" w:rsidP="00764CC4">
      <w:pPr>
        <w:shd w:val="clear" w:color="auto" w:fill="FFFFFF"/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00595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L’articolo 5-septies</w:t>
      </w:r>
      <w:r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764CC4"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>modifica l’art. 9-</w:t>
      </w:r>
      <w:r w:rsidR="00764CC4" w:rsidRPr="00005957">
        <w:t xml:space="preserve"> </w:t>
      </w:r>
      <w:proofErr w:type="spellStart"/>
      <w:r w:rsidR="00764CC4"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>septies</w:t>
      </w:r>
      <w:proofErr w:type="spellEnd"/>
      <w:r w:rsidR="00764CC4" w:rsidRPr="000059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del DL 52 del 2021, per coordinare le vigenti norme in materia di impiego delle certificazioni verdi covid- 19 per l’accesso ai luoghi di lavoro privato. </w:t>
      </w:r>
      <w:r w:rsidR="00764CC4" w:rsidRPr="00005957">
        <w:rPr>
          <w:rFonts w:ascii="Times New Roman" w:hAnsi="Times New Roman" w:cs="Times New Roman"/>
          <w:sz w:val="24"/>
          <w:szCs w:val="24"/>
        </w:rPr>
        <w:t>La norma è di natura ordinamentale e non determina nuovi o maggiori oneri per la finanza pubblica.</w:t>
      </w:r>
    </w:p>
    <w:p w14:paraId="4B42A590" w14:textId="0095380B" w:rsidR="004872AF" w:rsidRPr="00005957" w:rsidRDefault="00764CC4" w:rsidP="004872AF">
      <w:pPr>
        <w:shd w:val="clear" w:color="auto" w:fill="FFFFFF"/>
        <w:spacing w:after="120" w:line="25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it-IT"/>
        </w:rPr>
      </w:pPr>
      <w:r w:rsidRPr="00005957">
        <w:rPr>
          <w:rFonts w:ascii="Times New Roman" w:hAnsi="Times New Roman" w:cs="Times New Roman"/>
          <w:b/>
          <w:sz w:val="24"/>
          <w:szCs w:val="24"/>
        </w:rPr>
        <w:t>L</w:t>
      </w:r>
      <w:r w:rsidR="00005957" w:rsidRPr="00005957">
        <w:rPr>
          <w:rFonts w:ascii="Times New Roman" w:hAnsi="Times New Roman" w:cs="Times New Roman"/>
          <w:b/>
          <w:sz w:val="24"/>
          <w:szCs w:val="24"/>
        </w:rPr>
        <w:t>’articolo 5-octies</w:t>
      </w:r>
      <w:r w:rsidRPr="00005957">
        <w:rPr>
          <w:rFonts w:ascii="Times New Roman" w:hAnsi="Times New Roman" w:cs="Times New Roman"/>
          <w:bCs/>
          <w:sz w:val="24"/>
          <w:szCs w:val="24"/>
        </w:rPr>
        <w:t xml:space="preserve"> interviene</w:t>
      </w:r>
      <w:r w:rsidR="004872AF" w:rsidRPr="00005957">
        <w:rPr>
          <w:rFonts w:ascii="Times New Roman" w:hAnsi="Times New Roman" w:cs="Times New Roman"/>
          <w:bCs/>
          <w:sz w:val="24"/>
          <w:szCs w:val="24"/>
        </w:rPr>
        <w:t xml:space="preserve"> - quanto alla lett. a)</w:t>
      </w:r>
      <w:r w:rsidR="00CB178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872AF" w:rsidRPr="0000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957">
        <w:rPr>
          <w:rFonts w:ascii="Times New Roman" w:hAnsi="Times New Roman" w:cs="Times New Roman"/>
          <w:bCs/>
          <w:sz w:val="24"/>
          <w:szCs w:val="24"/>
        </w:rPr>
        <w:t>per semplificare il riferimento all’utilizzo della certificazione verde covi</w:t>
      </w:r>
      <w:r w:rsidR="007A7F87" w:rsidRPr="00005957">
        <w:rPr>
          <w:rFonts w:ascii="Times New Roman" w:hAnsi="Times New Roman" w:cs="Times New Roman"/>
          <w:bCs/>
          <w:sz w:val="24"/>
          <w:szCs w:val="24"/>
        </w:rPr>
        <w:t>d</w:t>
      </w:r>
      <w:r w:rsidRPr="00005957">
        <w:rPr>
          <w:rFonts w:ascii="Times New Roman" w:hAnsi="Times New Roman" w:cs="Times New Roman"/>
          <w:bCs/>
          <w:sz w:val="24"/>
          <w:szCs w:val="24"/>
        </w:rPr>
        <w:t>-19 ai fini d</w:t>
      </w:r>
      <w:r w:rsidR="004872AF" w:rsidRPr="00005957">
        <w:rPr>
          <w:rFonts w:ascii="Times New Roman" w:hAnsi="Times New Roman" w:cs="Times New Roman"/>
          <w:bCs/>
          <w:sz w:val="24"/>
          <w:szCs w:val="24"/>
        </w:rPr>
        <w:t>egli spostamenti in entrata e in uscita dai territori collocati in zona arancione o rossa, specificando la tipologia della certificazione verde (c.d. green pass base); quanto alla modifica apportata dalla lett. b</w:t>
      </w:r>
      <w:r w:rsidR="007C0BB4">
        <w:rPr>
          <w:rFonts w:ascii="Times New Roman" w:hAnsi="Times New Roman" w:cs="Times New Roman"/>
          <w:bCs/>
          <w:sz w:val="24"/>
          <w:szCs w:val="24"/>
        </w:rPr>
        <w:t>)</w:t>
      </w:r>
      <w:r w:rsidR="004872AF" w:rsidRPr="00005957">
        <w:rPr>
          <w:rFonts w:ascii="Times New Roman" w:hAnsi="Times New Roman" w:cs="Times New Roman"/>
          <w:bCs/>
          <w:sz w:val="24"/>
          <w:szCs w:val="24"/>
        </w:rPr>
        <w:t xml:space="preserve"> si prevede il superamento del limite orario su tutto il territorio nazionale.</w:t>
      </w:r>
      <w:r w:rsidR="007A7F87" w:rsidRPr="00005957">
        <w:rPr>
          <w:rFonts w:ascii="Times New Roman" w:hAnsi="Times New Roman" w:cs="Times New Roman"/>
          <w:bCs/>
          <w:sz w:val="24"/>
          <w:szCs w:val="24"/>
        </w:rPr>
        <w:t xml:space="preserve"> Con la modifica all’articolo 6 comma 2 si proroga il termine di sospensione delle</w:t>
      </w:r>
      <w:r w:rsidR="009C7D4A" w:rsidRPr="00005957">
        <w:rPr>
          <w:rFonts w:ascii="Times New Roman" w:hAnsi="Times New Roman" w:cs="Times New Roman"/>
          <w:bCs/>
          <w:sz w:val="24"/>
          <w:szCs w:val="24"/>
        </w:rPr>
        <w:t xml:space="preserve"> attività nelle</w:t>
      </w:r>
      <w:r w:rsidR="007A7F87" w:rsidRPr="00005957">
        <w:rPr>
          <w:rFonts w:ascii="Times New Roman" w:hAnsi="Times New Roman" w:cs="Times New Roman"/>
          <w:bCs/>
          <w:sz w:val="24"/>
          <w:szCs w:val="24"/>
        </w:rPr>
        <w:t xml:space="preserve"> sale da ballo, discoteche e locali assimilati.</w:t>
      </w:r>
      <w:r w:rsidR="004872AF" w:rsidRPr="00005957">
        <w:rPr>
          <w:rFonts w:ascii="Times New Roman" w:hAnsi="Times New Roman" w:cs="Times New Roman"/>
          <w:bCs/>
          <w:sz w:val="24"/>
          <w:szCs w:val="24"/>
        </w:rPr>
        <w:t xml:space="preserve"> La norma è di natura ordinamentale e non determina nuovi o maggiori oneri per la finanza pubblica.</w:t>
      </w:r>
    </w:p>
    <w:p w14:paraId="36A27A15" w14:textId="77777777" w:rsidR="004872AF" w:rsidRDefault="004872AF" w:rsidP="00BA6B9A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bookmarkStart w:id="4" w:name="_Hlk93041784"/>
    </w:p>
    <w:p w14:paraId="12325A9D" w14:textId="1894CC9D" w:rsidR="004872AF" w:rsidRPr="00005957" w:rsidRDefault="004872AF" w:rsidP="00BA6B9A">
      <w:pPr>
        <w:pStyle w:val="xmsonormal"/>
        <w:shd w:val="clear" w:color="auto" w:fill="FFFFFF"/>
        <w:spacing w:before="0" w:beforeAutospacing="0" w:after="0" w:afterAutospacing="0"/>
        <w:jc w:val="both"/>
        <w:rPr>
          <w:bCs/>
          <w:color w:val="201F1E"/>
          <w:bdr w:val="none" w:sz="0" w:space="0" w:color="auto" w:frame="1"/>
        </w:rPr>
      </w:pPr>
      <w:r w:rsidRPr="00005957">
        <w:rPr>
          <w:bCs/>
          <w:color w:val="201F1E"/>
          <w:bdr w:val="none" w:sz="0" w:space="0" w:color="auto" w:frame="1"/>
        </w:rPr>
        <w:t xml:space="preserve">La </w:t>
      </w:r>
      <w:r w:rsidR="00005957" w:rsidRPr="00005957">
        <w:rPr>
          <w:bCs/>
          <w:color w:val="201F1E"/>
          <w:bdr w:val="none" w:sz="0" w:space="0" w:color="auto" w:frame="1"/>
        </w:rPr>
        <w:t xml:space="preserve">sostituzione </w:t>
      </w:r>
      <w:r w:rsidR="00005957" w:rsidRPr="00005957">
        <w:rPr>
          <w:b/>
          <w:color w:val="201F1E"/>
          <w:bdr w:val="none" w:sz="0" w:space="0" w:color="auto" w:frame="1"/>
        </w:rPr>
        <w:t>dell’articolo 7</w:t>
      </w:r>
      <w:r w:rsidR="00005957" w:rsidRPr="00005957">
        <w:rPr>
          <w:bCs/>
          <w:color w:val="201F1E"/>
          <w:bdr w:val="none" w:sz="0" w:space="0" w:color="auto" w:frame="1"/>
        </w:rPr>
        <w:t xml:space="preserve"> si rende necessaria </w:t>
      </w:r>
      <w:r w:rsidRPr="00005957">
        <w:rPr>
          <w:bCs/>
          <w:color w:val="201F1E"/>
          <w:bdr w:val="none" w:sz="0" w:space="0" w:color="auto" w:frame="1"/>
        </w:rPr>
        <w:t xml:space="preserve">e per coordinare il regime già vigente delle disposizioni per l'accesso di visitatori alle strutture residenziali, </w:t>
      </w:r>
      <w:proofErr w:type="gramStart"/>
      <w:r w:rsidRPr="00005957">
        <w:rPr>
          <w:bCs/>
          <w:color w:val="201F1E"/>
          <w:bdr w:val="none" w:sz="0" w:space="0" w:color="auto" w:frame="1"/>
        </w:rPr>
        <w:t>socio-assistenziali</w:t>
      </w:r>
      <w:proofErr w:type="gramEnd"/>
      <w:r w:rsidRPr="00005957">
        <w:rPr>
          <w:bCs/>
          <w:color w:val="201F1E"/>
          <w:bdr w:val="none" w:sz="0" w:space="0" w:color="auto" w:frame="1"/>
        </w:rPr>
        <w:t>, socio-sanitarie e hospice, inserendo la relativa disciplina in maniera sistematica all’art. 1 bis del DL 44 del 2021. Quanto al comma 1-quater si segnala l’introduzione dell’obbligo per i responsabili delle menzionate strutture di verificare che l'accesso alle stesse avvenga nel rispetto delle disposizioni previste dai commi 1-bis e 1-ter. Le verifiche delle certificazioni verdi COVID-19, sono effettuate con le modalità indicate dal decreto del Presidente del Consiglio dei ministri adottato ai sensi dell'articolo 9, comma 10, del decreto-legge 22 aprile 2021, n. 52.</w:t>
      </w:r>
      <w:r w:rsidR="00A85FC3" w:rsidRPr="00005957">
        <w:rPr>
          <w:bCs/>
          <w:color w:val="201F1E"/>
          <w:bdr w:val="none" w:sz="0" w:space="0" w:color="auto" w:frame="1"/>
        </w:rPr>
        <w:t xml:space="preserve"> La norma è di natura ordinamentale e non determina nuovi o maggiori oneri per la finanza pubblica.</w:t>
      </w:r>
    </w:p>
    <w:bookmarkEnd w:id="4"/>
    <w:p w14:paraId="59570AB4" w14:textId="77777777" w:rsidR="00005957" w:rsidRDefault="00005957" w:rsidP="00CA64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E848D" w14:textId="32F0C234" w:rsidR="00A85FC3" w:rsidRPr="00005957" w:rsidRDefault="00A85FC3" w:rsidP="00CA643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FC3">
        <w:rPr>
          <w:rFonts w:ascii="Times New Roman" w:hAnsi="Times New Roman" w:cs="Times New Roman"/>
          <w:b/>
          <w:sz w:val="24"/>
          <w:szCs w:val="24"/>
        </w:rPr>
        <w:t>L</w:t>
      </w:r>
      <w:r w:rsidR="00005957">
        <w:rPr>
          <w:rFonts w:ascii="Times New Roman" w:hAnsi="Times New Roman" w:cs="Times New Roman"/>
          <w:b/>
          <w:sz w:val="24"/>
          <w:szCs w:val="24"/>
        </w:rPr>
        <w:t>’articolo 8,</w:t>
      </w:r>
      <w:r w:rsidRPr="00A85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957">
        <w:rPr>
          <w:rFonts w:ascii="Times New Roman" w:hAnsi="Times New Roman" w:cs="Times New Roman"/>
          <w:bCs/>
          <w:sz w:val="24"/>
          <w:szCs w:val="24"/>
        </w:rPr>
        <w:t xml:space="preserve">concernente la piattaforma nazionale per l'emissione e la validazione delle certificazioni verdi COVID-19, conferma le disposizioni di cui all’art. 8 del DL n. 221 del 2021, limitatamente ai commi 6, 7 e 8, pertanto non determina nuovi o maggiori oneri per la finanza pubblica. </w:t>
      </w:r>
    </w:p>
    <w:p w14:paraId="06728460" w14:textId="6CD6C66A" w:rsidR="009C7D4A" w:rsidRPr="004A7642" w:rsidRDefault="009C7D4A" w:rsidP="009C7D4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642">
        <w:rPr>
          <w:rFonts w:ascii="Times New Roman" w:hAnsi="Times New Roman" w:cs="Times New Roman"/>
          <w:b/>
          <w:sz w:val="24"/>
          <w:szCs w:val="24"/>
        </w:rPr>
        <w:t>L</w:t>
      </w:r>
      <w:r w:rsidR="004A7642" w:rsidRPr="004A7642">
        <w:rPr>
          <w:rFonts w:ascii="Times New Roman" w:hAnsi="Times New Roman" w:cs="Times New Roman"/>
          <w:b/>
          <w:sz w:val="24"/>
          <w:szCs w:val="24"/>
        </w:rPr>
        <w:t>’articolo 18</w:t>
      </w:r>
      <w:r w:rsidRPr="004A7642">
        <w:rPr>
          <w:rFonts w:ascii="Times New Roman" w:hAnsi="Times New Roman" w:cs="Times New Roman"/>
          <w:bCs/>
          <w:sz w:val="24"/>
          <w:szCs w:val="24"/>
        </w:rPr>
        <w:t xml:space="preserve"> reca abrogazioni, pertanto, non determina nuovi o maggiori oneri per la finanza pubblica. </w:t>
      </w:r>
    </w:p>
    <w:p w14:paraId="320D7CD5" w14:textId="39CAAD78" w:rsidR="00A85FC3" w:rsidRDefault="00A85FC3" w:rsidP="00A85FC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94614228"/>
      <w:r w:rsidRPr="00A85FC3">
        <w:rPr>
          <w:rFonts w:ascii="Times New Roman" w:hAnsi="Times New Roman" w:cs="Times New Roman"/>
          <w:b/>
          <w:sz w:val="24"/>
          <w:szCs w:val="24"/>
        </w:rPr>
        <w:t>L</w:t>
      </w:r>
      <w:r w:rsidR="004A7642">
        <w:rPr>
          <w:rFonts w:ascii="Times New Roman" w:hAnsi="Times New Roman" w:cs="Times New Roman"/>
          <w:b/>
          <w:sz w:val="24"/>
          <w:szCs w:val="24"/>
        </w:rPr>
        <w:t>’articolo 18-bis</w:t>
      </w:r>
      <w:r w:rsidRPr="00A85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642">
        <w:rPr>
          <w:rFonts w:ascii="Times New Roman" w:hAnsi="Times New Roman" w:cs="Times New Roman"/>
          <w:bCs/>
          <w:sz w:val="24"/>
          <w:szCs w:val="24"/>
        </w:rPr>
        <w:t xml:space="preserve">conferma l’apparato sanzionatorio già vigente, pertanto, non determina nuovi o maggiori oneri per la finanza pubblica. </w:t>
      </w:r>
    </w:p>
    <w:p w14:paraId="2F6D98EE" w14:textId="4B8122F1" w:rsidR="007C0BB4" w:rsidRPr="004A7642" w:rsidRDefault="007C0BB4" w:rsidP="00A85FC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BB4">
        <w:rPr>
          <w:rFonts w:ascii="Times New Roman" w:hAnsi="Times New Roman" w:cs="Times New Roman"/>
          <w:b/>
          <w:sz w:val="24"/>
          <w:szCs w:val="24"/>
        </w:rPr>
        <w:t>L’articolo 18-ter</w:t>
      </w:r>
      <w:r>
        <w:rPr>
          <w:rFonts w:ascii="Times New Roman" w:hAnsi="Times New Roman" w:cs="Times New Roman"/>
          <w:bCs/>
          <w:sz w:val="24"/>
          <w:szCs w:val="24"/>
        </w:rPr>
        <w:t xml:space="preserve"> reca </w:t>
      </w:r>
      <w:r w:rsidR="00E74279">
        <w:rPr>
          <w:rFonts w:ascii="Times New Roman" w:hAnsi="Times New Roman" w:cs="Times New Roman"/>
          <w:bCs/>
          <w:sz w:val="24"/>
          <w:szCs w:val="24"/>
        </w:rPr>
        <w:t>disposizioni fi</w:t>
      </w:r>
      <w:r>
        <w:rPr>
          <w:rFonts w:ascii="Times New Roman" w:hAnsi="Times New Roman" w:cs="Times New Roman"/>
          <w:bCs/>
          <w:sz w:val="24"/>
          <w:szCs w:val="24"/>
        </w:rPr>
        <w:t>nanziari</w:t>
      </w:r>
      <w:r w:rsidR="00E7427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5"/>
    <w:p w14:paraId="4A7AB32C" w14:textId="77777777" w:rsidR="00A85FC3" w:rsidRPr="00A85FC3" w:rsidRDefault="00A85FC3" w:rsidP="00A85FC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876E0" w14:textId="77777777" w:rsidR="00BD2CDC" w:rsidRPr="00142A89" w:rsidRDefault="004F4E6F" w:rsidP="00E530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42A8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BD2CDC" w:rsidRPr="00142A89" w:rsidSect="00FF0456">
      <w:footerReference w:type="default" r:id="rId8"/>
      <w:pgSz w:w="11906" w:h="16838"/>
      <w:pgMar w:top="851" w:right="1134" w:bottom="993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831D" w14:textId="77777777" w:rsidR="00C37F32" w:rsidRDefault="00C37F32" w:rsidP="008D4DAC">
      <w:pPr>
        <w:spacing w:after="0" w:line="240" w:lineRule="auto"/>
      </w:pPr>
      <w:r>
        <w:separator/>
      </w:r>
    </w:p>
  </w:endnote>
  <w:endnote w:type="continuationSeparator" w:id="0">
    <w:p w14:paraId="5AA86500" w14:textId="77777777" w:rsidR="00C37F32" w:rsidRDefault="00C37F32" w:rsidP="008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380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6D9F7E" w14:textId="77777777" w:rsidR="00780D70" w:rsidRPr="008D4DAC" w:rsidRDefault="00780D70">
        <w:pPr>
          <w:pStyle w:val="Pidipagina"/>
          <w:jc w:val="right"/>
          <w:rPr>
            <w:rFonts w:ascii="Times New Roman" w:hAnsi="Times New Roman" w:cs="Times New Roman"/>
          </w:rPr>
        </w:pPr>
        <w:r w:rsidRPr="008D4DAC">
          <w:rPr>
            <w:rFonts w:ascii="Times New Roman" w:hAnsi="Times New Roman" w:cs="Times New Roman"/>
          </w:rPr>
          <w:fldChar w:fldCharType="begin"/>
        </w:r>
        <w:r w:rsidRPr="008D4DAC">
          <w:rPr>
            <w:rFonts w:ascii="Times New Roman" w:hAnsi="Times New Roman" w:cs="Times New Roman"/>
          </w:rPr>
          <w:instrText>PAGE   \* MERGEFORMAT</w:instrText>
        </w:r>
        <w:r w:rsidRPr="008D4DAC">
          <w:rPr>
            <w:rFonts w:ascii="Times New Roman" w:hAnsi="Times New Roman" w:cs="Times New Roman"/>
          </w:rPr>
          <w:fldChar w:fldCharType="separate"/>
        </w:r>
        <w:r w:rsidR="002B2FC3">
          <w:rPr>
            <w:rFonts w:ascii="Times New Roman" w:hAnsi="Times New Roman" w:cs="Times New Roman"/>
            <w:noProof/>
          </w:rPr>
          <w:t>11</w:t>
        </w:r>
        <w:r w:rsidRPr="008D4DAC">
          <w:rPr>
            <w:rFonts w:ascii="Times New Roman" w:hAnsi="Times New Roman" w:cs="Times New Roman"/>
          </w:rPr>
          <w:fldChar w:fldCharType="end"/>
        </w:r>
      </w:p>
    </w:sdtContent>
  </w:sdt>
  <w:p w14:paraId="158C9C23" w14:textId="77777777" w:rsidR="00780D70" w:rsidRDefault="00780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F99A" w14:textId="77777777" w:rsidR="00C37F32" w:rsidRDefault="00C37F32" w:rsidP="008D4DAC">
      <w:pPr>
        <w:spacing w:after="0" w:line="240" w:lineRule="auto"/>
      </w:pPr>
      <w:r>
        <w:separator/>
      </w:r>
    </w:p>
  </w:footnote>
  <w:footnote w:type="continuationSeparator" w:id="0">
    <w:p w14:paraId="5A397F4F" w14:textId="77777777" w:rsidR="00C37F32" w:rsidRDefault="00C37F32" w:rsidP="008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10A"/>
    <w:multiLevelType w:val="hybridMultilevel"/>
    <w:tmpl w:val="93548122"/>
    <w:lvl w:ilvl="0" w:tplc="6C464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B93"/>
    <w:multiLevelType w:val="hybridMultilevel"/>
    <w:tmpl w:val="B5088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295"/>
    <w:multiLevelType w:val="hybridMultilevel"/>
    <w:tmpl w:val="0950B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2FA"/>
    <w:multiLevelType w:val="hybridMultilevel"/>
    <w:tmpl w:val="B3B4B22C"/>
    <w:lvl w:ilvl="0" w:tplc="7444AF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3A66"/>
    <w:multiLevelType w:val="hybridMultilevel"/>
    <w:tmpl w:val="6226D244"/>
    <w:lvl w:ilvl="0" w:tplc="588C5C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6900"/>
    <w:multiLevelType w:val="hybridMultilevel"/>
    <w:tmpl w:val="00EA6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2FC5"/>
    <w:multiLevelType w:val="hybridMultilevel"/>
    <w:tmpl w:val="AB3C94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473"/>
    <w:multiLevelType w:val="hybridMultilevel"/>
    <w:tmpl w:val="63F29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86D"/>
    <w:multiLevelType w:val="hybridMultilevel"/>
    <w:tmpl w:val="7CA437A4"/>
    <w:lvl w:ilvl="0" w:tplc="8542A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6BC5"/>
    <w:multiLevelType w:val="hybridMultilevel"/>
    <w:tmpl w:val="8E943700"/>
    <w:lvl w:ilvl="0" w:tplc="8D987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19F"/>
    <w:multiLevelType w:val="hybridMultilevel"/>
    <w:tmpl w:val="C3F89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2FE5"/>
    <w:multiLevelType w:val="hybridMultilevel"/>
    <w:tmpl w:val="567065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0B2"/>
    <w:multiLevelType w:val="hybridMultilevel"/>
    <w:tmpl w:val="23AE3D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DF"/>
    <w:multiLevelType w:val="hybridMultilevel"/>
    <w:tmpl w:val="88B27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48AB"/>
    <w:multiLevelType w:val="hybridMultilevel"/>
    <w:tmpl w:val="31FC1DF4"/>
    <w:lvl w:ilvl="0" w:tplc="9C666F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424B8"/>
    <w:multiLevelType w:val="hybridMultilevel"/>
    <w:tmpl w:val="A71AFB3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0E97"/>
    <w:multiLevelType w:val="hybridMultilevel"/>
    <w:tmpl w:val="E42E6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F5CA0"/>
    <w:multiLevelType w:val="hybridMultilevel"/>
    <w:tmpl w:val="41D05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30676"/>
    <w:multiLevelType w:val="hybridMultilevel"/>
    <w:tmpl w:val="23AE3D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A2878"/>
    <w:multiLevelType w:val="hybridMultilevel"/>
    <w:tmpl w:val="E3E08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50F3"/>
    <w:multiLevelType w:val="hybridMultilevel"/>
    <w:tmpl w:val="3D241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7C1C"/>
    <w:multiLevelType w:val="hybridMultilevel"/>
    <w:tmpl w:val="532A0452"/>
    <w:lvl w:ilvl="0" w:tplc="28C0A8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C464A4"/>
    <w:multiLevelType w:val="hybridMultilevel"/>
    <w:tmpl w:val="66E01548"/>
    <w:lvl w:ilvl="0" w:tplc="B0D454D8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82772"/>
    <w:multiLevelType w:val="hybridMultilevel"/>
    <w:tmpl w:val="42448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E10A2"/>
    <w:multiLevelType w:val="hybridMultilevel"/>
    <w:tmpl w:val="90860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B0D7F"/>
    <w:multiLevelType w:val="hybridMultilevel"/>
    <w:tmpl w:val="37B0D32C"/>
    <w:lvl w:ilvl="0" w:tplc="3EE68F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5D07C2"/>
    <w:multiLevelType w:val="hybridMultilevel"/>
    <w:tmpl w:val="330E188E"/>
    <w:lvl w:ilvl="0" w:tplc="E77C42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12"/>
  </w:num>
  <w:num w:numId="5">
    <w:abstractNumId w:val="18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17"/>
  </w:num>
  <w:num w:numId="11">
    <w:abstractNumId w:val="24"/>
  </w:num>
  <w:num w:numId="12">
    <w:abstractNumId w:val="1"/>
  </w:num>
  <w:num w:numId="13">
    <w:abstractNumId w:val="9"/>
  </w:num>
  <w:num w:numId="14">
    <w:abstractNumId w:val="2"/>
  </w:num>
  <w:num w:numId="15">
    <w:abstractNumId w:val="0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14"/>
  </w:num>
  <w:num w:numId="22">
    <w:abstractNumId w:val="4"/>
  </w:num>
  <w:num w:numId="23">
    <w:abstractNumId w:val="8"/>
  </w:num>
  <w:num w:numId="24">
    <w:abstractNumId w:val="21"/>
  </w:num>
  <w:num w:numId="25">
    <w:abstractNumId w:val="2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23"/>
    <w:rsid w:val="000048EE"/>
    <w:rsid w:val="00005957"/>
    <w:rsid w:val="00010217"/>
    <w:rsid w:val="00012145"/>
    <w:rsid w:val="00022018"/>
    <w:rsid w:val="00022AC9"/>
    <w:rsid w:val="0002357F"/>
    <w:rsid w:val="00026CF7"/>
    <w:rsid w:val="00027924"/>
    <w:rsid w:val="000326C8"/>
    <w:rsid w:val="00032947"/>
    <w:rsid w:val="000343B4"/>
    <w:rsid w:val="00045326"/>
    <w:rsid w:val="00050135"/>
    <w:rsid w:val="0005150E"/>
    <w:rsid w:val="000557B9"/>
    <w:rsid w:val="00055CD6"/>
    <w:rsid w:val="0006341F"/>
    <w:rsid w:val="00066388"/>
    <w:rsid w:val="00066500"/>
    <w:rsid w:val="00067B27"/>
    <w:rsid w:val="00073BB5"/>
    <w:rsid w:val="0008137D"/>
    <w:rsid w:val="0008233D"/>
    <w:rsid w:val="00085844"/>
    <w:rsid w:val="00085EF7"/>
    <w:rsid w:val="000872A4"/>
    <w:rsid w:val="00094025"/>
    <w:rsid w:val="00095368"/>
    <w:rsid w:val="000B4DBE"/>
    <w:rsid w:val="000B6F79"/>
    <w:rsid w:val="000C1B0C"/>
    <w:rsid w:val="000C3489"/>
    <w:rsid w:val="000C3789"/>
    <w:rsid w:val="000C55CE"/>
    <w:rsid w:val="000C710D"/>
    <w:rsid w:val="000D0E8F"/>
    <w:rsid w:val="000D20D5"/>
    <w:rsid w:val="000D2EB2"/>
    <w:rsid w:val="000E0BE9"/>
    <w:rsid w:val="000E191A"/>
    <w:rsid w:val="000E3697"/>
    <w:rsid w:val="000E5C21"/>
    <w:rsid w:val="000E6753"/>
    <w:rsid w:val="000F22F0"/>
    <w:rsid w:val="0010057F"/>
    <w:rsid w:val="0010273F"/>
    <w:rsid w:val="00107F85"/>
    <w:rsid w:val="00110149"/>
    <w:rsid w:val="00120DA7"/>
    <w:rsid w:val="00131D72"/>
    <w:rsid w:val="0013398F"/>
    <w:rsid w:val="00135CF7"/>
    <w:rsid w:val="00136DE3"/>
    <w:rsid w:val="00141170"/>
    <w:rsid w:val="00141EF6"/>
    <w:rsid w:val="00142A89"/>
    <w:rsid w:val="0014339B"/>
    <w:rsid w:val="00147143"/>
    <w:rsid w:val="00150444"/>
    <w:rsid w:val="0015091F"/>
    <w:rsid w:val="0015311B"/>
    <w:rsid w:val="00153DDB"/>
    <w:rsid w:val="0015751A"/>
    <w:rsid w:val="00161FDA"/>
    <w:rsid w:val="00162678"/>
    <w:rsid w:val="0016364D"/>
    <w:rsid w:val="00164906"/>
    <w:rsid w:val="00165191"/>
    <w:rsid w:val="0016655C"/>
    <w:rsid w:val="0016715B"/>
    <w:rsid w:val="00171058"/>
    <w:rsid w:val="001715BB"/>
    <w:rsid w:val="00174441"/>
    <w:rsid w:val="00177888"/>
    <w:rsid w:val="001802AF"/>
    <w:rsid w:val="00186E5D"/>
    <w:rsid w:val="00187DAF"/>
    <w:rsid w:val="00190E7E"/>
    <w:rsid w:val="001921FA"/>
    <w:rsid w:val="001959C2"/>
    <w:rsid w:val="001A16A0"/>
    <w:rsid w:val="001A4FFC"/>
    <w:rsid w:val="001A5DB1"/>
    <w:rsid w:val="001A74D0"/>
    <w:rsid w:val="001B0729"/>
    <w:rsid w:val="001B0E23"/>
    <w:rsid w:val="001C34C5"/>
    <w:rsid w:val="001C5979"/>
    <w:rsid w:val="001D36DB"/>
    <w:rsid w:val="001D786A"/>
    <w:rsid w:val="001D7DB6"/>
    <w:rsid w:val="001E2695"/>
    <w:rsid w:val="001E396F"/>
    <w:rsid w:val="001E4EDA"/>
    <w:rsid w:val="001E6C85"/>
    <w:rsid w:val="001F0B07"/>
    <w:rsid w:val="002024CC"/>
    <w:rsid w:val="00205DEC"/>
    <w:rsid w:val="00206D26"/>
    <w:rsid w:val="002106F6"/>
    <w:rsid w:val="002129D7"/>
    <w:rsid w:val="00213EE5"/>
    <w:rsid w:val="002163E6"/>
    <w:rsid w:val="00217CE2"/>
    <w:rsid w:val="002253C7"/>
    <w:rsid w:val="00225588"/>
    <w:rsid w:val="0022601C"/>
    <w:rsid w:val="0023267E"/>
    <w:rsid w:val="00233033"/>
    <w:rsid w:val="002431A3"/>
    <w:rsid w:val="00246BC7"/>
    <w:rsid w:val="00251C73"/>
    <w:rsid w:val="00253B49"/>
    <w:rsid w:val="002604A8"/>
    <w:rsid w:val="00260BF3"/>
    <w:rsid w:val="002620DC"/>
    <w:rsid w:val="00264C72"/>
    <w:rsid w:val="00265723"/>
    <w:rsid w:val="00272A7E"/>
    <w:rsid w:val="002738F6"/>
    <w:rsid w:val="00285D87"/>
    <w:rsid w:val="0029295E"/>
    <w:rsid w:val="00293C19"/>
    <w:rsid w:val="00294C8A"/>
    <w:rsid w:val="002A15C9"/>
    <w:rsid w:val="002A3C54"/>
    <w:rsid w:val="002A597F"/>
    <w:rsid w:val="002B2270"/>
    <w:rsid w:val="002B2FC3"/>
    <w:rsid w:val="002B5B3E"/>
    <w:rsid w:val="002C4A15"/>
    <w:rsid w:val="002D1987"/>
    <w:rsid w:val="002D2FDF"/>
    <w:rsid w:val="002D4DFD"/>
    <w:rsid w:val="002F00E0"/>
    <w:rsid w:val="002F1133"/>
    <w:rsid w:val="003032D1"/>
    <w:rsid w:val="00310D5C"/>
    <w:rsid w:val="00317C29"/>
    <w:rsid w:val="00331B6F"/>
    <w:rsid w:val="0033217C"/>
    <w:rsid w:val="003466DB"/>
    <w:rsid w:val="003504DA"/>
    <w:rsid w:val="00352889"/>
    <w:rsid w:val="0036451C"/>
    <w:rsid w:val="00372B75"/>
    <w:rsid w:val="00373AAB"/>
    <w:rsid w:val="00387A6A"/>
    <w:rsid w:val="00392E99"/>
    <w:rsid w:val="003938F7"/>
    <w:rsid w:val="00394334"/>
    <w:rsid w:val="0039696A"/>
    <w:rsid w:val="003976CF"/>
    <w:rsid w:val="00397769"/>
    <w:rsid w:val="003978FB"/>
    <w:rsid w:val="003A3C7F"/>
    <w:rsid w:val="003A40EA"/>
    <w:rsid w:val="003A537B"/>
    <w:rsid w:val="003A7C2A"/>
    <w:rsid w:val="003B42B5"/>
    <w:rsid w:val="003C46A7"/>
    <w:rsid w:val="003C7A61"/>
    <w:rsid w:val="003D073B"/>
    <w:rsid w:val="003D6D1A"/>
    <w:rsid w:val="003E1DE8"/>
    <w:rsid w:val="003E6905"/>
    <w:rsid w:val="003E72A0"/>
    <w:rsid w:val="003F0269"/>
    <w:rsid w:val="003F0929"/>
    <w:rsid w:val="003F2A3B"/>
    <w:rsid w:val="00404F7D"/>
    <w:rsid w:val="004056FC"/>
    <w:rsid w:val="004104CE"/>
    <w:rsid w:val="00414AF9"/>
    <w:rsid w:val="00415075"/>
    <w:rsid w:val="00415594"/>
    <w:rsid w:val="004168B2"/>
    <w:rsid w:val="004212EE"/>
    <w:rsid w:val="00427273"/>
    <w:rsid w:val="0042788F"/>
    <w:rsid w:val="004316B7"/>
    <w:rsid w:val="00432B64"/>
    <w:rsid w:val="00434D3F"/>
    <w:rsid w:val="00441721"/>
    <w:rsid w:val="00441BFF"/>
    <w:rsid w:val="004508BA"/>
    <w:rsid w:val="00450C38"/>
    <w:rsid w:val="004550B8"/>
    <w:rsid w:val="004628D3"/>
    <w:rsid w:val="00462D84"/>
    <w:rsid w:val="004645B0"/>
    <w:rsid w:val="004650F4"/>
    <w:rsid w:val="004651A1"/>
    <w:rsid w:val="004667F6"/>
    <w:rsid w:val="0046731F"/>
    <w:rsid w:val="0047038D"/>
    <w:rsid w:val="00470411"/>
    <w:rsid w:val="00471AFB"/>
    <w:rsid w:val="00476477"/>
    <w:rsid w:val="00482936"/>
    <w:rsid w:val="00484A18"/>
    <w:rsid w:val="00484ECC"/>
    <w:rsid w:val="0048556A"/>
    <w:rsid w:val="004872AF"/>
    <w:rsid w:val="0049078C"/>
    <w:rsid w:val="00497C48"/>
    <w:rsid w:val="004A7473"/>
    <w:rsid w:val="004A7642"/>
    <w:rsid w:val="004B5677"/>
    <w:rsid w:val="004B62D3"/>
    <w:rsid w:val="004B7381"/>
    <w:rsid w:val="004C61AA"/>
    <w:rsid w:val="004C7028"/>
    <w:rsid w:val="004D17DF"/>
    <w:rsid w:val="004D4625"/>
    <w:rsid w:val="004D4EF0"/>
    <w:rsid w:val="004D56CA"/>
    <w:rsid w:val="004D67A8"/>
    <w:rsid w:val="004E37CE"/>
    <w:rsid w:val="004E7EC7"/>
    <w:rsid w:val="004F4E6F"/>
    <w:rsid w:val="0050733A"/>
    <w:rsid w:val="00510384"/>
    <w:rsid w:val="005145ED"/>
    <w:rsid w:val="0051526A"/>
    <w:rsid w:val="00516B51"/>
    <w:rsid w:val="0052002A"/>
    <w:rsid w:val="005205E9"/>
    <w:rsid w:val="005256A9"/>
    <w:rsid w:val="00526105"/>
    <w:rsid w:val="005318D3"/>
    <w:rsid w:val="00531AB5"/>
    <w:rsid w:val="00532655"/>
    <w:rsid w:val="00542727"/>
    <w:rsid w:val="00543E06"/>
    <w:rsid w:val="0054453E"/>
    <w:rsid w:val="005535E7"/>
    <w:rsid w:val="00563DF2"/>
    <w:rsid w:val="005669AE"/>
    <w:rsid w:val="00570CC2"/>
    <w:rsid w:val="0057114B"/>
    <w:rsid w:val="005729C2"/>
    <w:rsid w:val="005761AE"/>
    <w:rsid w:val="0059088B"/>
    <w:rsid w:val="005950BE"/>
    <w:rsid w:val="00597648"/>
    <w:rsid w:val="00597C26"/>
    <w:rsid w:val="005A5A8B"/>
    <w:rsid w:val="005A62FA"/>
    <w:rsid w:val="005A654C"/>
    <w:rsid w:val="005A766F"/>
    <w:rsid w:val="005B1344"/>
    <w:rsid w:val="005C12E5"/>
    <w:rsid w:val="005C14FB"/>
    <w:rsid w:val="005C4B1F"/>
    <w:rsid w:val="005C7148"/>
    <w:rsid w:val="005D043B"/>
    <w:rsid w:val="005D0FDC"/>
    <w:rsid w:val="005D3D76"/>
    <w:rsid w:val="005D4C43"/>
    <w:rsid w:val="005E2A84"/>
    <w:rsid w:val="005E484F"/>
    <w:rsid w:val="005E6DA9"/>
    <w:rsid w:val="005F26FC"/>
    <w:rsid w:val="005F5337"/>
    <w:rsid w:val="005F5D86"/>
    <w:rsid w:val="00603366"/>
    <w:rsid w:val="006106E7"/>
    <w:rsid w:val="00610F76"/>
    <w:rsid w:val="006110B4"/>
    <w:rsid w:val="00611E50"/>
    <w:rsid w:val="00616DE4"/>
    <w:rsid w:val="00620A6A"/>
    <w:rsid w:val="00622522"/>
    <w:rsid w:val="00622FA3"/>
    <w:rsid w:val="00623655"/>
    <w:rsid w:val="00626523"/>
    <w:rsid w:val="006302FD"/>
    <w:rsid w:val="0063197D"/>
    <w:rsid w:val="00643C5A"/>
    <w:rsid w:val="0064462D"/>
    <w:rsid w:val="00646698"/>
    <w:rsid w:val="00647E82"/>
    <w:rsid w:val="00652F41"/>
    <w:rsid w:val="00656909"/>
    <w:rsid w:val="00657070"/>
    <w:rsid w:val="00661986"/>
    <w:rsid w:val="00664218"/>
    <w:rsid w:val="00664573"/>
    <w:rsid w:val="0067739C"/>
    <w:rsid w:val="00682C4E"/>
    <w:rsid w:val="00687248"/>
    <w:rsid w:val="006915E5"/>
    <w:rsid w:val="00697674"/>
    <w:rsid w:val="006A0D17"/>
    <w:rsid w:val="006A130A"/>
    <w:rsid w:val="006A1D05"/>
    <w:rsid w:val="006A3977"/>
    <w:rsid w:val="006A7242"/>
    <w:rsid w:val="006A7432"/>
    <w:rsid w:val="006A7C92"/>
    <w:rsid w:val="006B37C0"/>
    <w:rsid w:val="006B73CE"/>
    <w:rsid w:val="006B7D49"/>
    <w:rsid w:val="006C10A5"/>
    <w:rsid w:val="006D3736"/>
    <w:rsid w:val="006D7D91"/>
    <w:rsid w:val="006E06F2"/>
    <w:rsid w:val="006E072C"/>
    <w:rsid w:val="006E1537"/>
    <w:rsid w:val="006F0731"/>
    <w:rsid w:val="006F0A3A"/>
    <w:rsid w:val="006F1312"/>
    <w:rsid w:val="006F14D5"/>
    <w:rsid w:val="00703AE6"/>
    <w:rsid w:val="00704509"/>
    <w:rsid w:val="00707BBF"/>
    <w:rsid w:val="00712FAF"/>
    <w:rsid w:val="007143A5"/>
    <w:rsid w:val="00717041"/>
    <w:rsid w:val="0072125F"/>
    <w:rsid w:val="0072458C"/>
    <w:rsid w:val="0072754F"/>
    <w:rsid w:val="00727BDC"/>
    <w:rsid w:val="007331A0"/>
    <w:rsid w:val="00736DC1"/>
    <w:rsid w:val="0075246D"/>
    <w:rsid w:val="00753BC6"/>
    <w:rsid w:val="00755864"/>
    <w:rsid w:val="00755C05"/>
    <w:rsid w:val="00757EB6"/>
    <w:rsid w:val="007602BE"/>
    <w:rsid w:val="00760439"/>
    <w:rsid w:val="00761CB2"/>
    <w:rsid w:val="00764CC4"/>
    <w:rsid w:val="007710BB"/>
    <w:rsid w:val="00771C3C"/>
    <w:rsid w:val="00773398"/>
    <w:rsid w:val="00780D70"/>
    <w:rsid w:val="0078264B"/>
    <w:rsid w:val="00783CB2"/>
    <w:rsid w:val="0078444F"/>
    <w:rsid w:val="00784661"/>
    <w:rsid w:val="00786CAB"/>
    <w:rsid w:val="007931B1"/>
    <w:rsid w:val="007932AB"/>
    <w:rsid w:val="00794A43"/>
    <w:rsid w:val="00794CFE"/>
    <w:rsid w:val="007975F8"/>
    <w:rsid w:val="007A0848"/>
    <w:rsid w:val="007A09D7"/>
    <w:rsid w:val="007A2E65"/>
    <w:rsid w:val="007A7F87"/>
    <w:rsid w:val="007B5E35"/>
    <w:rsid w:val="007C0BB4"/>
    <w:rsid w:val="007C241E"/>
    <w:rsid w:val="007C3105"/>
    <w:rsid w:val="007C4D58"/>
    <w:rsid w:val="007C647C"/>
    <w:rsid w:val="007D133C"/>
    <w:rsid w:val="007D153A"/>
    <w:rsid w:val="007D2138"/>
    <w:rsid w:val="007D3560"/>
    <w:rsid w:val="007D3D7D"/>
    <w:rsid w:val="007D793C"/>
    <w:rsid w:val="007E0731"/>
    <w:rsid w:val="007E24D4"/>
    <w:rsid w:val="007F620E"/>
    <w:rsid w:val="007F7483"/>
    <w:rsid w:val="007F7F52"/>
    <w:rsid w:val="00807BEC"/>
    <w:rsid w:val="008110F7"/>
    <w:rsid w:val="008120D1"/>
    <w:rsid w:val="00813D6F"/>
    <w:rsid w:val="00821DFD"/>
    <w:rsid w:val="0082566C"/>
    <w:rsid w:val="008262FD"/>
    <w:rsid w:val="00835D17"/>
    <w:rsid w:val="0084140E"/>
    <w:rsid w:val="00841AA4"/>
    <w:rsid w:val="00841C5A"/>
    <w:rsid w:val="008429E9"/>
    <w:rsid w:val="00844F80"/>
    <w:rsid w:val="00864309"/>
    <w:rsid w:val="00866D64"/>
    <w:rsid w:val="00871F35"/>
    <w:rsid w:val="00875FE5"/>
    <w:rsid w:val="00876E53"/>
    <w:rsid w:val="008801D7"/>
    <w:rsid w:val="00883A7F"/>
    <w:rsid w:val="00884CBC"/>
    <w:rsid w:val="00890F17"/>
    <w:rsid w:val="00891AA6"/>
    <w:rsid w:val="00894EC5"/>
    <w:rsid w:val="00895DCD"/>
    <w:rsid w:val="00896FC6"/>
    <w:rsid w:val="008A26E9"/>
    <w:rsid w:val="008B156C"/>
    <w:rsid w:val="008B5754"/>
    <w:rsid w:val="008B624F"/>
    <w:rsid w:val="008C0011"/>
    <w:rsid w:val="008C7A54"/>
    <w:rsid w:val="008D4DAC"/>
    <w:rsid w:val="008E18D0"/>
    <w:rsid w:val="008E2DF1"/>
    <w:rsid w:val="008E404F"/>
    <w:rsid w:val="008E6364"/>
    <w:rsid w:val="008E71E0"/>
    <w:rsid w:val="008E7333"/>
    <w:rsid w:val="008F1CEB"/>
    <w:rsid w:val="008F5DE4"/>
    <w:rsid w:val="0090288F"/>
    <w:rsid w:val="00907DD0"/>
    <w:rsid w:val="00910171"/>
    <w:rsid w:val="00910269"/>
    <w:rsid w:val="00911D85"/>
    <w:rsid w:val="00912677"/>
    <w:rsid w:val="00913493"/>
    <w:rsid w:val="00922B4E"/>
    <w:rsid w:val="0092452A"/>
    <w:rsid w:val="00924F7A"/>
    <w:rsid w:val="00926782"/>
    <w:rsid w:val="009352CB"/>
    <w:rsid w:val="00937F19"/>
    <w:rsid w:val="00941223"/>
    <w:rsid w:val="009437A9"/>
    <w:rsid w:val="009440F0"/>
    <w:rsid w:val="00944EE6"/>
    <w:rsid w:val="00946C96"/>
    <w:rsid w:val="009613CB"/>
    <w:rsid w:val="00972D9F"/>
    <w:rsid w:val="00976DB7"/>
    <w:rsid w:val="00980417"/>
    <w:rsid w:val="00984163"/>
    <w:rsid w:val="00984217"/>
    <w:rsid w:val="00984F04"/>
    <w:rsid w:val="009850E5"/>
    <w:rsid w:val="00985D0C"/>
    <w:rsid w:val="00992287"/>
    <w:rsid w:val="00992833"/>
    <w:rsid w:val="009961A6"/>
    <w:rsid w:val="009A07DB"/>
    <w:rsid w:val="009A50E1"/>
    <w:rsid w:val="009A5C8A"/>
    <w:rsid w:val="009B256E"/>
    <w:rsid w:val="009B40C8"/>
    <w:rsid w:val="009B4ABE"/>
    <w:rsid w:val="009C0859"/>
    <w:rsid w:val="009C35EA"/>
    <w:rsid w:val="009C7D4A"/>
    <w:rsid w:val="009D00CB"/>
    <w:rsid w:val="009D4191"/>
    <w:rsid w:val="009D5D82"/>
    <w:rsid w:val="009D76B6"/>
    <w:rsid w:val="009E1440"/>
    <w:rsid w:val="009E2A96"/>
    <w:rsid w:val="009E5804"/>
    <w:rsid w:val="009E66CF"/>
    <w:rsid w:val="009E6AE1"/>
    <w:rsid w:val="009F1835"/>
    <w:rsid w:val="009F1AA4"/>
    <w:rsid w:val="009F2742"/>
    <w:rsid w:val="009F6E31"/>
    <w:rsid w:val="00A012C1"/>
    <w:rsid w:val="00A073AD"/>
    <w:rsid w:val="00A26426"/>
    <w:rsid w:val="00A36F2C"/>
    <w:rsid w:val="00A37929"/>
    <w:rsid w:val="00A42A25"/>
    <w:rsid w:val="00A464BD"/>
    <w:rsid w:val="00A54BA5"/>
    <w:rsid w:val="00A5663A"/>
    <w:rsid w:val="00A56747"/>
    <w:rsid w:val="00A574D7"/>
    <w:rsid w:val="00A60FDA"/>
    <w:rsid w:val="00A64423"/>
    <w:rsid w:val="00A770BE"/>
    <w:rsid w:val="00A818AF"/>
    <w:rsid w:val="00A85FC3"/>
    <w:rsid w:val="00A862DB"/>
    <w:rsid w:val="00A96201"/>
    <w:rsid w:val="00A96343"/>
    <w:rsid w:val="00AA0EF8"/>
    <w:rsid w:val="00AA7A8E"/>
    <w:rsid w:val="00AB56F4"/>
    <w:rsid w:val="00AC3C01"/>
    <w:rsid w:val="00AC7B90"/>
    <w:rsid w:val="00AC7DA8"/>
    <w:rsid w:val="00AD5311"/>
    <w:rsid w:val="00AE1E7C"/>
    <w:rsid w:val="00AE6874"/>
    <w:rsid w:val="00AE74DC"/>
    <w:rsid w:val="00AF1452"/>
    <w:rsid w:val="00AF18EE"/>
    <w:rsid w:val="00AF49A2"/>
    <w:rsid w:val="00AF516D"/>
    <w:rsid w:val="00AF6CBC"/>
    <w:rsid w:val="00AF73C7"/>
    <w:rsid w:val="00B01B19"/>
    <w:rsid w:val="00B027A3"/>
    <w:rsid w:val="00B05869"/>
    <w:rsid w:val="00B20591"/>
    <w:rsid w:val="00B22BDF"/>
    <w:rsid w:val="00B22FCE"/>
    <w:rsid w:val="00B251FC"/>
    <w:rsid w:val="00B26CA5"/>
    <w:rsid w:val="00B32EBA"/>
    <w:rsid w:val="00B41925"/>
    <w:rsid w:val="00B4365D"/>
    <w:rsid w:val="00B458E1"/>
    <w:rsid w:val="00B50239"/>
    <w:rsid w:val="00B509E0"/>
    <w:rsid w:val="00B54DCD"/>
    <w:rsid w:val="00B56732"/>
    <w:rsid w:val="00B61DD9"/>
    <w:rsid w:val="00B64580"/>
    <w:rsid w:val="00B64953"/>
    <w:rsid w:val="00B64EEC"/>
    <w:rsid w:val="00B67A3E"/>
    <w:rsid w:val="00B7020E"/>
    <w:rsid w:val="00B7149E"/>
    <w:rsid w:val="00B72BBB"/>
    <w:rsid w:val="00B939D4"/>
    <w:rsid w:val="00B957BD"/>
    <w:rsid w:val="00B96F9A"/>
    <w:rsid w:val="00BA1D93"/>
    <w:rsid w:val="00BA22F3"/>
    <w:rsid w:val="00BA51D9"/>
    <w:rsid w:val="00BA6B9A"/>
    <w:rsid w:val="00BB3713"/>
    <w:rsid w:val="00BB4154"/>
    <w:rsid w:val="00BC14FA"/>
    <w:rsid w:val="00BC27A1"/>
    <w:rsid w:val="00BC2EAC"/>
    <w:rsid w:val="00BC7B40"/>
    <w:rsid w:val="00BD0048"/>
    <w:rsid w:val="00BD296C"/>
    <w:rsid w:val="00BD2CDC"/>
    <w:rsid w:val="00BD4123"/>
    <w:rsid w:val="00BD68DF"/>
    <w:rsid w:val="00BD7882"/>
    <w:rsid w:val="00BE2379"/>
    <w:rsid w:val="00BE5589"/>
    <w:rsid w:val="00BF0B85"/>
    <w:rsid w:val="00BF2706"/>
    <w:rsid w:val="00BF2732"/>
    <w:rsid w:val="00BF79FE"/>
    <w:rsid w:val="00C04383"/>
    <w:rsid w:val="00C04AE8"/>
    <w:rsid w:val="00C13622"/>
    <w:rsid w:val="00C13B5F"/>
    <w:rsid w:val="00C15859"/>
    <w:rsid w:val="00C15BF1"/>
    <w:rsid w:val="00C16AE2"/>
    <w:rsid w:val="00C23D29"/>
    <w:rsid w:val="00C27083"/>
    <w:rsid w:val="00C272E6"/>
    <w:rsid w:val="00C333F3"/>
    <w:rsid w:val="00C344C8"/>
    <w:rsid w:val="00C34900"/>
    <w:rsid w:val="00C37F32"/>
    <w:rsid w:val="00C40854"/>
    <w:rsid w:val="00C40D58"/>
    <w:rsid w:val="00C43D59"/>
    <w:rsid w:val="00C47F33"/>
    <w:rsid w:val="00C51555"/>
    <w:rsid w:val="00C5233B"/>
    <w:rsid w:val="00C541FE"/>
    <w:rsid w:val="00C6218B"/>
    <w:rsid w:val="00C6256B"/>
    <w:rsid w:val="00C72862"/>
    <w:rsid w:val="00C755D6"/>
    <w:rsid w:val="00C9170E"/>
    <w:rsid w:val="00C949EB"/>
    <w:rsid w:val="00C96B15"/>
    <w:rsid w:val="00C96F88"/>
    <w:rsid w:val="00C96FDA"/>
    <w:rsid w:val="00CA061E"/>
    <w:rsid w:val="00CA16B6"/>
    <w:rsid w:val="00CA36C4"/>
    <w:rsid w:val="00CA6434"/>
    <w:rsid w:val="00CB178B"/>
    <w:rsid w:val="00CB2DB4"/>
    <w:rsid w:val="00CB42B0"/>
    <w:rsid w:val="00CB5020"/>
    <w:rsid w:val="00CB6889"/>
    <w:rsid w:val="00CB6E6C"/>
    <w:rsid w:val="00CB73C0"/>
    <w:rsid w:val="00CD44D3"/>
    <w:rsid w:val="00CD6C14"/>
    <w:rsid w:val="00CD777D"/>
    <w:rsid w:val="00CE07FD"/>
    <w:rsid w:val="00CE0D70"/>
    <w:rsid w:val="00CF003F"/>
    <w:rsid w:val="00CF0211"/>
    <w:rsid w:val="00CF1146"/>
    <w:rsid w:val="00CF54FC"/>
    <w:rsid w:val="00CF61FB"/>
    <w:rsid w:val="00D00A06"/>
    <w:rsid w:val="00D02AEA"/>
    <w:rsid w:val="00D06F05"/>
    <w:rsid w:val="00D11E5E"/>
    <w:rsid w:val="00D12A7B"/>
    <w:rsid w:val="00D13057"/>
    <w:rsid w:val="00D16F62"/>
    <w:rsid w:val="00D21BA0"/>
    <w:rsid w:val="00D22F30"/>
    <w:rsid w:val="00D23131"/>
    <w:rsid w:val="00D24AA7"/>
    <w:rsid w:val="00D25180"/>
    <w:rsid w:val="00D3014D"/>
    <w:rsid w:val="00D33DA9"/>
    <w:rsid w:val="00D355E0"/>
    <w:rsid w:val="00D36E4D"/>
    <w:rsid w:val="00D42F31"/>
    <w:rsid w:val="00D46C5D"/>
    <w:rsid w:val="00D46D08"/>
    <w:rsid w:val="00D47160"/>
    <w:rsid w:val="00D5031B"/>
    <w:rsid w:val="00D51C6D"/>
    <w:rsid w:val="00D5613A"/>
    <w:rsid w:val="00D619BC"/>
    <w:rsid w:val="00D67167"/>
    <w:rsid w:val="00D748AA"/>
    <w:rsid w:val="00D81759"/>
    <w:rsid w:val="00D819D2"/>
    <w:rsid w:val="00D843D3"/>
    <w:rsid w:val="00D86C50"/>
    <w:rsid w:val="00D90559"/>
    <w:rsid w:val="00D939A2"/>
    <w:rsid w:val="00D9571E"/>
    <w:rsid w:val="00D95F32"/>
    <w:rsid w:val="00D968A7"/>
    <w:rsid w:val="00DA4B3F"/>
    <w:rsid w:val="00DB0424"/>
    <w:rsid w:val="00DB31B6"/>
    <w:rsid w:val="00DB622F"/>
    <w:rsid w:val="00DB7E68"/>
    <w:rsid w:val="00DC6371"/>
    <w:rsid w:val="00DD3F59"/>
    <w:rsid w:val="00DE1D29"/>
    <w:rsid w:val="00DE4ABD"/>
    <w:rsid w:val="00DE69E6"/>
    <w:rsid w:val="00DF3BD9"/>
    <w:rsid w:val="00DF6FF8"/>
    <w:rsid w:val="00DF7124"/>
    <w:rsid w:val="00E00504"/>
    <w:rsid w:val="00E023D5"/>
    <w:rsid w:val="00E05BDA"/>
    <w:rsid w:val="00E06AEC"/>
    <w:rsid w:val="00E06B82"/>
    <w:rsid w:val="00E17929"/>
    <w:rsid w:val="00E2081D"/>
    <w:rsid w:val="00E2467A"/>
    <w:rsid w:val="00E24B75"/>
    <w:rsid w:val="00E24F04"/>
    <w:rsid w:val="00E31703"/>
    <w:rsid w:val="00E37F19"/>
    <w:rsid w:val="00E403E2"/>
    <w:rsid w:val="00E46B13"/>
    <w:rsid w:val="00E515F9"/>
    <w:rsid w:val="00E51CC5"/>
    <w:rsid w:val="00E5307E"/>
    <w:rsid w:val="00E532B7"/>
    <w:rsid w:val="00E54B87"/>
    <w:rsid w:val="00E61242"/>
    <w:rsid w:val="00E61A7E"/>
    <w:rsid w:val="00E66562"/>
    <w:rsid w:val="00E74279"/>
    <w:rsid w:val="00E75E16"/>
    <w:rsid w:val="00E87467"/>
    <w:rsid w:val="00E90757"/>
    <w:rsid w:val="00E91AC3"/>
    <w:rsid w:val="00E9564F"/>
    <w:rsid w:val="00EA081F"/>
    <w:rsid w:val="00EA27AD"/>
    <w:rsid w:val="00EA46B0"/>
    <w:rsid w:val="00EB5557"/>
    <w:rsid w:val="00ED1C72"/>
    <w:rsid w:val="00ED743A"/>
    <w:rsid w:val="00EE6A3F"/>
    <w:rsid w:val="00EF3530"/>
    <w:rsid w:val="00EF74B3"/>
    <w:rsid w:val="00F01DA9"/>
    <w:rsid w:val="00F02AF6"/>
    <w:rsid w:val="00F0598F"/>
    <w:rsid w:val="00F06482"/>
    <w:rsid w:val="00F12AD6"/>
    <w:rsid w:val="00F167CF"/>
    <w:rsid w:val="00F22A5F"/>
    <w:rsid w:val="00F30C1F"/>
    <w:rsid w:val="00F32567"/>
    <w:rsid w:val="00F332F8"/>
    <w:rsid w:val="00F41599"/>
    <w:rsid w:val="00F46752"/>
    <w:rsid w:val="00F476DC"/>
    <w:rsid w:val="00F6026A"/>
    <w:rsid w:val="00F602AC"/>
    <w:rsid w:val="00F62DA0"/>
    <w:rsid w:val="00F62F8A"/>
    <w:rsid w:val="00F652BF"/>
    <w:rsid w:val="00F77283"/>
    <w:rsid w:val="00F81B84"/>
    <w:rsid w:val="00F82AE3"/>
    <w:rsid w:val="00F87BF7"/>
    <w:rsid w:val="00F9320F"/>
    <w:rsid w:val="00F977E9"/>
    <w:rsid w:val="00FA5D18"/>
    <w:rsid w:val="00FA7B13"/>
    <w:rsid w:val="00FB0F6C"/>
    <w:rsid w:val="00FC0380"/>
    <w:rsid w:val="00FC0630"/>
    <w:rsid w:val="00FC0FEB"/>
    <w:rsid w:val="00FC29D4"/>
    <w:rsid w:val="00FC2F41"/>
    <w:rsid w:val="00FC4343"/>
    <w:rsid w:val="00FC7DA5"/>
    <w:rsid w:val="00FD4B70"/>
    <w:rsid w:val="00FD5847"/>
    <w:rsid w:val="00FE12E5"/>
    <w:rsid w:val="00FE774E"/>
    <w:rsid w:val="00FF0456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09F76"/>
  <w15:chartTrackingRefBased/>
  <w15:docId w15:val="{68E74EE2-1EC7-4EE7-AF65-377FD4DD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DD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1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F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84E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4E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D4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DAC"/>
  </w:style>
  <w:style w:type="paragraph" w:styleId="Pidipagina">
    <w:name w:val="footer"/>
    <w:basedOn w:val="Normale"/>
    <w:link w:val="PidipaginaCarattere"/>
    <w:uiPriority w:val="99"/>
    <w:unhideWhenUsed/>
    <w:rsid w:val="008D4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DAC"/>
  </w:style>
  <w:style w:type="character" w:customStyle="1" w:styleId="linkneltesto">
    <w:name w:val="link_nel_testo"/>
    <w:basedOn w:val="Carpredefinitoparagrafo"/>
    <w:rsid w:val="00FC29D4"/>
    <w:rPr>
      <w:i/>
      <w:iCs/>
    </w:rPr>
  </w:style>
  <w:style w:type="character" w:customStyle="1" w:styleId="provvnumart">
    <w:name w:val="provv_numart"/>
    <w:basedOn w:val="Carpredefinitoparagrafo"/>
    <w:rsid w:val="00FC29D4"/>
    <w:rPr>
      <w:b/>
      <w:bCs/>
    </w:rPr>
  </w:style>
  <w:style w:type="character" w:customStyle="1" w:styleId="provvrubrica">
    <w:name w:val="provv_rubrica"/>
    <w:basedOn w:val="Carpredefinitoparagrafo"/>
    <w:rsid w:val="00FC29D4"/>
    <w:rPr>
      <w:b/>
      <w:bCs/>
    </w:rPr>
  </w:style>
  <w:style w:type="character" w:customStyle="1" w:styleId="provvvigore">
    <w:name w:val="provv_vigore"/>
    <w:basedOn w:val="Carpredefinitoparagrafo"/>
    <w:rsid w:val="00FC29D4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FC29D4"/>
    <w:pPr>
      <w:spacing w:before="100" w:beforeAutospacing="1" w:after="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FC29D4"/>
  </w:style>
  <w:style w:type="character" w:styleId="Rimandocommento">
    <w:name w:val="annotation reference"/>
    <w:basedOn w:val="Carpredefinitoparagrafo"/>
    <w:uiPriority w:val="99"/>
    <w:semiHidden/>
    <w:unhideWhenUsed/>
    <w:rsid w:val="008C7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7A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7A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7A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7A54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3366"/>
    <w:rPr>
      <w:color w:val="605E5C"/>
      <w:shd w:val="clear" w:color="auto" w:fill="E1DFDD"/>
    </w:rPr>
  </w:style>
  <w:style w:type="paragraph" w:customStyle="1" w:styleId="provvr0">
    <w:name w:val="provv_r0"/>
    <w:basedOn w:val="Normale"/>
    <w:uiPriority w:val="99"/>
    <w:semiHidden/>
    <w:rsid w:val="00D23131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F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767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68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48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7610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4885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3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5728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773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520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35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6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60715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FBEA-8A43-453F-8452-C75D0896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Travisani</dc:creator>
  <cp:keywords/>
  <dc:description/>
  <cp:lastModifiedBy>Elisabetta Maggi</cp:lastModifiedBy>
  <cp:revision>2</cp:revision>
  <cp:lastPrinted>2022-01-24T17:40:00Z</cp:lastPrinted>
  <dcterms:created xsi:type="dcterms:W3CDTF">2022-02-02T11:09:00Z</dcterms:created>
  <dcterms:modified xsi:type="dcterms:W3CDTF">2022-02-02T11:09:00Z</dcterms:modified>
</cp:coreProperties>
</file>