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44" w:rsidRPr="009177A7" w:rsidRDefault="00B11339" w:rsidP="008466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08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it-IT"/>
        </w:rPr>
        <w:drawing>
          <wp:inline distT="0" distB="0" distL="0" distR="0" wp14:anchorId="5B5D67BC" wp14:editId="29619002">
            <wp:extent cx="1788150" cy="897147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RA291x1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77" cy="90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</w:t>
      </w:r>
    </w:p>
    <w:p w:rsidR="00B2344A" w:rsidRDefault="00B2344A" w:rsidP="00846644">
      <w:pPr>
        <w:spacing w:after="0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46644" w:rsidRDefault="00846644" w:rsidP="00846644">
      <w:pPr>
        <w:spacing w:after="0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77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COMUNICATO</w:t>
      </w:r>
    </w:p>
    <w:p w:rsidR="003E1912" w:rsidRPr="003E1912" w:rsidRDefault="003E1912" w:rsidP="003E19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E1912" w:rsidRPr="00436FF8" w:rsidRDefault="006126B8" w:rsidP="00436F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anche i settor</w:t>
      </w:r>
      <w:r w:rsidR="007C119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ambiente</w:t>
      </w:r>
      <w:r w:rsidR="007C119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e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rifiuti al centro del</w:t>
      </w:r>
      <w:r w:rsidR="00301E3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le audizioni </w:t>
      </w:r>
      <w:r w:rsidR="008B634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sul </w:t>
      </w:r>
      <w:r w:rsidR="00436FF8" w:rsidRPr="00436F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Quadro strategico ARERA 2019-2021 </w:t>
      </w:r>
    </w:p>
    <w:p w:rsidR="00436FF8" w:rsidRDefault="00436FF8" w:rsidP="00436F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0B2" w:rsidRDefault="006D30B2" w:rsidP="00436F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414C" w:rsidRPr="003E1912" w:rsidRDefault="00D7414C" w:rsidP="00436F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6B8" w:rsidRPr="008B634C" w:rsidRDefault="003E1912" w:rsidP="006126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Milano, </w:t>
      </w:r>
      <w:r w:rsidR="006D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r w:rsidR="00061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aprile </w:t>
      </w:r>
      <w:r w:rsidRPr="009177A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17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32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40E79"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nche i settori 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dell’Ambiente di </w:t>
      </w:r>
      <w:r w:rsidR="0074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più recente 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>attribuzione, come quello dei rifiuti, saranno al centro del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126B8"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126B8" w:rsidRPr="00F8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audizioni annuali dell’ARERA sul proprio Quadro strategico 2019-2021</w:t>
      </w:r>
      <w:r w:rsidR="00612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L’appuntamento si 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>svolger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Roma 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prossimo </w:t>
      </w:r>
      <w:r w:rsidR="006126B8"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26B8"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>9 Maggio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rappresenta </w:t>
      </w:r>
      <w:r w:rsidR="006126B8"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uno dei passaggi fondamentali del processo di ascolto 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tutti gli stakeholder </w:t>
      </w:r>
      <w:r w:rsidR="006126B8"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>che caratterizza l’azione dell’Autorità</w:t>
      </w:r>
      <w:r w:rsidR="00612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26B8"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34C" w:rsidRPr="008B634C" w:rsidRDefault="008B634C" w:rsidP="008B63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Quadro Strategico, posto in consultazione lo scorso 9 aprile (DCO 139/2019/A), delinea gli </w:t>
      </w:r>
      <w:r w:rsidRPr="00F8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obiettivi che faranno da guida per lo sviluppo della regolazione</w:t>
      </w:r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bookmarkStart w:id="0" w:name="_GoBack"/>
      <w:bookmarkEnd w:id="0"/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>ll’Autorità nei settori dell’Energia elettrica, del Gas, dell’Acqua e dei Rifiuti.</w:t>
      </w:r>
    </w:p>
    <w:p w:rsidR="008B634C" w:rsidRPr="008B634C" w:rsidRDefault="008B634C" w:rsidP="008B63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34C" w:rsidRPr="008B634C" w:rsidRDefault="008B634C" w:rsidP="008B63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Pr="00F8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osservazioni</w:t>
      </w:r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le proposte sulle diverse tematiche potranno essere presentat</w:t>
      </w:r>
      <w:r w:rsidR="001F410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 tutti i soggetti interessati ai settori dell’Ambiente e dell’Energia</w:t>
      </w:r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quanto di competenza dell’Autorità (Istituzioni, Enti Locali, Associazioni delle imprese e dei consumatori, Organizzazioni sindacali, Università, </w:t>
      </w:r>
      <w:proofErr w:type="spellStart"/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>ecc</w:t>
      </w:r>
      <w:proofErr w:type="spellEnd"/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I contributi diverranno un </w:t>
      </w:r>
      <w:r w:rsidRPr="00F8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importante elemento per l’orientamento dell’azione regolatoria</w:t>
      </w:r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 partecipare alle audizioni - sia con un proprio intervento di osservazioni e proposte, sia come uditori - è necessario </w:t>
      </w:r>
      <w:r w:rsidR="001F4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registrarsi </w:t>
      </w:r>
      <w:r w:rsidRPr="008B6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compilando il </w:t>
      </w:r>
      <w:r w:rsidR="001F4101">
        <w:rPr>
          <w:rFonts w:ascii="Times New Roman" w:hAnsi="Times New Roman" w:cs="Times New Roman"/>
          <w:color w:val="000000" w:themeColor="text1"/>
          <w:sz w:val="24"/>
          <w:szCs w:val="24"/>
        </w:rPr>
        <w:t>modulo presente raggiungibile dalla home page del sito arera.it, dove è anche disponibile lo stesso Quadro strategico 2019-2021.</w:t>
      </w:r>
    </w:p>
    <w:p w:rsidR="008B634C" w:rsidRPr="008B634C" w:rsidRDefault="008B634C" w:rsidP="008B63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34C" w:rsidRDefault="008B634C" w:rsidP="00061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34C" w:rsidRDefault="008B634C" w:rsidP="00061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101" w:rsidRDefault="001F4101" w:rsidP="00061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101" w:rsidRDefault="001F4101" w:rsidP="00061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101" w:rsidRDefault="001F4101" w:rsidP="00061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101" w:rsidRDefault="001F4101" w:rsidP="00061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5BF" w:rsidRDefault="006D30B2" w:rsidP="00C735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160241</wp:posOffset>
                </wp:positionV>
                <wp:extent cx="6162261" cy="2234316"/>
                <wp:effectExtent l="0" t="0" r="10160" b="139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261" cy="2234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0B2" w:rsidRPr="006D30B2" w:rsidRDefault="006D30B2" w:rsidP="006D30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D30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Il Quadro Strategico</w:t>
                            </w:r>
                          </w:p>
                          <w:p w:rsidR="006D30B2" w:rsidRPr="006D30B2" w:rsidRDefault="006D30B2" w:rsidP="006D30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735B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Garantire servizi energetici e ambientali accessibili per tutti i cittadini, efficienti, erogati con livelli di qualità crescenti e convergenti nelle diverse aree del Paese, inoltre sostenibili sotto il profilo ambientale, integrati a livello europeo e in linea con i principi dell’economia circolare, contribuendo al contempo alla competitività del sistema nazionale. </w:t>
                            </w:r>
                            <w:r w:rsidRPr="006D30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Sono alcuni dei principi ispiratori del </w:t>
                            </w:r>
                            <w:r w:rsidRPr="006D30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Quadro strategico 2019-2021 di ARERA. </w:t>
                            </w:r>
                            <w:r w:rsidRPr="006D30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 sua struttura e i suoi contenuti - suddivisi in temi trasversali a tutti i comparti e approfondimenti su singoli settori - sono</w:t>
                            </w:r>
                            <w:r w:rsidRPr="006D30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articolati su due livelli</w:t>
                            </w:r>
                            <w:r w:rsidRPr="006D30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gli obiettivi strategici e le linee di intervento.</w:t>
                            </w:r>
                          </w:p>
                          <w:p w:rsidR="006D30B2" w:rsidRPr="006D30B2" w:rsidRDefault="006D30B2" w:rsidP="006D30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30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Gli </w:t>
                            </w:r>
                            <w:r w:rsidRPr="006D30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obiettivi</w:t>
                            </w:r>
                            <w:r w:rsidRPr="006D30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inquadrano la strategia complessiva basata sullo scenario attuale e di medio termine, con riferimento sia agli ambiti trasversali a tutti i settori (centralità del consumatore, innovazione di sistema, semplificazione, trasparenza </w:t>
                            </w:r>
                            <w:proofErr w:type="gramStart"/>
                            <w:r w:rsidRPr="006D30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</w:t>
                            </w:r>
                            <w:proofErr w:type="gramEnd"/>
                            <w:r w:rsidRPr="006D30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enforcement del quadro regolatorio), sia agli ambiti specifici dell’area Ambiente ed Energia. Le </w:t>
                            </w:r>
                            <w:r w:rsidRPr="006D30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linee di intervento</w:t>
                            </w:r>
                            <w:r w:rsidRPr="006D30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descrivono sinteticamente le principali misure e azioni che l’Autorità intende condurre per la realizzazione di ciascun obiettivo strategico.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34pt;margin-top:12.6pt;width:485.2pt;height:175.9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" fillcolor="white [3201]" strokeweight=".5pt">
                <v:textbox>
                  <w:txbxContent>
                    <w:p w:rsidR="006D30B2" w:rsidRPr="006D30B2" w:rsidRDefault="006D30B2" w:rsidP="006D30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D30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Il Quadro Strategico</w:t>
                      </w:r>
                    </w:p>
                    <w:p w:rsidR="006D30B2" w:rsidRPr="006D30B2" w:rsidRDefault="006D30B2" w:rsidP="006D30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735B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Garantire servizi energetici e ambientali accessibili per tutti i cittadini, efficienti, erogati con livelli di qualità crescenti e convergenti nelle diverse aree del Paese, inoltre sostenibili sotto il profilo ambientale, integrati a livello europeo e in linea con i principi dell’economia circolare, contribuendo al contempo alla competitività del sistema nazionale. </w:t>
                      </w:r>
                      <w:r w:rsidRPr="006D30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Sono alcuni dei principi ispiratori del </w:t>
                      </w:r>
                      <w:r w:rsidRPr="006D30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Quadro strategico 2019-2021 di ARERA. </w:t>
                      </w:r>
                      <w:r w:rsidRPr="006D30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 sua struttura e i suoi contenuti - suddivisi in temi trasversali a tutti i comparti e approfondimenti su singoli settori - sono</w:t>
                      </w:r>
                      <w:r w:rsidRPr="006D30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articolati su due livelli</w:t>
                      </w:r>
                      <w:r w:rsidRPr="006D30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gli obiettivi strategici e le linee di intervento.</w:t>
                      </w:r>
                    </w:p>
                    <w:p w:rsidR="006D30B2" w:rsidRPr="006D30B2" w:rsidRDefault="006D30B2" w:rsidP="006D30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D30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Gli </w:t>
                      </w:r>
                      <w:r w:rsidRPr="006D30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obiettivi</w:t>
                      </w:r>
                      <w:r w:rsidRPr="006D30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inquadrano la strategia complessiva basata sullo scenario attuale e di medio termine, con riferimento sia agli ambiti trasversali a tutti i settori (centralità del consumatore, innovazione di sistema, semplificazione, trasparenza </w:t>
                      </w:r>
                      <w:proofErr w:type="gramStart"/>
                      <w:r w:rsidRPr="006D30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</w:t>
                      </w:r>
                      <w:proofErr w:type="gramEnd"/>
                      <w:r w:rsidRPr="006D30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enforcement del quadro regolatorio), sia agli ambiti specifici dell’area Ambiente ed Energia. Le </w:t>
                      </w:r>
                      <w:r w:rsidRPr="006D30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linee di intervento</w:t>
                      </w:r>
                      <w:r w:rsidRPr="006D30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descrivono sinteticamente le principali misure e azioni che l’Autorità intende condurre per la realizzazione di ciascun obiettivo strategico.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5BF" w:rsidRDefault="00C735BF" w:rsidP="00C735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sectPr w:rsidR="00C73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87" w:rsidRDefault="00F00587" w:rsidP="00846644">
      <w:pPr>
        <w:spacing w:after="0" w:line="240" w:lineRule="auto"/>
      </w:pPr>
      <w:r>
        <w:separator/>
      </w:r>
    </w:p>
  </w:endnote>
  <w:endnote w:type="continuationSeparator" w:id="0">
    <w:p w:rsidR="00F00587" w:rsidRDefault="00F00587" w:rsidP="0084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87" w:rsidRDefault="00F00587" w:rsidP="00846644">
      <w:pPr>
        <w:spacing w:after="0" w:line="240" w:lineRule="auto"/>
      </w:pPr>
      <w:r>
        <w:separator/>
      </w:r>
    </w:p>
  </w:footnote>
  <w:footnote w:type="continuationSeparator" w:id="0">
    <w:p w:rsidR="00F00587" w:rsidRDefault="00F00587" w:rsidP="0084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DC3"/>
    <w:multiLevelType w:val="hybridMultilevel"/>
    <w:tmpl w:val="CF405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A8E"/>
    <w:multiLevelType w:val="hybridMultilevel"/>
    <w:tmpl w:val="60FAE6A6"/>
    <w:lvl w:ilvl="0" w:tplc="98C2C2B0">
      <w:start w:val="1"/>
      <w:numFmt w:val="lowerRoman"/>
      <w:lvlText w:val="%1)"/>
      <w:lvlJc w:val="left"/>
      <w:pPr>
        <w:ind w:left="1080" w:hanging="720"/>
      </w:pPr>
      <w:rPr>
        <w:rFonts w:ascii="Book Antiqua" w:hAnsi="Book Antiqua" w:cs="Calibri" w:hint="default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5A5"/>
    <w:multiLevelType w:val="hybridMultilevel"/>
    <w:tmpl w:val="6D305F04"/>
    <w:lvl w:ilvl="0" w:tplc="C83A1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0D8E"/>
    <w:multiLevelType w:val="hybridMultilevel"/>
    <w:tmpl w:val="44969D08"/>
    <w:lvl w:ilvl="0" w:tplc="C83A1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27B9"/>
    <w:multiLevelType w:val="hybridMultilevel"/>
    <w:tmpl w:val="E5768048"/>
    <w:lvl w:ilvl="0" w:tplc="C9184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7E8B"/>
    <w:multiLevelType w:val="hybridMultilevel"/>
    <w:tmpl w:val="E53CE300"/>
    <w:lvl w:ilvl="0" w:tplc="7028374A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77268"/>
    <w:multiLevelType w:val="hybridMultilevel"/>
    <w:tmpl w:val="C2FE05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3989"/>
    <w:multiLevelType w:val="hybridMultilevel"/>
    <w:tmpl w:val="09DA6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D665D"/>
    <w:multiLevelType w:val="hybridMultilevel"/>
    <w:tmpl w:val="7CDC95A8"/>
    <w:lvl w:ilvl="0" w:tplc="7028374A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02267"/>
    <w:multiLevelType w:val="hybridMultilevel"/>
    <w:tmpl w:val="3A148CC4"/>
    <w:lvl w:ilvl="0" w:tplc="BD2A842C">
      <w:start w:val="1"/>
      <w:numFmt w:val="bullet"/>
      <w:pStyle w:val="punticonsiderati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D45EC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84D82"/>
    <w:multiLevelType w:val="hybridMultilevel"/>
    <w:tmpl w:val="99000676"/>
    <w:lvl w:ilvl="0" w:tplc="C83A1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98"/>
    <w:rsid w:val="000006F9"/>
    <w:rsid w:val="000137E5"/>
    <w:rsid w:val="000147E1"/>
    <w:rsid w:val="000177D4"/>
    <w:rsid w:val="00023B6E"/>
    <w:rsid w:val="000373B8"/>
    <w:rsid w:val="000479CE"/>
    <w:rsid w:val="00061173"/>
    <w:rsid w:val="00061758"/>
    <w:rsid w:val="00071382"/>
    <w:rsid w:val="00083DDE"/>
    <w:rsid w:val="00085290"/>
    <w:rsid w:val="000905E8"/>
    <w:rsid w:val="000909A4"/>
    <w:rsid w:val="00091A08"/>
    <w:rsid w:val="00092A94"/>
    <w:rsid w:val="000A6F91"/>
    <w:rsid w:val="000B276B"/>
    <w:rsid w:val="000B4304"/>
    <w:rsid w:val="000D36B6"/>
    <w:rsid w:val="000D64F1"/>
    <w:rsid w:val="000E6837"/>
    <w:rsid w:val="000F3D52"/>
    <w:rsid w:val="001012E1"/>
    <w:rsid w:val="0010409D"/>
    <w:rsid w:val="00105542"/>
    <w:rsid w:val="00110821"/>
    <w:rsid w:val="00111004"/>
    <w:rsid w:val="00124238"/>
    <w:rsid w:val="001449E2"/>
    <w:rsid w:val="001505FC"/>
    <w:rsid w:val="00157738"/>
    <w:rsid w:val="0016086F"/>
    <w:rsid w:val="00164386"/>
    <w:rsid w:val="0017360C"/>
    <w:rsid w:val="0019413F"/>
    <w:rsid w:val="001967D4"/>
    <w:rsid w:val="001A64A6"/>
    <w:rsid w:val="001A66B8"/>
    <w:rsid w:val="001A6D23"/>
    <w:rsid w:val="001D0290"/>
    <w:rsid w:val="001E1798"/>
    <w:rsid w:val="001E1E62"/>
    <w:rsid w:val="001E1EC3"/>
    <w:rsid w:val="001E6661"/>
    <w:rsid w:val="001F4101"/>
    <w:rsid w:val="001F79E2"/>
    <w:rsid w:val="002236C7"/>
    <w:rsid w:val="0023226B"/>
    <w:rsid w:val="002370FB"/>
    <w:rsid w:val="00240E0C"/>
    <w:rsid w:val="00245273"/>
    <w:rsid w:val="002512AE"/>
    <w:rsid w:val="002673B2"/>
    <w:rsid w:val="00280588"/>
    <w:rsid w:val="00284A78"/>
    <w:rsid w:val="0028530E"/>
    <w:rsid w:val="00290576"/>
    <w:rsid w:val="00293D23"/>
    <w:rsid w:val="002A32CF"/>
    <w:rsid w:val="002A3593"/>
    <w:rsid w:val="002B25B1"/>
    <w:rsid w:val="002B753C"/>
    <w:rsid w:val="002C2FE8"/>
    <w:rsid w:val="002D5774"/>
    <w:rsid w:val="00301E31"/>
    <w:rsid w:val="00305600"/>
    <w:rsid w:val="00310888"/>
    <w:rsid w:val="00313E8F"/>
    <w:rsid w:val="003459E5"/>
    <w:rsid w:val="00361148"/>
    <w:rsid w:val="0038547F"/>
    <w:rsid w:val="00391B76"/>
    <w:rsid w:val="00393F18"/>
    <w:rsid w:val="003B5481"/>
    <w:rsid w:val="003C2D77"/>
    <w:rsid w:val="003D13DE"/>
    <w:rsid w:val="003E04F9"/>
    <w:rsid w:val="003E0A16"/>
    <w:rsid w:val="003E1912"/>
    <w:rsid w:val="003F6C28"/>
    <w:rsid w:val="004070DC"/>
    <w:rsid w:val="00424450"/>
    <w:rsid w:val="004357B6"/>
    <w:rsid w:val="00436FF8"/>
    <w:rsid w:val="004371E6"/>
    <w:rsid w:val="004542CC"/>
    <w:rsid w:val="00455DA8"/>
    <w:rsid w:val="00462D47"/>
    <w:rsid w:val="00470B0F"/>
    <w:rsid w:val="00480CEC"/>
    <w:rsid w:val="0049659C"/>
    <w:rsid w:val="004A204F"/>
    <w:rsid w:val="004A7308"/>
    <w:rsid w:val="004B4870"/>
    <w:rsid w:val="004B78B9"/>
    <w:rsid w:val="004C142B"/>
    <w:rsid w:val="004C1917"/>
    <w:rsid w:val="004D25F1"/>
    <w:rsid w:val="004D3FE4"/>
    <w:rsid w:val="004E187D"/>
    <w:rsid w:val="004E2B5E"/>
    <w:rsid w:val="004E75E5"/>
    <w:rsid w:val="004F47CC"/>
    <w:rsid w:val="004F4AEE"/>
    <w:rsid w:val="00500D39"/>
    <w:rsid w:val="00515B88"/>
    <w:rsid w:val="005314D3"/>
    <w:rsid w:val="0053201D"/>
    <w:rsid w:val="005323CC"/>
    <w:rsid w:val="005531E9"/>
    <w:rsid w:val="005559F1"/>
    <w:rsid w:val="00557AC6"/>
    <w:rsid w:val="005738C1"/>
    <w:rsid w:val="00573DE6"/>
    <w:rsid w:val="005762AA"/>
    <w:rsid w:val="00577094"/>
    <w:rsid w:val="00592562"/>
    <w:rsid w:val="005A01A1"/>
    <w:rsid w:val="005B03F2"/>
    <w:rsid w:val="005B3FA7"/>
    <w:rsid w:val="005B7512"/>
    <w:rsid w:val="005D27A3"/>
    <w:rsid w:val="005E63FB"/>
    <w:rsid w:val="005E746B"/>
    <w:rsid w:val="00601C77"/>
    <w:rsid w:val="00604C4C"/>
    <w:rsid w:val="006126B8"/>
    <w:rsid w:val="006164B2"/>
    <w:rsid w:val="0061722A"/>
    <w:rsid w:val="00625995"/>
    <w:rsid w:val="00627B2A"/>
    <w:rsid w:val="0063254B"/>
    <w:rsid w:val="0064117E"/>
    <w:rsid w:val="00646B2E"/>
    <w:rsid w:val="00647098"/>
    <w:rsid w:val="006518CC"/>
    <w:rsid w:val="006522CA"/>
    <w:rsid w:val="006527C1"/>
    <w:rsid w:val="00663B4A"/>
    <w:rsid w:val="00677A6F"/>
    <w:rsid w:val="0069080E"/>
    <w:rsid w:val="00690AD5"/>
    <w:rsid w:val="0069146E"/>
    <w:rsid w:val="006A30C1"/>
    <w:rsid w:val="006A4DAC"/>
    <w:rsid w:val="006C4A0C"/>
    <w:rsid w:val="006D30B2"/>
    <w:rsid w:val="006E1A1A"/>
    <w:rsid w:val="006E5A93"/>
    <w:rsid w:val="006F5914"/>
    <w:rsid w:val="006F6B05"/>
    <w:rsid w:val="00712BF9"/>
    <w:rsid w:val="00717BFB"/>
    <w:rsid w:val="00740E79"/>
    <w:rsid w:val="007425E1"/>
    <w:rsid w:val="00765054"/>
    <w:rsid w:val="00780D71"/>
    <w:rsid w:val="007851BC"/>
    <w:rsid w:val="00790EF2"/>
    <w:rsid w:val="007A41F6"/>
    <w:rsid w:val="007A74BA"/>
    <w:rsid w:val="007B4792"/>
    <w:rsid w:val="007B5555"/>
    <w:rsid w:val="007C1191"/>
    <w:rsid w:val="007C5CF5"/>
    <w:rsid w:val="007E625C"/>
    <w:rsid w:val="007F25FB"/>
    <w:rsid w:val="007F3545"/>
    <w:rsid w:val="00801FFD"/>
    <w:rsid w:val="00807AA5"/>
    <w:rsid w:val="00815B38"/>
    <w:rsid w:val="00831D39"/>
    <w:rsid w:val="00840749"/>
    <w:rsid w:val="00845793"/>
    <w:rsid w:val="00846644"/>
    <w:rsid w:val="0085614C"/>
    <w:rsid w:val="00860D3A"/>
    <w:rsid w:val="00890DB2"/>
    <w:rsid w:val="00892C91"/>
    <w:rsid w:val="008B3F5E"/>
    <w:rsid w:val="008B54BD"/>
    <w:rsid w:val="008B61F7"/>
    <w:rsid w:val="008B634C"/>
    <w:rsid w:val="008B6F27"/>
    <w:rsid w:val="008D2B08"/>
    <w:rsid w:val="008D6940"/>
    <w:rsid w:val="008D7C96"/>
    <w:rsid w:val="008E1A7D"/>
    <w:rsid w:val="008E7B3F"/>
    <w:rsid w:val="008F55A2"/>
    <w:rsid w:val="009057FE"/>
    <w:rsid w:val="009177A7"/>
    <w:rsid w:val="009570B4"/>
    <w:rsid w:val="0095782E"/>
    <w:rsid w:val="009648E3"/>
    <w:rsid w:val="009746ED"/>
    <w:rsid w:val="00984387"/>
    <w:rsid w:val="00992DC2"/>
    <w:rsid w:val="00993EEC"/>
    <w:rsid w:val="00993FA7"/>
    <w:rsid w:val="009A2910"/>
    <w:rsid w:val="009D149B"/>
    <w:rsid w:val="009D6E78"/>
    <w:rsid w:val="009E3ADA"/>
    <w:rsid w:val="00A222BC"/>
    <w:rsid w:val="00A225FA"/>
    <w:rsid w:val="00A325C0"/>
    <w:rsid w:val="00A51FE6"/>
    <w:rsid w:val="00A5732C"/>
    <w:rsid w:val="00A83D18"/>
    <w:rsid w:val="00A977B9"/>
    <w:rsid w:val="00AB296C"/>
    <w:rsid w:val="00AB50BA"/>
    <w:rsid w:val="00AB5A5C"/>
    <w:rsid w:val="00AC2FD9"/>
    <w:rsid w:val="00AC37EB"/>
    <w:rsid w:val="00AC4A01"/>
    <w:rsid w:val="00AC5459"/>
    <w:rsid w:val="00AC664E"/>
    <w:rsid w:val="00AF26AA"/>
    <w:rsid w:val="00AF4BC2"/>
    <w:rsid w:val="00B05201"/>
    <w:rsid w:val="00B1004B"/>
    <w:rsid w:val="00B11339"/>
    <w:rsid w:val="00B12EB7"/>
    <w:rsid w:val="00B22C81"/>
    <w:rsid w:val="00B2344A"/>
    <w:rsid w:val="00B2433E"/>
    <w:rsid w:val="00B354C3"/>
    <w:rsid w:val="00B3595E"/>
    <w:rsid w:val="00B41F3E"/>
    <w:rsid w:val="00B7083D"/>
    <w:rsid w:val="00B70BB4"/>
    <w:rsid w:val="00B77A22"/>
    <w:rsid w:val="00B852F2"/>
    <w:rsid w:val="00B872A9"/>
    <w:rsid w:val="00B96A2E"/>
    <w:rsid w:val="00BA062F"/>
    <w:rsid w:val="00BB6BCD"/>
    <w:rsid w:val="00BE01A6"/>
    <w:rsid w:val="00C018A3"/>
    <w:rsid w:val="00C07AC5"/>
    <w:rsid w:val="00C10FAD"/>
    <w:rsid w:val="00C11650"/>
    <w:rsid w:val="00C17C11"/>
    <w:rsid w:val="00C2242E"/>
    <w:rsid w:val="00C23565"/>
    <w:rsid w:val="00C23A60"/>
    <w:rsid w:val="00C31101"/>
    <w:rsid w:val="00C33CE6"/>
    <w:rsid w:val="00C33F8B"/>
    <w:rsid w:val="00C34045"/>
    <w:rsid w:val="00C36355"/>
    <w:rsid w:val="00C62A2D"/>
    <w:rsid w:val="00C6338B"/>
    <w:rsid w:val="00C71575"/>
    <w:rsid w:val="00C735BF"/>
    <w:rsid w:val="00C7764C"/>
    <w:rsid w:val="00C80AD5"/>
    <w:rsid w:val="00C8136D"/>
    <w:rsid w:val="00CA2782"/>
    <w:rsid w:val="00CA28B7"/>
    <w:rsid w:val="00CC0FAC"/>
    <w:rsid w:val="00CD7145"/>
    <w:rsid w:val="00CF0738"/>
    <w:rsid w:val="00D0086E"/>
    <w:rsid w:val="00D05538"/>
    <w:rsid w:val="00D13609"/>
    <w:rsid w:val="00D20F96"/>
    <w:rsid w:val="00D25613"/>
    <w:rsid w:val="00D570AE"/>
    <w:rsid w:val="00D71663"/>
    <w:rsid w:val="00D7414C"/>
    <w:rsid w:val="00D76726"/>
    <w:rsid w:val="00D813FF"/>
    <w:rsid w:val="00D85846"/>
    <w:rsid w:val="00D94B72"/>
    <w:rsid w:val="00DB50DA"/>
    <w:rsid w:val="00DB7B4F"/>
    <w:rsid w:val="00DC3F19"/>
    <w:rsid w:val="00DD4565"/>
    <w:rsid w:val="00DE2D17"/>
    <w:rsid w:val="00DF17F1"/>
    <w:rsid w:val="00DF4729"/>
    <w:rsid w:val="00E40E7E"/>
    <w:rsid w:val="00E41CDF"/>
    <w:rsid w:val="00E479FB"/>
    <w:rsid w:val="00E5354C"/>
    <w:rsid w:val="00E5493F"/>
    <w:rsid w:val="00EB6649"/>
    <w:rsid w:val="00EC4712"/>
    <w:rsid w:val="00EC4BBE"/>
    <w:rsid w:val="00ED3B97"/>
    <w:rsid w:val="00ED458D"/>
    <w:rsid w:val="00EE024E"/>
    <w:rsid w:val="00EF033B"/>
    <w:rsid w:val="00F00587"/>
    <w:rsid w:val="00F077B5"/>
    <w:rsid w:val="00F138F6"/>
    <w:rsid w:val="00F2040C"/>
    <w:rsid w:val="00F27A3C"/>
    <w:rsid w:val="00F30606"/>
    <w:rsid w:val="00F37DC0"/>
    <w:rsid w:val="00F42025"/>
    <w:rsid w:val="00F468F7"/>
    <w:rsid w:val="00F81F13"/>
    <w:rsid w:val="00F856FD"/>
    <w:rsid w:val="00F8765C"/>
    <w:rsid w:val="00F906D5"/>
    <w:rsid w:val="00F94315"/>
    <w:rsid w:val="00F97E86"/>
    <w:rsid w:val="00FA3768"/>
    <w:rsid w:val="00FA6A82"/>
    <w:rsid w:val="00FC279D"/>
    <w:rsid w:val="00FC3BB6"/>
    <w:rsid w:val="00FC6077"/>
    <w:rsid w:val="00FD273F"/>
    <w:rsid w:val="00FD7839"/>
    <w:rsid w:val="00FE13A0"/>
    <w:rsid w:val="00FE2CE7"/>
    <w:rsid w:val="00FE64BF"/>
    <w:rsid w:val="00FF2E0D"/>
    <w:rsid w:val="00FF5993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E2FF"/>
  <w15:docId w15:val="{DBC91129-B171-471B-AB5A-78D294A7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B7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72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466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66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6644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5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B753C"/>
  </w:style>
  <w:style w:type="character" w:styleId="Collegamentoipertestuale">
    <w:name w:val="Hyperlink"/>
    <w:basedOn w:val="Carpredefinitoparagrafo"/>
    <w:uiPriority w:val="99"/>
    <w:unhideWhenUsed/>
    <w:rsid w:val="002B753C"/>
    <w:rPr>
      <w:color w:val="0000FF"/>
      <w:u w:val="single"/>
    </w:rPr>
  </w:style>
  <w:style w:type="paragraph" w:customStyle="1" w:styleId="Default">
    <w:name w:val="Default"/>
    <w:rsid w:val="00690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AD5"/>
    <w:pPr>
      <w:ind w:left="720"/>
      <w:contextualSpacing/>
    </w:pPr>
  </w:style>
  <w:style w:type="paragraph" w:customStyle="1" w:styleId="punticonsiderati">
    <w:name w:val="punti considerati"/>
    <w:basedOn w:val="Normale"/>
    <w:rsid w:val="00EF033B"/>
    <w:pPr>
      <w:numPr>
        <w:numId w:val="10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C191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C191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C1917"/>
    <w:rPr>
      <w:vertAlign w:val="superscript"/>
    </w:rPr>
  </w:style>
  <w:style w:type="character" w:customStyle="1" w:styleId="spelle">
    <w:name w:val="spelle"/>
    <w:basedOn w:val="Carpredefinitoparagrafo"/>
    <w:rsid w:val="00C11650"/>
  </w:style>
  <w:style w:type="character" w:styleId="Menzionenonrisolta">
    <w:name w:val="Unresolved Mention"/>
    <w:basedOn w:val="Carpredefinitoparagrafo"/>
    <w:uiPriority w:val="99"/>
    <w:semiHidden/>
    <w:unhideWhenUsed/>
    <w:rsid w:val="00E40E7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146E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853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53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53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53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5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4892-6658-4668-B237-6BCD15F0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AEEG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Nobili</dc:creator>
  <cp:lastModifiedBy>Staffolani Sandro</cp:lastModifiedBy>
  <cp:revision>4</cp:revision>
  <cp:lastPrinted>2019-03-11T17:13:00Z</cp:lastPrinted>
  <dcterms:created xsi:type="dcterms:W3CDTF">2019-04-23T13:10:00Z</dcterms:created>
  <dcterms:modified xsi:type="dcterms:W3CDTF">2019-04-23T13:13:00Z</dcterms:modified>
</cp:coreProperties>
</file>