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6E3" w:rsidRDefault="00DC0BA5" w:rsidP="008616E3">
      <w:pPr>
        <w:pStyle w:val="NormaleWeb"/>
        <w:rPr>
          <w:rStyle w:val="Enfasigrassetto"/>
          <w:rFonts w:asciiTheme="minorHAnsi" w:hAnsiTheme="minorHAnsi" w:cstheme="minorHAnsi"/>
          <w:color w:val="000000"/>
        </w:rPr>
      </w:pPr>
      <w:bookmarkStart w:id="0" w:name="_GoBack"/>
      <w:bookmarkEnd w:id="0"/>
      <w:r>
        <w:rPr>
          <w:rStyle w:val="Enfasigrassetto"/>
          <w:rFonts w:asciiTheme="minorHAnsi" w:hAnsiTheme="minorHAnsi"/>
          <w:color w:val="000000"/>
        </w:rPr>
        <w:t xml:space="preserve">SCHEDA / </w:t>
      </w:r>
      <w:r w:rsidR="008616E3">
        <w:rPr>
          <w:rStyle w:val="Enfasigrassetto"/>
          <w:rFonts w:asciiTheme="minorHAnsi" w:hAnsiTheme="minorHAnsi" w:cstheme="minorHAnsi"/>
          <w:color w:val="000000"/>
        </w:rPr>
        <w:t>Le 15 competenze</w:t>
      </w:r>
      <w:r>
        <w:rPr>
          <w:rStyle w:val="Enfasigrassetto"/>
          <w:rFonts w:asciiTheme="minorHAnsi" w:hAnsiTheme="minorHAnsi" w:cstheme="minorHAnsi"/>
          <w:color w:val="000000"/>
        </w:rPr>
        <w:t xml:space="preserve"> richieste dall’Emilia-Romagna</w:t>
      </w:r>
      <w:r w:rsidR="008616E3">
        <w:rPr>
          <w:rStyle w:val="Enfasigrassetto"/>
          <w:rFonts w:asciiTheme="minorHAnsi" w:hAnsiTheme="minorHAnsi" w:cstheme="minorHAnsi"/>
          <w:color w:val="000000"/>
        </w:rPr>
        <w:t>  </w:t>
      </w:r>
    </w:p>
    <w:p w:rsidR="008616E3" w:rsidRDefault="008616E3" w:rsidP="008616E3">
      <w:pPr>
        <w:pStyle w:val="NormaleWeb"/>
      </w:pPr>
      <w:r>
        <w:rPr>
          <w:rFonts w:asciiTheme="minorHAnsi" w:hAnsiTheme="minorHAnsi" w:cstheme="minorHAnsi"/>
          <w:color w:val="000000"/>
        </w:rPr>
        <w:t>Eccole, suddivise per aree tematiche strategiche. Sono quelle di cui la Regione chiede la gestione diretta:</w:t>
      </w:r>
      <w:r>
        <w:rPr>
          <w:rFonts w:asciiTheme="minorHAnsi" w:hAnsiTheme="minorHAnsi" w:cstheme="minorHAnsi"/>
          <w:color w:val="000000"/>
        </w:rPr>
        <w:br/>
      </w:r>
      <w:r>
        <w:rPr>
          <w:rFonts w:asciiTheme="minorHAnsi" w:hAnsiTheme="minorHAnsi" w:cstheme="minorHAnsi"/>
          <w:color w:val="000000"/>
        </w:rPr>
        <w:br/>
        <w:t>-        AREA STRATEGICA: </w:t>
      </w:r>
      <w:r>
        <w:rPr>
          <w:rStyle w:val="Enfasigrassetto"/>
          <w:rFonts w:asciiTheme="minorHAnsi" w:hAnsiTheme="minorHAnsi" w:cstheme="minorHAnsi"/>
          <w:color w:val="000000"/>
        </w:rPr>
        <w:t>tutela e sicurezza del lavoro, istruzione tecnica e professionale</w:t>
      </w:r>
      <w:r>
        <w:rPr>
          <w:rFonts w:asciiTheme="minorHAnsi" w:hAnsiTheme="minorHAnsi" w:cstheme="minorHAnsi"/>
          <w:b/>
          <w:bCs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1)     </w:t>
      </w:r>
      <w:r>
        <w:rPr>
          <w:rFonts w:asciiTheme="minorHAnsi" w:hAnsiTheme="minorHAnsi" w:cstheme="minorHAnsi"/>
          <w:color w:val="000000"/>
        </w:rPr>
        <w:t>tutela e sicurezza del lavoro;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2)     </w:t>
      </w:r>
      <w:r>
        <w:rPr>
          <w:rFonts w:asciiTheme="minorHAnsi" w:hAnsiTheme="minorHAnsi" w:cstheme="minorHAnsi"/>
          <w:color w:val="000000"/>
        </w:rPr>
        <w:t>istruzione, salva l’autonomia delle istituzioni scolastiche;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3)     </w:t>
      </w:r>
      <w:r>
        <w:rPr>
          <w:rFonts w:asciiTheme="minorHAnsi" w:hAnsiTheme="minorHAnsi" w:cstheme="minorHAnsi"/>
          <w:color w:val="000000"/>
        </w:rPr>
        <w:t>norme generali sull’istruzione;</w:t>
      </w:r>
      <w:r>
        <w:rPr>
          <w:rFonts w:asciiTheme="minorHAnsi" w:hAnsiTheme="minorHAnsi" w:cstheme="minorHAnsi"/>
          <w:color w:val="000000"/>
        </w:rPr>
        <w:br/>
      </w:r>
      <w:r>
        <w:rPr>
          <w:rFonts w:asciiTheme="minorHAnsi" w:hAnsiTheme="minorHAnsi" w:cstheme="minorHAnsi"/>
          <w:color w:val="000000"/>
        </w:rPr>
        <w:br/>
        <w:t>-        AREA STRATEGICA: </w:t>
      </w:r>
      <w:r>
        <w:rPr>
          <w:rStyle w:val="Enfasigrassetto"/>
          <w:rFonts w:asciiTheme="minorHAnsi" w:hAnsiTheme="minorHAnsi" w:cstheme="minorHAnsi"/>
          <w:color w:val="000000"/>
        </w:rPr>
        <w:t>internazionalizzazione delle imprese, ricerca scientifica e tecnologica, sostegno all'innovazione</w:t>
      </w:r>
      <w:r>
        <w:rPr>
          <w:rFonts w:asciiTheme="minorHAnsi" w:hAnsiTheme="minorHAnsi" w:cstheme="minorHAnsi"/>
          <w:b/>
          <w:bCs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4)     </w:t>
      </w:r>
      <w:r>
        <w:rPr>
          <w:rFonts w:asciiTheme="minorHAnsi" w:hAnsiTheme="minorHAnsi" w:cstheme="minorHAnsi"/>
          <w:color w:val="000000"/>
        </w:rPr>
        <w:t>commercio con l’estero;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5)     </w:t>
      </w:r>
      <w:r>
        <w:rPr>
          <w:rFonts w:asciiTheme="minorHAnsi" w:hAnsiTheme="minorHAnsi" w:cstheme="minorHAnsi"/>
          <w:color w:val="000000"/>
        </w:rPr>
        <w:t>ricerca scientifica e tecnologica e sostegno all’innovazione per i settori produttivi;</w:t>
      </w:r>
    </w:p>
    <w:p w:rsidR="008616E3" w:rsidRDefault="008616E3" w:rsidP="008616E3">
      <w:pPr>
        <w:pStyle w:val="Normale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-        AREA STRATEGICA: </w:t>
      </w:r>
      <w:r>
        <w:rPr>
          <w:rStyle w:val="Enfasigrassetto"/>
          <w:rFonts w:asciiTheme="minorHAnsi" w:hAnsiTheme="minorHAnsi" w:cstheme="minorHAnsi"/>
          <w:color w:val="000000"/>
        </w:rPr>
        <w:t>territorio e rigenerazione urbana, ambiente e infrastrutture</w:t>
      </w:r>
      <w:r>
        <w:rPr>
          <w:rFonts w:asciiTheme="minorHAnsi" w:hAnsiTheme="minorHAnsi" w:cstheme="minorHAnsi"/>
          <w:b/>
          <w:bCs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6)     </w:t>
      </w:r>
      <w:r>
        <w:rPr>
          <w:rFonts w:asciiTheme="minorHAnsi" w:hAnsiTheme="minorHAnsi" w:cstheme="minorHAnsi"/>
          <w:color w:val="000000"/>
        </w:rPr>
        <w:t>governo del territorio;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7)     </w:t>
      </w:r>
      <w:r>
        <w:rPr>
          <w:rFonts w:asciiTheme="minorHAnsi" w:hAnsiTheme="minorHAnsi" w:cstheme="minorHAnsi"/>
          <w:color w:val="000000"/>
        </w:rPr>
        <w:t>protezione civile;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8)     </w:t>
      </w:r>
      <w:r>
        <w:rPr>
          <w:rFonts w:asciiTheme="minorHAnsi" w:hAnsiTheme="minorHAnsi" w:cstheme="minorHAnsi"/>
          <w:color w:val="000000"/>
        </w:rPr>
        <w:t>tutela dell’ambiente, dell’ecosistema e dei beni culturali</w:t>
      </w:r>
    </w:p>
    <w:p w:rsidR="008616E3" w:rsidRDefault="008616E3" w:rsidP="008616E3">
      <w:pPr>
        <w:pStyle w:val="Normale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br/>
        <w:t>-        AREA STRATEGICA: </w:t>
      </w:r>
      <w:r>
        <w:rPr>
          <w:rStyle w:val="Enfasigrassetto"/>
          <w:rFonts w:asciiTheme="minorHAnsi" w:hAnsiTheme="minorHAnsi" w:cstheme="minorHAnsi"/>
          <w:color w:val="000000"/>
        </w:rPr>
        <w:t>tutela della salute</w:t>
      </w:r>
      <w:r>
        <w:rPr>
          <w:rFonts w:asciiTheme="minorHAnsi" w:hAnsiTheme="minorHAnsi" w:cstheme="minorHAnsi"/>
          <w:b/>
          <w:bCs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9)     </w:t>
      </w:r>
      <w:r>
        <w:rPr>
          <w:rFonts w:asciiTheme="minorHAnsi" w:hAnsiTheme="minorHAnsi" w:cstheme="minorHAnsi"/>
          <w:color w:val="000000"/>
        </w:rPr>
        <w:t>tutela della salute;</w:t>
      </w:r>
      <w:r>
        <w:rPr>
          <w:rFonts w:asciiTheme="minorHAnsi" w:hAnsiTheme="minorHAnsi" w:cstheme="minorHAnsi"/>
          <w:color w:val="000000"/>
        </w:rPr>
        <w:br/>
      </w:r>
      <w:r>
        <w:rPr>
          <w:rFonts w:asciiTheme="minorHAnsi" w:hAnsiTheme="minorHAnsi" w:cstheme="minorHAnsi"/>
          <w:color w:val="000000"/>
        </w:rPr>
        <w:br/>
        <w:t>-        COMPETENZE COMPLEMENTARI E ACCESSORIE riferite alla </w:t>
      </w:r>
      <w:r>
        <w:rPr>
          <w:rStyle w:val="Enfasigrassetto"/>
          <w:rFonts w:asciiTheme="minorHAnsi" w:hAnsiTheme="minorHAnsi" w:cstheme="minorHAnsi"/>
          <w:color w:val="000000"/>
        </w:rPr>
        <w:t>governance istituzionale</w:t>
      </w:r>
      <w:r>
        <w:rPr>
          <w:rFonts w:asciiTheme="minorHAnsi" w:hAnsiTheme="minorHAnsi" w:cstheme="minorHAnsi"/>
          <w:color w:val="000000"/>
        </w:rPr>
        <w:t>, al “</w:t>
      </w:r>
      <w:r>
        <w:rPr>
          <w:rStyle w:val="Enfasigrassetto"/>
          <w:rFonts w:asciiTheme="minorHAnsi" w:hAnsiTheme="minorHAnsi" w:cstheme="minorHAnsi"/>
          <w:color w:val="000000"/>
        </w:rPr>
        <w:t>coordinamento della finanza pubblica</w:t>
      </w:r>
      <w:r>
        <w:rPr>
          <w:rFonts w:asciiTheme="minorHAnsi" w:hAnsiTheme="minorHAnsi" w:cstheme="minorHAnsi"/>
          <w:color w:val="000000"/>
        </w:rPr>
        <w:t>, alla </w:t>
      </w:r>
      <w:r>
        <w:rPr>
          <w:rStyle w:val="Enfasigrassetto"/>
          <w:rFonts w:asciiTheme="minorHAnsi" w:hAnsiTheme="minorHAnsi" w:cstheme="minorHAnsi"/>
          <w:color w:val="000000"/>
        </w:rPr>
        <w:t>partecipazione alla formazione e all’attuazione del diritto dell’Unione europea</w:t>
      </w:r>
      <w:r>
        <w:rPr>
          <w:rFonts w:asciiTheme="minorHAnsi" w:hAnsiTheme="minorHAnsi" w:cstheme="minorHAnsi"/>
          <w:color w:val="000000"/>
        </w:rPr>
        <w:t>, ambiti trasversali ai quali si ricollegano in particolare: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10)  </w:t>
      </w:r>
      <w:r>
        <w:rPr>
          <w:rFonts w:asciiTheme="minorHAnsi" w:hAnsiTheme="minorHAnsi" w:cstheme="minorHAnsi"/>
          <w:color w:val="000000"/>
        </w:rPr>
        <w:t>coordinamento della finanza pubblica e del sistema tributario;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11)  </w:t>
      </w:r>
      <w:r>
        <w:rPr>
          <w:rFonts w:asciiTheme="minorHAnsi" w:hAnsiTheme="minorHAnsi" w:cstheme="minorHAnsi"/>
          <w:color w:val="000000"/>
        </w:rPr>
        <w:t>rapporti internazionali e con l’Unione Europea delle Regioni;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12)  </w:t>
      </w:r>
      <w:r>
        <w:rPr>
          <w:rFonts w:asciiTheme="minorHAnsi" w:hAnsiTheme="minorHAnsi" w:cstheme="minorHAnsi"/>
          <w:color w:val="000000"/>
        </w:rPr>
        <w:t>Organizzazione della giustizia di pace;</w:t>
      </w:r>
      <w:r>
        <w:rPr>
          <w:rFonts w:asciiTheme="minorHAnsi" w:hAnsiTheme="minorHAnsi" w:cstheme="minorHAnsi"/>
          <w:color w:val="000000"/>
        </w:rPr>
        <w:br/>
      </w:r>
      <w:r>
        <w:rPr>
          <w:rFonts w:asciiTheme="minorHAnsi" w:hAnsiTheme="minorHAnsi" w:cstheme="minorHAnsi"/>
          <w:color w:val="000000"/>
        </w:rPr>
        <w:br/>
        <w:t>-        ULTERIORI OBIETTIVI STRATEGICI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13)  </w:t>
      </w:r>
      <w:r>
        <w:rPr>
          <w:rFonts w:asciiTheme="minorHAnsi" w:hAnsiTheme="minorHAnsi" w:cstheme="minorHAnsi"/>
          <w:color w:val="000000"/>
        </w:rPr>
        <w:t>agricoltura, protezione della fauna, esercizio dell’attività venatoria e acquacoltura;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14)  </w:t>
      </w:r>
      <w:r>
        <w:rPr>
          <w:rFonts w:asciiTheme="minorHAnsi" w:hAnsiTheme="minorHAnsi" w:cstheme="minorHAnsi"/>
          <w:color w:val="000000"/>
        </w:rPr>
        <w:t>valorizzazione dei beni culturali e ambientali e promozione e organizzazione di attività culturali;</w:t>
      </w:r>
      <w:r>
        <w:rPr>
          <w:rFonts w:asciiTheme="minorHAnsi" w:hAnsiTheme="minorHAnsi" w:cstheme="minorHAnsi"/>
          <w:color w:val="000000"/>
        </w:rPr>
        <w:br/>
      </w:r>
      <w:r>
        <w:rPr>
          <w:rStyle w:val="Enfasicorsivo"/>
          <w:rFonts w:asciiTheme="minorHAnsi" w:hAnsiTheme="minorHAnsi" w:cstheme="minorHAnsi"/>
          <w:color w:val="000000"/>
        </w:rPr>
        <w:t>15)  </w:t>
      </w:r>
      <w:r>
        <w:rPr>
          <w:rFonts w:asciiTheme="minorHAnsi" w:hAnsiTheme="minorHAnsi" w:cstheme="minorHAnsi"/>
          <w:color w:val="000000"/>
        </w:rPr>
        <w:t>ordinamento sportivo.</w:t>
      </w:r>
    </w:p>
    <w:p w:rsidR="00A275DD" w:rsidRDefault="00A275DD"/>
    <w:sectPr w:rsidR="00A275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E3"/>
    <w:rsid w:val="00604378"/>
    <w:rsid w:val="008616E3"/>
    <w:rsid w:val="00A275DD"/>
    <w:rsid w:val="00DC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58696-838D-44D5-8BCE-4C0C5BDB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16E3"/>
    <w:pPr>
      <w:spacing w:after="0" w:line="240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8616E3"/>
    <w:rPr>
      <w:color w:val="0563C1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8616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8616E3"/>
    <w:rPr>
      <w:b/>
      <w:bCs/>
    </w:rPr>
  </w:style>
  <w:style w:type="character" w:styleId="Enfasicorsivo">
    <w:name w:val="Emphasis"/>
    <w:basedOn w:val="Carpredefinitoparagrafo"/>
    <w:uiPriority w:val="20"/>
    <w:qFormat/>
    <w:rsid w:val="008616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6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Pace Giuseppe</dc:creator>
  <cp:keywords/>
  <dc:description/>
  <cp:lastModifiedBy>Leoni Cinzia</cp:lastModifiedBy>
  <cp:revision>2</cp:revision>
  <dcterms:created xsi:type="dcterms:W3CDTF">2019-02-11T12:05:00Z</dcterms:created>
  <dcterms:modified xsi:type="dcterms:W3CDTF">2019-02-11T12:05:00Z</dcterms:modified>
</cp:coreProperties>
</file>