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BB31E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B632E95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Trasporti su nave, gomma e ferro in Emilia-Romagna</w:t>
      </w:r>
    </w:p>
    <w:p w14:paraId="06FEFC2C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Alcuni dati presentati al convegno hanno dato la misura dei volumi di traffico in Emilia-Romagna. Al porto di Ravenna, terminale sud del corridoio Baltico-Adriatico e del corridoio Mediterraneo delle reti di trasporto transeuropee </w:t>
      </w:r>
      <w:proofErr w:type="spellStart"/>
      <w:r>
        <w:rPr>
          <w:rFonts w:asciiTheme="minorHAnsi" w:hAnsiTheme="minorHAnsi" w:cstheme="minorHAnsi"/>
          <w:sz w:val="24"/>
          <w:szCs w:val="24"/>
        </w:rPr>
        <w:t>Ten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-T e tra i 14 porti strategici europei, ammontano a </w:t>
      </w:r>
      <w:r>
        <w:rPr>
          <w:rFonts w:asciiTheme="minorHAnsi" w:hAnsiTheme="minorHAnsi" w:cstheme="minorHAnsi"/>
          <w:b/>
          <w:bCs/>
          <w:sz w:val="24"/>
          <w:szCs w:val="24"/>
        </w:rPr>
        <w:t>26,7 milioni di tonnellate le merci in transito (dati 2018</w:t>
      </w:r>
      <w:r>
        <w:rPr>
          <w:rFonts w:asciiTheme="minorHAnsi" w:hAnsiTheme="minorHAnsi" w:cstheme="minorHAnsi"/>
          <w:sz w:val="24"/>
          <w:szCs w:val="24"/>
        </w:rPr>
        <w:t xml:space="preserve">), di cui </w:t>
      </w:r>
      <w:r>
        <w:rPr>
          <w:rFonts w:asciiTheme="minorHAnsi" w:hAnsiTheme="minorHAnsi" w:cstheme="minorHAnsi"/>
          <w:b/>
          <w:bCs/>
          <w:sz w:val="24"/>
          <w:szCs w:val="24"/>
        </w:rPr>
        <w:t>cinque in prodotti agroalimentari;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il 13% di questo traffico è stato trasportato via ferrovia</w:t>
      </w:r>
      <w:r>
        <w:rPr>
          <w:rFonts w:asciiTheme="minorHAnsi" w:hAnsiTheme="minorHAnsi" w:cstheme="minorHAnsi"/>
          <w:sz w:val="24"/>
          <w:szCs w:val="24"/>
        </w:rPr>
        <w:t xml:space="preserve">, in entrata e in uscita. Le autostrade del mare (cioè camion su traghetto) fanno 70 mila trasporti all’anno. </w:t>
      </w:r>
    </w:p>
    <w:p w14:paraId="7F1CE8FD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Per quanto riguarda l’</w:t>
      </w:r>
      <w:r>
        <w:rPr>
          <w:rFonts w:asciiTheme="minorHAnsi" w:hAnsiTheme="minorHAnsi" w:cstheme="minorHAnsi"/>
          <w:b/>
          <w:bCs/>
          <w:sz w:val="24"/>
          <w:szCs w:val="24"/>
        </w:rPr>
        <w:t>autotrasporto</w:t>
      </w:r>
      <w:r>
        <w:rPr>
          <w:rFonts w:asciiTheme="minorHAnsi" w:hAnsiTheme="minorHAnsi" w:cstheme="minorHAnsi"/>
          <w:sz w:val="24"/>
          <w:szCs w:val="24"/>
        </w:rPr>
        <w:t xml:space="preserve"> in Emilia-Romagna, all’anno si registrano (in totale, non solo per l’agroalimentare) 116 milioni di tonnellate di merci In uscita e 115 milioni in entrata, di cui 70 milioni (il 60%) con origine o destinazione in regione, quindi brevi tragitti legati alla grande rete e produttiva e commerciale dell’Emilia-Romagna). Il traffico di attraversamento è pari al 23% (cioè merce che non ha origine né destinazione da Piacenza a Rimini), infine il 70% del traffico intraregionale è sotto i 50km, grazie alla rete di distretti e di rilavorazioni tipiche del tessuto industriale regionale.</w:t>
      </w:r>
    </w:p>
    <w:p w14:paraId="13233D48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Per la </w:t>
      </w:r>
      <w:r>
        <w:rPr>
          <w:rFonts w:asciiTheme="minorHAnsi" w:hAnsiTheme="minorHAnsi" w:cstheme="minorHAnsi"/>
          <w:b/>
          <w:bCs/>
          <w:sz w:val="24"/>
          <w:szCs w:val="24"/>
        </w:rPr>
        <w:t>rete ferroviaria</w:t>
      </w:r>
      <w:r>
        <w:rPr>
          <w:rFonts w:asciiTheme="minorHAnsi" w:hAnsiTheme="minorHAnsi" w:cstheme="minorHAnsi"/>
          <w:sz w:val="24"/>
          <w:szCs w:val="24"/>
        </w:rPr>
        <w:t>, nei nove scali dell’Emilia-Romagna la capacità complessiva è di circa 28 milioni di tonnellate all’anno, attualmente sfruttata per 23-25 milioni.</w:t>
      </w:r>
    </w:p>
    <w:p w14:paraId="49F2A0F0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</w:p>
    <w:p w14:paraId="7C14F059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La Regione ha attivato interventi per il </w:t>
      </w:r>
      <w:r>
        <w:rPr>
          <w:rFonts w:asciiTheme="minorHAnsi" w:hAnsiTheme="minorHAnsi" w:cstheme="minorHAnsi"/>
          <w:b/>
          <w:bCs/>
          <w:sz w:val="24"/>
          <w:szCs w:val="24"/>
        </w:rPr>
        <w:t>traffico merci su ferrovia,</w:t>
      </w:r>
      <w:r>
        <w:rPr>
          <w:rFonts w:asciiTheme="minorHAnsi" w:hAnsiTheme="minorHAnsi" w:cstheme="minorHAnsi"/>
          <w:sz w:val="24"/>
          <w:szCs w:val="24"/>
        </w:rPr>
        <w:t xml:space="preserve"> incentivando nuovi traffici su tratte già esistenti e su nuove, per ridurre il numero di mezzi pesanti in circolazione, con benefici per la qualità dell'aria e la sicurezza del traffico. </w:t>
      </w:r>
    </w:p>
    <w:p w14:paraId="4A558C61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Tra gli obiettivi principali vi è anche l’incentivazione dei collegamenti ferroviari merci di corto e medio raggio che hanno come origine o destinazione un nodo regionale, oltre a privilegiare la </w:t>
      </w:r>
      <w:proofErr w:type="spellStart"/>
      <w:r>
        <w:rPr>
          <w:rFonts w:asciiTheme="minorHAnsi" w:hAnsiTheme="minorHAnsi" w:cstheme="minorHAnsi"/>
          <w:sz w:val="24"/>
          <w:szCs w:val="24"/>
        </w:rPr>
        <w:t>retroportualità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ferroviaria. </w:t>
      </w:r>
    </w:p>
    <w:p w14:paraId="4EF73D6E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 traffici fino ad ora incentivati hanno visto il trasporto di molti prodotti del settore agroalimentare, caratteristici dei collegamenti retroportuali da Ravenna in direzione dell’area produttiva localizzata nel centro Emilia.</w:t>
      </w:r>
    </w:p>
    <w:p w14:paraId="7DFC76C7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Il traffico ferroviario nel triennio </w:t>
      </w:r>
      <w:r>
        <w:rPr>
          <w:rFonts w:asciiTheme="minorHAnsi" w:hAnsiTheme="minorHAnsi" w:cstheme="minorHAnsi"/>
          <w:b/>
          <w:bCs/>
          <w:sz w:val="24"/>
          <w:szCs w:val="24"/>
        </w:rPr>
        <w:t>2015-2017</w:t>
      </w:r>
      <w:r>
        <w:rPr>
          <w:rFonts w:asciiTheme="minorHAnsi" w:hAnsiTheme="minorHAnsi" w:cstheme="minorHAnsi"/>
          <w:sz w:val="24"/>
          <w:szCs w:val="24"/>
        </w:rPr>
        <w:t xml:space="preserve"> di materie prime per l’agroalimentare è stimato in circa </w:t>
      </w:r>
      <w:r>
        <w:rPr>
          <w:rFonts w:asciiTheme="minorHAnsi" w:hAnsiTheme="minorHAnsi" w:cstheme="minorHAnsi"/>
          <w:b/>
          <w:bCs/>
          <w:sz w:val="24"/>
          <w:szCs w:val="24"/>
        </w:rPr>
        <w:t>1 milione 350 mila tonnellate per ogni anno</w:t>
      </w:r>
      <w:r>
        <w:rPr>
          <w:rFonts w:asciiTheme="minorHAnsi" w:hAnsiTheme="minorHAnsi" w:cstheme="minorHAnsi"/>
          <w:sz w:val="24"/>
          <w:szCs w:val="24"/>
        </w:rPr>
        <w:t xml:space="preserve"> per un totale di oltre quattro milioni di tonnellate, con un notevole risparmio di mezzi pesanti su strada.</w:t>
      </w:r>
    </w:p>
    <w:p w14:paraId="5965BDFB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Attualmente la Regione ha in corso un nuovo progetto di legge sul traffico merci ferroviario e </w:t>
      </w:r>
      <w:proofErr w:type="spellStart"/>
      <w:r>
        <w:rPr>
          <w:rFonts w:asciiTheme="minorHAnsi" w:hAnsiTheme="minorHAnsi" w:cstheme="minorHAnsi"/>
          <w:sz w:val="24"/>
          <w:szCs w:val="24"/>
        </w:rPr>
        <w:t>fluviomarittimo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, in attesa di parere dell’Unione europea sugli aiuti di Stato, che prevede l’incentivo 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di  </w:t>
      </w:r>
      <w:r>
        <w:rPr>
          <w:rFonts w:asciiTheme="minorHAnsi" w:hAnsiTheme="minorHAnsi" w:cstheme="minorHAnsi"/>
          <w:b/>
          <w:bCs/>
          <w:sz w:val="24"/>
          <w:szCs w:val="24"/>
        </w:rPr>
        <w:t>due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milioni di euro l’anno per tre anni</w:t>
      </w:r>
      <w:r>
        <w:rPr>
          <w:rFonts w:asciiTheme="minorHAnsi" w:hAnsiTheme="minorHAnsi" w:cstheme="minorHAnsi"/>
          <w:sz w:val="24"/>
          <w:szCs w:val="24"/>
        </w:rPr>
        <w:t xml:space="preserve">. Attualmente l’incremento delle merci trasportate su ferrovia rispetto al totale delle merci trasportate in Emilia-Romagna è stato di + 1,18% nel 2017 rispetto al 2014 e l’incremento in valore assoluto delle </w:t>
      </w:r>
      <w:r>
        <w:rPr>
          <w:rFonts w:asciiTheme="minorHAnsi" w:hAnsiTheme="minorHAnsi" w:cstheme="minorHAnsi"/>
          <w:b/>
          <w:bCs/>
          <w:sz w:val="24"/>
          <w:szCs w:val="24"/>
        </w:rPr>
        <w:t>merci trasportate su ferrovia</w:t>
      </w:r>
      <w:r>
        <w:rPr>
          <w:rFonts w:asciiTheme="minorHAnsi" w:hAnsiTheme="minorHAnsi" w:cstheme="minorHAnsi"/>
          <w:sz w:val="24"/>
          <w:szCs w:val="24"/>
        </w:rPr>
        <w:t xml:space="preserve"> è stato nel </w:t>
      </w:r>
      <w:r>
        <w:rPr>
          <w:rFonts w:asciiTheme="minorHAnsi" w:hAnsiTheme="minorHAnsi" w:cstheme="minorHAnsi"/>
          <w:b/>
          <w:bCs/>
          <w:sz w:val="24"/>
          <w:szCs w:val="24"/>
        </w:rPr>
        <w:t>2018 di +15,0% rispetto al 2014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2F36329B" w14:textId="77777777" w:rsidR="0063671A" w:rsidRDefault="0063671A" w:rsidP="0063671A">
      <w:pPr>
        <w:spacing w:before="80" w:after="80"/>
        <w:jc w:val="both"/>
        <w:rPr>
          <w:rFonts w:asciiTheme="minorHAnsi" w:hAnsiTheme="minorHAnsi" w:cstheme="minorHAnsi"/>
          <w:sz w:val="24"/>
          <w:szCs w:val="24"/>
        </w:rPr>
      </w:pPr>
    </w:p>
    <w:p w14:paraId="4D4037C7" w14:textId="77777777" w:rsidR="0035287B" w:rsidRDefault="0035287B">
      <w:bookmarkStart w:id="0" w:name="_GoBack"/>
      <w:bookmarkEnd w:id="0"/>
    </w:p>
    <w:sectPr w:rsidR="003528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1A"/>
    <w:rsid w:val="0035287B"/>
    <w:rsid w:val="0063671A"/>
    <w:rsid w:val="00D53E8F"/>
    <w:rsid w:val="00E8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4DDD8"/>
  <w15:chartTrackingRefBased/>
  <w15:docId w15:val="{E4D1A291-2D12-4B00-9759-49A4B057A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3671A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4B69D3E5733446B0FAE3C81CC1AA29" ma:contentTypeVersion="8" ma:contentTypeDescription="Creare un nuovo documento." ma:contentTypeScope="" ma:versionID="3f84a8dda17d6e7e586cdfaa256224f5">
  <xsd:schema xmlns:xsd="http://www.w3.org/2001/XMLSchema" xmlns:xs="http://www.w3.org/2001/XMLSchema" xmlns:p="http://schemas.microsoft.com/office/2006/metadata/properties" xmlns:ns3="4c3236c6-95d2-4d17-be8d-585712637b94" targetNamespace="http://schemas.microsoft.com/office/2006/metadata/properties" ma:root="true" ma:fieldsID="006a721343e270cb4c5bf8bfb34fd71b" ns3:_="">
    <xsd:import namespace="4c3236c6-95d2-4d17-be8d-585712637b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236c6-95d2-4d17-be8d-585712637b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8EC097-7575-49E3-A182-D4E7750809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236c6-95d2-4d17-be8d-585712637b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3A363B-FA09-407B-A57D-678B33664E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7130A2-C6DC-4A54-A7E1-D84021EBB1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Cavina Olga</dc:creator>
  <cp:keywords/>
  <dc:description/>
  <cp:lastModifiedBy>Cavina Olga</cp:lastModifiedBy>
  <cp:revision>1</cp:revision>
  <dcterms:created xsi:type="dcterms:W3CDTF">2019-09-04T11:08:00Z</dcterms:created>
  <dcterms:modified xsi:type="dcterms:W3CDTF">2019-09-04T11:09:00Z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0x010100A54B69D3E5733446B0FAE3C81CC1AA29</vt:lpwstr>
  </property>
</Properties>
</file>