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894232" w:rsidRPr="00894232" w14:paraId="1F7B7714" w14:textId="77777777" w:rsidTr="0089423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6B0515" w14:textId="77777777" w:rsidR="00894232" w:rsidRPr="00894232" w:rsidRDefault="00894232" w:rsidP="00894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43AEAEFA" w14:textId="77777777" w:rsidR="00894232" w:rsidRPr="00894232" w:rsidRDefault="00894232" w:rsidP="00894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5E93EDF7" w14:textId="10263239" w:rsidR="00894232" w:rsidRPr="00894232" w:rsidRDefault="00894232" w:rsidP="0089423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it-IT"/>
        </w:rPr>
      </w:pPr>
      <w:r w:rsidRPr="00894232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it-IT"/>
        </w:rPr>
        <w:t>MINISTERO DELL'ECONOMIA E DELLE FINANZE</w:t>
      </w:r>
    </w:p>
    <w:p w14:paraId="6C1D034E" w14:textId="77777777" w:rsidR="00894232" w:rsidRPr="00894232" w:rsidRDefault="00894232" w:rsidP="008942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9423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DECRETO 30 settembre 2021  </w:t>
      </w:r>
    </w:p>
    <w:p w14:paraId="3014BABA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Cofinanziamento nazionale pubblico a carico del Fondo di rotazione di</w:t>
      </w:r>
    </w:p>
    <w:p w14:paraId="264C40EC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cui alla legge n. 183/1987 della riserva di efficacia per i Programmi</w:t>
      </w:r>
    </w:p>
    <w:p w14:paraId="56635EEC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operativi del Fondo europeo di sviluppo regionale (FESR) e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del  Fondo</w:t>
      </w:r>
      <w:proofErr w:type="gramEnd"/>
    </w:p>
    <w:p w14:paraId="3D3D5E9F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sociale europeo (FSE) 2014-2020. (Decreto n. 23/2021). (21A06635) </w:t>
      </w:r>
    </w:p>
    <w:p w14:paraId="7663E043" w14:textId="77777777" w:rsidR="00894232" w:rsidRPr="00894232" w:rsidRDefault="00894232" w:rsidP="008942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9423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(GU n.270 del 12-11-2021) </w:t>
      </w:r>
    </w:p>
    <w:p w14:paraId="709F56C2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BD04A63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L'ISPETTORE GENERALE CAPO </w:t>
      </w:r>
    </w:p>
    <w:p w14:paraId="70C27FD2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per i rapporti finanziari con l'Unione europea </w:t>
      </w:r>
    </w:p>
    <w:p w14:paraId="70AE7C8B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0ECD801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legge 16 aprile 1987, n. 183, concernente il coordinamento</w:t>
      </w:r>
    </w:p>
    <w:p w14:paraId="492793C7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politiche riguardanti l'appartenenza dell'Italia alle </w:t>
      </w:r>
      <w:proofErr w:type="spell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Comunita'</w:t>
      </w:r>
      <w:proofErr w:type="spellEnd"/>
    </w:p>
    <w:p w14:paraId="0E5D050D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europee e l'adeguamento dell'ordinamento interno agli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atti  normativi</w:t>
      </w:r>
      <w:proofErr w:type="gramEnd"/>
    </w:p>
    <w:p w14:paraId="21976957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comunitari; </w:t>
      </w:r>
    </w:p>
    <w:p w14:paraId="48B0E920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Presidente della Repubblica 29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dicembre  1988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45EC4525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568  e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successive  integrazioni  e  modificazioni,  recante   il</w:t>
      </w:r>
    </w:p>
    <w:p w14:paraId="14257216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regolamento sulla organizzazione e sulle procedure amministrative del</w:t>
      </w:r>
    </w:p>
    <w:p w14:paraId="7B968111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Fondo di rotazione, di cui alla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predetta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legge n. 183/1987; </w:t>
      </w:r>
    </w:p>
    <w:p w14:paraId="57E26987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56 della legge 6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febbraio  1996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52,  concernente</w:t>
      </w:r>
      <w:proofErr w:type="gramEnd"/>
    </w:p>
    <w:p w14:paraId="23F73FBA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disposizioni    per    l'adempimento    di     obblighi     derivanti</w:t>
      </w:r>
    </w:p>
    <w:p w14:paraId="5F549AAF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dall'appartenenza   dell'Italia   alle   </w:t>
      </w:r>
      <w:proofErr w:type="spell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Comunita'</w:t>
      </w:r>
      <w:proofErr w:type="spell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europee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(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legge</w:t>
      </w:r>
    </w:p>
    <w:p w14:paraId="4BBF1CCA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comunitaria 1994); </w:t>
      </w:r>
    </w:p>
    <w:p w14:paraId="7DC05CD4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legge 17 maggio 1999, n. 144, che, all'art. 3, ha previsto</w:t>
      </w:r>
    </w:p>
    <w:p w14:paraId="57B61CFC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il trasferimento dei compiti di gestione tecnica e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finanziaria,  </w:t>
      </w:r>
      <w:proofErr w:type="spell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gia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</w:p>
    <w:p w14:paraId="0082E603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attribuiti al CIPE, alle amministrazioni competenti per materia; </w:t>
      </w:r>
    </w:p>
    <w:p w14:paraId="38BEBB3C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delibera CIPE n. 141 del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6  agosto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1999,  concernente  il</w:t>
      </w:r>
    </w:p>
    <w:p w14:paraId="0821C4D8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riordino delle competenze del CIPE, che trasferisce al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Ministero  del</w:t>
      </w:r>
      <w:proofErr w:type="gramEnd"/>
    </w:p>
    <w:p w14:paraId="12893B75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tesoro,  del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bilancio   e   della   programmazione   economica   la</w:t>
      </w:r>
    </w:p>
    <w:p w14:paraId="35BAB8B1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determinazione, d'intesa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con  le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amministrazioni  competenti,  della</w:t>
      </w:r>
    </w:p>
    <w:p w14:paraId="574C3930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quota nazionale pubblica dei programmi, progetti ed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altre  iniziative</w:t>
      </w:r>
      <w:proofErr w:type="gramEnd"/>
    </w:p>
    <w:p w14:paraId="223ACCF1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cofinanziate dall'Unione europea; </w:t>
      </w:r>
    </w:p>
    <w:p w14:paraId="44D4FF9C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Ministro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del  tesoro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,  del  bilancio  e  della</w:t>
      </w:r>
    </w:p>
    <w:p w14:paraId="3A5ED725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programmazione economica 15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maggio  2000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,  relativo  all'attribuzione</w:t>
      </w:r>
    </w:p>
    <w:p w14:paraId="63706741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quote di cofinanziamento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nazionale  a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carico  della  legge  n.</w:t>
      </w:r>
    </w:p>
    <w:p w14:paraId="6A360705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183/1987 per gli interventi di politica comunitaria, che ha istituito</w:t>
      </w:r>
    </w:p>
    <w:p w14:paraId="35B845ED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 apposito gruppo di lavoro presso il Dipartimento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della  Ragioneria</w:t>
      </w:r>
      <w:proofErr w:type="gramEnd"/>
    </w:p>
    <w:p w14:paraId="795F5947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generale dello Stato - I.G.R.U.E.; </w:t>
      </w:r>
    </w:p>
    <w:p w14:paraId="59F1043C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Visti i commi 240, 241 e 245 dell'art. 1 della legge n. 147/2013, i</w:t>
      </w:r>
    </w:p>
    <w:p w14:paraId="0E3C4CFD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quali disciplinano i criteri di cofinanziamento dei programmi europei</w:t>
      </w:r>
    </w:p>
    <w:p w14:paraId="3A623B8F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 il periodo 2014-2020 e il relativo monitoraggio; </w:t>
      </w:r>
    </w:p>
    <w:p w14:paraId="6593B8E2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comma 244 dell'art. 1 della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predetta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legge n. 147/2013 che</w:t>
      </w:r>
    </w:p>
    <w:p w14:paraId="6F28B16E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prevede che il recupero, nei confronti delle amministrazioni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e  degli</w:t>
      </w:r>
      <w:proofErr w:type="gramEnd"/>
    </w:p>
    <w:p w14:paraId="072BC86B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altri   organismi   titolari   degli  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interventi,   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delle    risorse</w:t>
      </w:r>
    </w:p>
    <w:p w14:paraId="35B4634C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precedentemente erogate dal Fondo di rotazione di cui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alla  legge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16</w:t>
      </w:r>
    </w:p>
    <w:p w14:paraId="64523DD0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aprile 1987, n. 183, </w:t>
      </w:r>
      <w:proofErr w:type="spell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essere effettuato, fino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a  concorrenza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dei</w:t>
      </w:r>
    </w:p>
    <w:p w14:paraId="421A4149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relativi importi,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anche  mediante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compensazione  con  altri  importi</w:t>
      </w:r>
    </w:p>
    <w:p w14:paraId="04475681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spettanti alle medesime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amministrazioni  ed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organismi,  sia  per  lo</w:t>
      </w:r>
    </w:p>
    <w:p w14:paraId="3FCE4331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stesso che per altri interventi, a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carico  delle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disponibilita'</w:t>
      </w:r>
      <w:proofErr w:type="spell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</w:t>
      </w:r>
    </w:p>
    <w:p w14:paraId="66F48EB5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predetto Fondo di rotazione; </w:t>
      </w:r>
    </w:p>
    <w:p w14:paraId="4F13A2C6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regolamento (UE, EURATOM) n. 1311/2013 del Consiglio del 2</w:t>
      </w:r>
    </w:p>
    <w:p w14:paraId="3F586AC9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dicembre 2013 che stabilisce il quadro finanziario pluriennale per il</w:t>
      </w:r>
    </w:p>
    <w:p w14:paraId="3E05673A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periodo 2014-2020; </w:t>
      </w:r>
    </w:p>
    <w:p w14:paraId="7055FD79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regolamento (UE) n. 1303/2013 del Parlamento europeo e del</w:t>
      </w:r>
    </w:p>
    <w:p w14:paraId="2DEA1042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Consiglio del 17 dicembre 2013, recante disposizioni comuni sul Fondo</w:t>
      </w:r>
    </w:p>
    <w:p w14:paraId="077E6CDA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europeo di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sviluppo  regionale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(FESR),  sul  Fondo  sociale  europeo</w:t>
      </w:r>
    </w:p>
    <w:p w14:paraId="18229581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(FSE), sul Fondo di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coesione,  sul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Fondo  europeo  agricolo  per  lo</w:t>
      </w:r>
    </w:p>
    <w:p w14:paraId="01CE3315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sviluppo rurale (FEASR) e sul Fondo europeo per gli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affari  marittimi</w:t>
      </w:r>
      <w:proofErr w:type="gramEnd"/>
    </w:p>
    <w:p w14:paraId="5E8A6F77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la pesca (FEAMP)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e  disposizioni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generali  sul  Fondo  europeo  di</w:t>
      </w:r>
    </w:p>
    <w:p w14:paraId="7FE302F8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sviluppo regionale, sul Fondo sociale europeo, sul Fondo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di  coesione</w:t>
      </w:r>
      <w:proofErr w:type="gramEnd"/>
    </w:p>
    <w:p w14:paraId="42F5D3AA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e sul Fondo europeo per gli affari marittimi e la pesca, e che abroga</w:t>
      </w:r>
    </w:p>
    <w:p w14:paraId="6BC5E610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il  regolamento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(CE)  n.  1083/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2006  del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Consiglio   e   successive</w:t>
      </w:r>
    </w:p>
    <w:p w14:paraId="2217F4B1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 e integrazioni; </w:t>
      </w:r>
    </w:p>
    <w:p w14:paraId="0C12EDF7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Visti gli articoli 20, 21 e 22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del  suddetto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regolamento  (UE)  n.</w:t>
      </w:r>
    </w:p>
    <w:p w14:paraId="4D3FD108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1303/2013 concernenti la riserva di efficacia dell'attuazione pari al</w:t>
      </w:r>
    </w:p>
    <w:p w14:paraId="2442F181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6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%  delle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risorse  destinate  al  FESR  e  al  FSE  per  l'obiettivo</w:t>
      </w:r>
    </w:p>
    <w:p w14:paraId="3737B449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investimenti in favore della crescita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e  dell'occupazione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,  in  forza</w:t>
      </w:r>
    </w:p>
    <w:p w14:paraId="6F0C26DD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dei quali nel 2019 l'importo della riserva </w:t>
      </w:r>
      <w:proofErr w:type="spell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e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stato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definitivamente</w:t>
      </w:r>
    </w:p>
    <w:p w14:paraId="403BDE07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assegnato dalla Commissione mediante la decisione C (2019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)  6200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</w:t>
      </w:r>
    </w:p>
    <w:p w14:paraId="53C18231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20 agosto 2019, adottata a seguito della verifica di efficacia, per i</w:t>
      </w:r>
    </w:p>
    <w:p w14:paraId="41AC6EDD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programmi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e  le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priorita'</w:t>
      </w:r>
      <w:proofErr w:type="spell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che  hanno  conseguito  i  propri  target</w:t>
      </w:r>
    </w:p>
    <w:p w14:paraId="0F25DEB1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intermedi; </w:t>
      </w:r>
    </w:p>
    <w:p w14:paraId="3ADCEDF0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regolamento (UE) n. 1301/2013 del Parlamento europeo e del</w:t>
      </w:r>
    </w:p>
    <w:p w14:paraId="48A0EE86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Consiglio del 17 dicembre 2013 relativo al Fondo europeo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di  sviluppo</w:t>
      </w:r>
      <w:proofErr w:type="gramEnd"/>
    </w:p>
    <w:p w14:paraId="60EB5874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regionale  e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  disposizioni  specifiche   concernenti   l'obiettivo</w:t>
      </w:r>
    </w:p>
    <w:p w14:paraId="3FAD48CF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Investimenti a favore della crescita e dell'occupazione e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che  abroga</w:t>
      </w:r>
      <w:proofErr w:type="gramEnd"/>
    </w:p>
    <w:p w14:paraId="75CF11E6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il regolamento (CE) n. 1080/2006; </w:t>
      </w:r>
    </w:p>
    <w:p w14:paraId="23EEA98E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regolamento (UE) n. 1304/2013 del Parlamento europeo e del</w:t>
      </w:r>
    </w:p>
    <w:p w14:paraId="15EB6FF3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Consiglio del 17 dicembre 2013 relativo al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fondo  sociale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europeo  e</w:t>
      </w:r>
    </w:p>
    <w:p w14:paraId="04327C12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che abroga il regolamento (CE) n. 1081/2006 del Consiglio; </w:t>
      </w:r>
    </w:p>
    <w:p w14:paraId="1FCE7A42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Visto  il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regolamento  di  esecuzione  (UE)  n.   215/2014   della</w:t>
      </w:r>
    </w:p>
    <w:p w14:paraId="4F3506E6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Commissione  europea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7  marzo  2014  che  stabilisce  norme  di</w:t>
      </w:r>
    </w:p>
    <w:p w14:paraId="405685FD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attuazione del regolamento (UE) n. 1303/2013; </w:t>
      </w:r>
    </w:p>
    <w:p w14:paraId="525F0BFB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Visto  il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regolamento  di  esecuzione  (UE)  n.   288/2014   della</w:t>
      </w:r>
    </w:p>
    <w:p w14:paraId="235B8A8E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Commissione europea del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25  febbraio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2014  con  il  quale  </w:t>
      </w:r>
      <w:proofErr w:type="spell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stato</w:t>
      </w:r>
    </w:p>
    <w:p w14:paraId="09DF326B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approvato  il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modello  per   i   programmi   operativi   nell'ambito</w:t>
      </w:r>
    </w:p>
    <w:p w14:paraId="529DFBA0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dell'obiettivo   investimenti   in   favore    della    crescita    e</w:t>
      </w:r>
    </w:p>
    <w:p w14:paraId="11CB1147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dell'occupazione; </w:t>
      </w:r>
    </w:p>
    <w:p w14:paraId="366296B4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Vista  la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decisione  di  esecuzione  della   Commissione   europea</w:t>
      </w:r>
    </w:p>
    <w:p w14:paraId="7F3C3CEC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2014/99/UE del 18 febbraio 2014 che definisce l'elenco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delle  regioni</w:t>
      </w:r>
      <w:proofErr w:type="gramEnd"/>
    </w:p>
    <w:p w14:paraId="44FA1927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ammesse a beneficiare del finanziamento del Fondo europeo di sviluppo</w:t>
      </w:r>
    </w:p>
    <w:p w14:paraId="49A3CAE7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regionale e del Fondo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sociale  europeo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'  degli  Stati  membri</w:t>
      </w:r>
    </w:p>
    <w:p w14:paraId="2BABE2AD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ammessi a beneficiare del finanziamento del Fondo di coesione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per  il</w:t>
      </w:r>
      <w:proofErr w:type="gramEnd"/>
    </w:p>
    <w:p w14:paraId="7C23C9C1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periodo 2014-2020; </w:t>
      </w:r>
    </w:p>
    <w:p w14:paraId="03FFF930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Vista  la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decisione  di  esecuzione  della   Commissione   europea</w:t>
      </w:r>
    </w:p>
    <w:p w14:paraId="0E075486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2014/190/UE del 3 aprile 2014 che fissa la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ripartizione  annuale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</w:t>
      </w:r>
    </w:p>
    <w:p w14:paraId="4A4240FE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Stato membro delle risorse globali per il Fondo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europeo  di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sviluppo</w:t>
      </w:r>
    </w:p>
    <w:p w14:paraId="6AC41F78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regionale, il Fondo sociale europeo e il Fondo di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coesione  a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titolo</w:t>
      </w:r>
    </w:p>
    <w:p w14:paraId="00F83E93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dell'obiettivo   investimenti   in   favore    della    crescita    e</w:t>
      </w:r>
    </w:p>
    <w:p w14:paraId="4E854A2B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dell'occupazione e dell'obiettivo cooperazione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territoriale  europea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6A7B395F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la  ripartizione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annuale  per  Stato  membro  delle  risorse   della</w:t>
      </w:r>
    </w:p>
    <w:p w14:paraId="1454F071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dotazione  specifica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l'iniziativa  a  favore   dell'occupazione</w:t>
      </w:r>
    </w:p>
    <w:p w14:paraId="1998ED5B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giovanile e l'elenco delle regioni ammissibili </w:t>
      </w:r>
      <w:proofErr w:type="spell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' gli importi da</w:t>
      </w:r>
    </w:p>
    <w:p w14:paraId="1AD6686B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trasferire  dalle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dotazioni  del  Fondo  di  coesione  e  dei  Fondi</w:t>
      </w:r>
    </w:p>
    <w:p w14:paraId="2E7098BB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strutturali di ciascuno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Stato  membro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  meccanismo  per  collegare</w:t>
      </w:r>
    </w:p>
    <w:p w14:paraId="309FF8D4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l'Europa e agli aiuti agli indigenti per il periodo 2014-2020; </w:t>
      </w:r>
    </w:p>
    <w:p w14:paraId="0419AE04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Vista  la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comunicazione  della  Commissione  al  Consiglio  e   al</w:t>
      </w:r>
    </w:p>
    <w:p w14:paraId="6835907D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Parlamento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europeo  del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30  giugno  2016  concernente  l'adeguamento</w:t>
      </w:r>
    </w:p>
    <w:p w14:paraId="69F4FEB9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tecnico del quadro finanziario per il 2017 all'evoluzione del Reddito</w:t>
      </w:r>
    </w:p>
    <w:p w14:paraId="76DCEDF3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nazionale lordo (RNL) e l'adeguamento delle dotazioni per la politica</w:t>
      </w:r>
    </w:p>
    <w:p w14:paraId="14A16EF4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coesione  (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articoli  6  e  7  del  regolamento  n.  1311/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2013  del</w:t>
      </w:r>
      <w:proofErr w:type="gramEnd"/>
    </w:p>
    <w:p w14:paraId="102A3ADE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Consiglio  che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stabilisce  il  quadro  finanziario  pluriennale  per</w:t>
      </w:r>
    </w:p>
    <w:p w14:paraId="3F212147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periodo 2014-2020); </w:t>
      </w:r>
    </w:p>
    <w:p w14:paraId="75067755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decisione di esecuzione (UE) 2016/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1941  della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Commissione</w:t>
      </w:r>
    </w:p>
    <w:p w14:paraId="141CF037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3 novembre 2016 che modifica la suddetta decisione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di  esecuzione</w:t>
      </w:r>
      <w:proofErr w:type="gramEnd"/>
    </w:p>
    <w:p w14:paraId="35383D08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2014/190/UE; </w:t>
      </w:r>
    </w:p>
    <w:p w14:paraId="498A2795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regolamento (UE) 2017/2305 del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Parlamento  europeo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del</w:t>
      </w:r>
    </w:p>
    <w:p w14:paraId="541D6A80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Consiglio del 12 dicembre 2017 che modifica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il  regolamento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(UE)  n.</w:t>
      </w:r>
    </w:p>
    <w:p w14:paraId="078B9582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1303/2013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per  quanto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riguarda  l'ammontare  delle  risorse  per  la</w:t>
      </w:r>
    </w:p>
    <w:p w14:paraId="10F34A03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coesione  economica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,  sociale  e  territoriale  disponibili  per  gli</w:t>
      </w:r>
    </w:p>
    <w:p w14:paraId="606B07E4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impegni di bilancio per il periodo 2014-2020; </w:t>
      </w:r>
    </w:p>
    <w:p w14:paraId="051A9584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delibera CIPE n. 8/2015 del 28 gennaio 2015 concernente la</w:t>
      </w:r>
    </w:p>
    <w:p w14:paraId="67E69AB4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presa d'atto dell'accordo di partenariato per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la  programmazione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dei</w:t>
      </w:r>
    </w:p>
    <w:p w14:paraId="14C9DC9C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Fondi strutturali e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di  investimento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europei  2014-2020,  nel  testo</w:t>
      </w:r>
    </w:p>
    <w:p w14:paraId="1F2111C2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adottato dalla Commissione europea in data 29 ottobre 2014; </w:t>
      </w:r>
    </w:p>
    <w:p w14:paraId="52B30516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delibera CIPE n. 10/2015 del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28  gennaio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2015  recante  i</w:t>
      </w:r>
    </w:p>
    <w:p w14:paraId="38D6ED04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criteri di cofinanziamento pubblico nazionale dei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programmi  europei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284F8BFF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 il periodo di programmazione 2014-2020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e  relativo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monitoraggio,</w:t>
      </w:r>
    </w:p>
    <w:p w14:paraId="0EBA6B70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previsti nell'accordo di partenariato 2014-2020; </w:t>
      </w:r>
    </w:p>
    <w:p w14:paraId="20B86B33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Viste le decisioni della Commissione europea, di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cui  alla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tabella</w:t>
      </w:r>
    </w:p>
    <w:p w14:paraId="5DF55041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allegata, con le quali sono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stati  approvati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  Programmi  operativi</w:t>
      </w:r>
    </w:p>
    <w:p w14:paraId="2714A774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regionali (POR) e nazionali (PON) cofinanziati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dal  FESR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dall'FSE</w:t>
      </w:r>
    </w:p>
    <w:p w14:paraId="5E68DED0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dell'obiettivo   investimenti   in   favore    della    crescita    e</w:t>
      </w:r>
    </w:p>
    <w:p w14:paraId="7838AAF3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dell'occupazione, programmazione 2014-2020; </w:t>
      </w:r>
    </w:p>
    <w:p w14:paraId="310320DE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Considerato che per i suddetti programmi </w:t>
      </w:r>
      <w:proofErr w:type="spell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stato  </w:t>
      </w:r>
      <w:proofErr w:type="spell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gia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assicurato</w:t>
      </w:r>
    </w:p>
    <w:p w14:paraId="6010B066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il cofinanziamento statale a carico del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Fondo  di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rotazione  di  cui</w:t>
      </w:r>
    </w:p>
    <w:p w14:paraId="7B4C2B64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alla legge n. 183/1987, al netto della riserva di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efficacia,  per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</w:t>
      </w:r>
    </w:p>
    <w:p w14:paraId="3429A293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annualita'</w:t>
      </w:r>
      <w:proofErr w:type="spell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dal 2014 al 2020 con i decreti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direttoriali  IGRUE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n.  11</w:t>
      </w:r>
    </w:p>
    <w:p w14:paraId="3C4EB5FF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2016, n. 1 del 2017, n. 25 e n. 38 del 2018, n. 8, n. 9, n.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10  e</w:t>
      </w:r>
      <w:proofErr w:type="gramEnd"/>
    </w:p>
    <w:p w14:paraId="32A8D440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37 del 2019, n. 20 e n. 42 del 2020, n. 1, n. 3 e n. 4 del 2021; </w:t>
      </w:r>
    </w:p>
    <w:p w14:paraId="11E36236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Ritenuto necessario assicurare il cofinanziamento statale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a  carico</w:t>
      </w:r>
      <w:proofErr w:type="gramEnd"/>
    </w:p>
    <w:p w14:paraId="5B3B659E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Fondo di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rotazione  della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riserva  di  efficacia  dei  Programmi</w:t>
      </w:r>
    </w:p>
    <w:p w14:paraId="10B63A7D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operativi FESR e FSE; </w:t>
      </w:r>
    </w:p>
    <w:p w14:paraId="39EE89F4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Considerato che detto cofinanziamento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statale,  in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base  ai  piani</w:t>
      </w:r>
    </w:p>
    <w:p w14:paraId="0F2F267E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finanziari delle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decisioni  vigenti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approvazione  dei  programmi</w:t>
      </w:r>
    </w:p>
    <w:p w14:paraId="1EE462E0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FESR,  relativamente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ai  POR  ammonta  ad  euro   301.477.317,44   e</w:t>
      </w:r>
    </w:p>
    <w:p w14:paraId="3AB20092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relativamente ai PON ad euro 152.615.604,00,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quindi  complessivamente</w:t>
      </w:r>
      <w:proofErr w:type="gramEnd"/>
    </w:p>
    <w:p w14:paraId="59CCA8AB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ad euro 454.092.921,44; </w:t>
      </w:r>
    </w:p>
    <w:p w14:paraId="1B6F9AD7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Considerato  inoltre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che,  in  base  ai  piani  finanziari   delle</w:t>
      </w:r>
    </w:p>
    <w:p w14:paraId="2393E11B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decisioni vigenti di approvazione dei programmi FSE, relativamente ai</w:t>
      </w:r>
    </w:p>
    <w:p w14:paraId="7B2F88B8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POR ammonta ad euro 181.154.506,27 e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relativamente  ai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PON  ad  euro</w:t>
      </w:r>
    </w:p>
    <w:p w14:paraId="699CF8B9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118.287.199,02, quindi complessivamente ad euro 299.441.705,29; </w:t>
      </w:r>
    </w:p>
    <w:p w14:paraId="45FEB10A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Considerato, pertanto, che l'onere a carico del Fondo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di  rotazione</w:t>
      </w:r>
      <w:proofErr w:type="gramEnd"/>
    </w:p>
    <w:p w14:paraId="56DAB2AF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 fronte FESR e FSE ammonta complessivamente ad euro 753.534.626,73; </w:t>
      </w:r>
    </w:p>
    <w:p w14:paraId="1F05CC8D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Viste le risultanze del gruppo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di  lavoro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presso  il  Dipartimento</w:t>
      </w:r>
    </w:p>
    <w:p w14:paraId="3C85030E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Ragioneria generale dello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Stato  -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IGRUE,  di  cui  al  citato</w:t>
      </w:r>
    </w:p>
    <w:p w14:paraId="55D31503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decreto del Ministro del tesoro 15 maggio 2000, nella riunione del 30</w:t>
      </w:r>
    </w:p>
    <w:p w14:paraId="1DDA07A2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settembre 2021, tenutasi in videoconferenza, ai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sensi  dell'art.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87,</w:t>
      </w:r>
    </w:p>
    <w:p w14:paraId="506388C6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commi  1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2  del  decreto-legge  n.   18/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2020,   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convertito,   con</w:t>
      </w:r>
    </w:p>
    <w:p w14:paraId="1582F33E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24  aprile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2020,  n. 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27,  dell'art.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263</w:t>
      </w:r>
    </w:p>
    <w:p w14:paraId="5BBA46CC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n. 34/2020, convertito, con modificazioni,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dalla  legge</w:t>
      </w:r>
      <w:proofErr w:type="gramEnd"/>
    </w:p>
    <w:p w14:paraId="143ADF92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17 luglio 2020, n. 77, e del decreto del Presidente del Consiglio dei</w:t>
      </w:r>
    </w:p>
    <w:p w14:paraId="319FA740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ministri 2 marzo 2021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come  prorogato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dal  decreto-legge  22  aprile</w:t>
      </w:r>
    </w:p>
    <w:p w14:paraId="54E01977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2021, n. 52, art. 1; </w:t>
      </w:r>
    </w:p>
    <w:p w14:paraId="343DD48E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3101BC2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Decreta: </w:t>
      </w:r>
    </w:p>
    <w:p w14:paraId="5C05C8F3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4FB0C8F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Il cofinanziamento statale a carico del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Fondo  di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rotazione  di</w:t>
      </w:r>
    </w:p>
    <w:p w14:paraId="0E1DB493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cui alla legge n. 183/1987 della riserva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di  efficacia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cui  agli</w:t>
      </w:r>
    </w:p>
    <w:p w14:paraId="24A53116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articoli 20, 21 e 22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del  regolamento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(UE)  1303/2013  riportati  in</w:t>
      </w:r>
    </w:p>
    <w:p w14:paraId="7058EFFB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premessa dei Programmi operativi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che  beneficiano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sostegno  del</w:t>
      </w:r>
    </w:p>
    <w:p w14:paraId="1EFB6BF8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FESR e del FSE per il periodo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di  programmazione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2014-2020,  ammonta</w:t>
      </w:r>
    </w:p>
    <w:p w14:paraId="2E69BF45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complessivamente ad euro 753.534.626,73 </w:t>
      </w:r>
      <w:proofErr w:type="spell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cosi'</w:t>
      </w:r>
      <w:proofErr w:type="spell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come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specificato  nella</w:t>
      </w:r>
      <w:proofErr w:type="gramEnd"/>
    </w:p>
    <w:p w14:paraId="29DB7A0F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tabella  allegata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che  costituisce  parte  integrante  del  presente</w:t>
      </w:r>
    </w:p>
    <w:p w14:paraId="63E64992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decreto. </w:t>
      </w:r>
    </w:p>
    <w:p w14:paraId="14A141C1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Il Fondo di rotazione procede all'erogazione delle risorse sulla</w:t>
      </w:r>
    </w:p>
    <w:p w14:paraId="0964492E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base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delle  domande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pagamento  inoltrate  dalle  amministrazioni</w:t>
      </w:r>
    </w:p>
    <w:p w14:paraId="675828CC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titolari dei programmi. </w:t>
      </w:r>
    </w:p>
    <w:p w14:paraId="3C221810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Le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amministrazioni  interessate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effettuano  tutti  i  controlli</w:t>
      </w:r>
    </w:p>
    <w:p w14:paraId="0302049E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circa la sussistenza, anche in capo ai beneficiari, dei presupposti e</w:t>
      </w:r>
    </w:p>
    <w:p w14:paraId="7F77DCF6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dei requisiti di legge che giustificano le erogazioni di cui al punto</w:t>
      </w:r>
    </w:p>
    <w:p w14:paraId="3464D915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2, e verificano che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i  finanziamenti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comunitari  e  nazionali  siano</w:t>
      </w:r>
    </w:p>
    <w:p w14:paraId="1BE8D405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utilizzati  entro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  scadenze  previste  ed  in  </w:t>
      </w:r>
      <w:proofErr w:type="spell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conformita'</w:t>
      </w:r>
      <w:proofErr w:type="spell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alla</w:t>
      </w:r>
    </w:p>
    <w:p w14:paraId="4E1A920A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normativa europea e nazionale vigente. </w:t>
      </w:r>
    </w:p>
    <w:p w14:paraId="6C617BBF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Ai fini della verifica dello stato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di  avanzamento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spesa</w:t>
      </w:r>
    </w:p>
    <w:p w14:paraId="72D540B9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riguardante gli interventi cofinanziati, le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amministrazioni  titolari</w:t>
      </w:r>
      <w:proofErr w:type="gramEnd"/>
    </w:p>
    <w:p w14:paraId="7A210099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degli  interventi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comunicano  i  relativi   dati   al   sistema   di</w:t>
      </w:r>
    </w:p>
    <w:p w14:paraId="5F20F679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monitoraggio unitario di cui all'art. 1,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comma  245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legge  27</w:t>
      </w:r>
    </w:p>
    <w:p w14:paraId="0E9C7AC5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2013, n.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147,  sulla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base  di  un  apposito  protocollo  di</w:t>
      </w:r>
    </w:p>
    <w:p w14:paraId="241E7FE1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colloquio telematico. </w:t>
      </w:r>
    </w:p>
    <w:p w14:paraId="411CA9F0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Il presente decreto viene trasmesso alla Corte dei conti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per  la</w:t>
      </w:r>
      <w:proofErr w:type="gramEnd"/>
    </w:p>
    <w:p w14:paraId="03B035CE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registrazione e successivamente pubblicato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nella  Gazzetta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Ufficiale</w:t>
      </w:r>
    </w:p>
    <w:p w14:paraId="1A0CDC9B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Repubblica italiana. </w:t>
      </w:r>
    </w:p>
    <w:p w14:paraId="7A77E5B2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Roma, 30 settembre 2021 </w:t>
      </w:r>
    </w:p>
    <w:p w14:paraId="64B3D120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16AB561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L'Ispettore generale capo: Castaldi </w:t>
      </w:r>
    </w:p>
    <w:p w14:paraId="55BD34A3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</w:p>
    <w:p w14:paraId="5699285B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Registrato alla Corte dei conti il 22 ottobre 2021 </w:t>
      </w:r>
    </w:p>
    <w:p w14:paraId="4CAE0E6A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Ufficio di controllo sugli atti del Ministero </w:t>
      </w:r>
      <w:proofErr w:type="gramStart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>dell'economia  e</w:t>
      </w:r>
      <w:proofErr w:type="gramEnd"/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</w:t>
      </w:r>
    </w:p>
    <w:p w14:paraId="4C6BCCCD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finanze, n. 1461 </w:t>
      </w:r>
    </w:p>
    <w:p w14:paraId="5E9CBB93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             Allegato </w:t>
      </w:r>
    </w:p>
    <w:p w14:paraId="3DD4CDD8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7E9B056" w14:textId="11E4F80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</w:t>
      </w:r>
      <w:hyperlink r:id="rId4" w:history="1">
        <w:r w:rsidRPr="00894232">
          <w:rPr>
            <w:rStyle w:val="Collegamentoipertestuale"/>
            <w:rFonts w:ascii="Courier New" w:eastAsia="Times New Roman" w:hAnsi="Courier New" w:cs="Courier New"/>
            <w:sz w:val="20"/>
            <w:szCs w:val="20"/>
            <w:lang w:eastAsia="it-IT"/>
          </w:rPr>
          <w:t>Parte di provvedimento in formato grafico</w:t>
        </w:r>
      </w:hyperlink>
    </w:p>
    <w:p w14:paraId="4B1E970D" w14:textId="77777777" w:rsidR="00894232" w:rsidRPr="00894232" w:rsidRDefault="00894232" w:rsidP="008942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9423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894232" w:rsidRPr="00894232" w14:paraId="1FA9E979" w14:textId="77777777" w:rsidTr="0089423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95B652" w14:textId="77777777" w:rsidR="00894232" w:rsidRPr="00894232" w:rsidRDefault="00894232" w:rsidP="00894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5D805781" w14:textId="77777777" w:rsidR="00894232" w:rsidRPr="00894232" w:rsidRDefault="00894232" w:rsidP="00894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546E993A" w14:textId="77777777" w:rsidR="00076009" w:rsidRPr="00894232" w:rsidRDefault="00894232" w:rsidP="00894232"/>
    <w:sectPr w:rsidR="00076009" w:rsidRPr="0089423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232"/>
    <w:rsid w:val="001A5978"/>
    <w:rsid w:val="00894232"/>
    <w:rsid w:val="00D4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74DD6"/>
  <w15:chartTrackingRefBased/>
  <w15:docId w15:val="{DAF44663-EAE1-4D75-AE02-E2C79E2C0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8942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94232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8942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894232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riferimento">
    <w:name w:val="riferimento"/>
    <w:basedOn w:val="Carpredefinitoparagrafo"/>
    <w:rsid w:val="00894232"/>
  </w:style>
  <w:style w:type="character" w:styleId="Collegamentoipertestuale">
    <w:name w:val="Hyperlink"/>
    <w:basedOn w:val="Carpredefinitoparagrafo"/>
    <w:uiPriority w:val="99"/>
    <w:unhideWhenUsed/>
    <w:rsid w:val="00894232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8942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798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5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8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1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8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26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17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azzettaufficiale.it/do/atto/serie_generale/caricaPdf?cdimg=21A0663500100010110001&amp;dgu=2021-11-12&amp;art.dataPubblicazioneGazzetta=2021-11-12&amp;art.codiceRedazionale=21A06635&amp;art.num=1&amp;art.tiposerie=S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1872</Words>
  <Characters>10674</Characters>
  <Application>Microsoft Office Word</Application>
  <DocSecurity>0</DocSecurity>
  <Lines>88</Lines>
  <Paragraphs>25</Paragraphs>
  <ScaleCrop>false</ScaleCrop>
  <Company/>
  <LinksUpToDate>false</LinksUpToDate>
  <CharactersWithSpaces>12521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Angela</dc:creator>
  <cp:keywords/>
  <dc:description/>
  <cp:lastModifiedBy>Greco Angela</cp:lastModifiedBy>
  <cp:revision>1</cp:revision>
  <dcterms:created xsi:type="dcterms:W3CDTF">2021-11-14T16:27:00Z</dcterms:created>
  <dcterms:modified xsi:type="dcterms:W3CDTF">2021-11-14T16:28:00Z</dcterms:modified>
</cp:coreProperties>
</file>