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4D5253" w:rsidRPr="004D5253" w14:paraId="3716147F" w14:textId="77777777" w:rsidTr="004D525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6C626D" w14:textId="77777777" w:rsidR="004D5253" w:rsidRPr="004D5253" w:rsidRDefault="004D5253" w:rsidP="004D5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5208CFBB" w14:textId="77777777" w:rsidR="004D5253" w:rsidRPr="004D5253" w:rsidRDefault="004D5253" w:rsidP="004D5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651D24A0" w14:textId="77777777" w:rsidR="004D5253" w:rsidRPr="004D5253" w:rsidRDefault="004D5253" w:rsidP="004D525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</w:pPr>
      <w:r w:rsidRPr="004D525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  <w:t xml:space="preserve">MINISTERO DELLA SALUTE </w:t>
      </w:r>
    </w:p>
    <w:p w14:paraId="2A12FBD2" w14:textId="77777777" w:rsidR="004D5253" w:rsidRPr="004D5253" w:rsidRDefault="004D5253" w:rsidP="004D52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D525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ORDINANZA 10 dicembre 2021  </w:t>
      </w:r>
    </w:p>
    <w:p w14:paraId="35537E22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Ulteriori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misure  urgenti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  materia  di  contenimento  e  gestione</w:t>
      </w:r>
    </w:p>
    <w:p w14:paraId="5F1AA5D5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dell'emergenza epidemiologica da COVID-19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nelle  Regioni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Calabria  e</w:t>
      </w:r>
    </w:p>
    <w:p w14:paraId="1C58C129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Friuli-Venezia Giulia. (21A07328) </w:t>
      </w:r>
    </w:p>
    <w:p w14:paraId="13F70123" w14:textId="77777777" w:rsidR="004D5253" w:rsidRPr="004D5253" w:rsidRDefault="004D5253" w:rsidP="004D52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D525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(GU n.294 del 11-12-2021) </w:t>
      </w:r>
    </w:p>
    <w:p w14:paraId="05F35AE2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3F2484C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IL MINISTRO DELLA SALUTE </w:t>
      </w:r>
    </w:p>
    <w:p w14:paraId="60CC6E4A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DAFEF31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Visti gli articoli 32,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117,  comma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2,  lettera  q),  e  118  della</w:t>
      </w:r>
    </w:p>
    <w:p w14:paraId="0177EA45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Costituzione; </w:t>
      </w:r>
    </w:p>
    <w:p w14:paraId="706306C5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legge 23 dicembre 1978, n. 833,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recante  «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Istituzione  del</w:t>
      </w:r>
    </w:p>
    <w:p w14:paraId="2207AC21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Servizio sanitario nazionale» e, in particolare, l'art. 32; </w:t>
      </w:r>
    </w:p>
    <w:p w14:paraId="1B63370C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l'art. 117 del decreto legislativo 31 marzo 1998, n.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112,  in</w:t>
      </w:r>
      <w:proofErr w:type="gramEnd"/>
    </w:p>
    <w:p w14:paraId="48437EA8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materia di conferimento di funzioni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e  compiti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amministrativi  dello</w:t>
      </w:r>
    </w:p>
    <w:p w14:paraId="605ECED1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Stato alle regioni e agli enti locali; </w:t>
      </w:r>
    </w:p>
    <w:p w14:paraId="30311553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l'art. 47-bis del decreto legislativo 30 luglio 1999, n. 300,</w:t>
      </w:r>
    </w:p>
    <w:p w14:paraId="660BCC1E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che attribuisce al Ministero della salute le funzioni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spettanti  allo</w:t>
      </w:r>
      <w:proofErr w:type="gramEnd"/>
    </w:p>
    <w:p w14:paraId="6DA2993A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Stato in materia di tutela della salute; </w:t>
      </w:r>
    </w:p>
    <w:p w14:paraId="11DD295A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legge  25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marzo  2020,  n. 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19,  convertito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6C882F18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legge 22 maggio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2020,  n.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35,  recante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«Misure</w:t>
      </w:r>
    </w:p>
    <w:p w14:paraId="3F839DE9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urgenti per fronteggiare l'emergenza epidemiologica da COVID-19»; </w:t>
      </w:r>
    </w:p>
    <w:p w14:paraId="374DC697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16  maggio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2020,  n. 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33,  convertito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3DC86B9E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legge  14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luglio  2020,  n. 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74,  e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successive</w:t>
      </w:r>
    </w:p>
    <w:p w14:paraId="4CD5614B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modificazioni, recante «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Ulteriori  misure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urgenti  per  fronteggiare</w:t>
      </w:r>
    </w:p>
    <w:p w14:paraId="31024C5E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l'emergenza epidemiologica da COVID-19», e, in particolare, l'art. 1,</w:t>
      </w:r>
    </w:p>
    <w:p w14:paraId="40388EFC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comma 16-bis e seguenti; </w:t>
      </w:r>
    </w:p>
    <w:p w14:paraId="54D23568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Visto, in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particolare,  l'art.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1,  comma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16-septies,  del  citato</w:t>
      </w:r>
    </w:p>
    <w:p w14:paraId="1F57CB26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decreto-legge 16 maggio 2020, n. 33, da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ultimo  modificato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dall'art.</w:t>
      </w:r>
    </w:p>
    <w:p w14:paraId="061927A8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2, comma 2, lettera c), del decreto-legge 23 luglio 2021, n.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105,  ai</w:t>
      </w:r>
      <w:proofErr w:type="gramEnd"/>
    </w:p>
    <w:p w14:paraId="0E130A03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sensi del quale: «Sono denominate (...) b) "Zona gialla":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le  regioni</w:t>
      </w:r>
      <w:proofErr w:type="gramEnd"/>
    </w:p>
    <w:p w14:paraId="0B73CE7D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nei cui territori alternativamente: 1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)  l'incidenza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settimanale  dei</w:t>
      </w:r>
    </w:p>
    <w:p w14:paraId="74C54A21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contagi </w:t>
      </w:r>
      <w:proofErr w:type="spell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pari o superiore a 50 e inferiore a 150 casi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ogni  100.000</w:t>
      </w:r>
      <w:proofErr w:type="gramEnd"/>
    </w:p>
    <w:p w14:paraId="4FB9C115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abitanti, salvo che ricorrano le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condizioni  indicate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nella  lettera</w:t>
      </w:r>
    </w:p>
    <w:p w14:paraId="24312E74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a); 2) l'incidenza settimanale dei casi </w:t>
      </w:r>
      <w:proofErr w:type="spell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pari  o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superiore  a  150</w:t>
      </w:r>
    </w:p>
    <w:p w14:paraId="0DCFDA3B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casi ogni 100.000 abitanti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e  si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verifica  una  delle  due  seguenti</w:t>
      </w:r>
    </w:p>
    <w:p w14:paraId="79F3C4D9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condizioni, salvo che ricorrano le condizioni indicate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nella  lettera</w:t>
      </w:r>
      <w:proofErr w:type="gramEnd"/>
    </w:p>
    <w:p w14:paraId="17D3BA9C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a): 2.1) il tasso di occupazione dei posti letto in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area  medica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</w:t>
      </w:r>
    </w:p>
    <w:p w14:paraId="30AABD3A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pazienti affetti da COVID-19 </w:t>
      </w:r>
      <w:proofErr w:type="spell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uguale o inferiore al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30  per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cento;</w:t>
      </w:r>
    </w:p>
    <w:p w14:paraId="212A29A5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2.2) il tasso di occupazione dei posti letto in terapia intensiva per</w:t>
      </w:r>
    </w:p>
    <w:p w14:paraId="698C7508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pazienti affetti da COVID-19 </w:t>
      </w:r>
      <w:proofErr w:type="spellStart"/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uguale o inferiore al 20 per cento di</w:t>
      </w:r>
    </w:p>
    <w:p w14:paraId="4C72A8CB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quelli comunicati alla predetta Cabina di regia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entro  cinque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giorni</w:t>
      </w:r>
    </w:p>
    <w:p w14:paraId="65C25B5F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dalla  data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entrata  in  vigore   del   presente   decreto.   La</w:t>
      </w:r>
    </w:p>
    <w:p w14:paraId="6C382D5E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comunicazione </w:t>
      </w:r>
      <w:proofErr w:type="spell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puo'</w:t>
      </w:r>
      <w:proofErr w:type="spell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essere aggiornata con cadenza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mensile  sulla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base</w:t>
      </w:r>
    </w:p>
    <w:p w14:paraId="42315188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posti letto aggiuntivi, che non incidano su quelli </w:t>
      </w:r>
      <w:proofErr w:type="spell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gia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esistenti</w:t>
      </w:r>
      <w:proofErr w:type="gramEnd"/>
    </w:p>
    <w:p w14:paraId="791194E9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 destinati ad altre </w:t>
      </w:r>
      <w:proofErr w:type="spell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»; </w:t>
      </w:r>
    </w:p>
    <w:p w14:paraId="328AABED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1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°  aprile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2021,  n. 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44,  convertito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0CF2718D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legge  28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maggio  2021,  n. 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76,  e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successive</w:t>
      </w:r>
    </w:p>
    <w:p w14:paraId="4BFAE884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modificazioni,  recante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«Misure   urgenti   per   il   contenimento</w:t>
      </w:r>
    </w:p>
    <w:p w14:paraId="73B6F5ED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dell'epidemia  da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COVID-19,  in   materia   di   vaccinazioni   anti</w:t>
      </w:r>
    </w:p>
    <w:p w14:paraId="4D058D77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SARS-CoV-2, di giustizia e di concorsi pubblici»; </w:t>
      </w:r>
    </w:p>
    <w:p w14:paraId="6910FE8C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22  aprile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2021,  n. 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52,  convertito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4C02256A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legge  17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giugno  2021,  n. 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87,  e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successive</w:t>
      </w:r>
    </w:p>
    <w:p w14:paraId="09622436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recante «Misure urgenti per la graduale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ripresa  delle</w:t>
      </w:r>
      <w:proofErr w:type="gramEnd"/>
    </w:p>
    <w:p w14:paraId="1513D0C9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attivita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economiche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sociali  nel  rispetto  delle  esigenze  di</w:t>
      </w:r>
    </w:p>
    <w:p w14:paraId="343D6618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contenimento della diffusione dell'epidemia da COVID-19»; </w:t>
      </w:r>
    </w:p>
    <w:p w14:paraId="32826D9A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23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luglio  2021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 n. 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105,  convertito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50B38057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modificazioni, dalla legge 16 settembre 2021, n. 126, recante «Misure</w:t>
      </w:r>
    </w:p>
    <w:p w14:paraId="114F69D1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urgenti per fronteggiare l'emergenza epidemiologica da COVID-19 e per</w:t>
      </w:r>
    </w:p>
    <w:p w14:paraId="2E9B3318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l'esercizio in sicurezza di </w:t>
      </w:r>
      <w:proofErr w:type="spell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sociali ed economiche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»,  e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,  in</w:t>
      </w:r>
    </w:p>
    <w:p w14:paraId="1303F417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particolare, l'art. 1, ai sensi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del  quale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:  «In  considerazione  del</w:t>
      </w:r>
    </w:p>
    <w:p w14:paraId="19B7DE11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rischio sanitario connesso al protrarsi della diffusione degli agenti</w:t>
      </w:r>
    </w:p>
    <w:p w14:paraId="3DCEDF22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virali  da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COVID-19,  lo   stato   di   emergenza   dichiarato   con</w:t>
      </w:r>
    </w:p>
    <w:p w14:paraId="4452F497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deliberazione  del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Consiglio  dei  ministri  del  31  gennaio  2020,</w:t>
      </w:r>
    </w:p>
    <w:p w14:paraId="3D7E2B82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prorogato con deliberazioni del Consiglio dei ministri del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29  luglio</w:t>
      </w:r>
      <w:proofErr w:type="gramEnd"/>
    </w:p>
    <w:p w14:paraId="2C57EE39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2020,  7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ottobre  2020,  13  gennaio  2021  e  21  aprile  2021,  </w:t>
      </w:r>
      <w:proofErr w:type="spell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</w:p>
    <w:p w14:paraId="445ACBEF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ulteriormente prorogato fino al 31 dicembre 2021»; </w:t>
      </w:r>
    </w:p>
    <w:p w14:paraId="6A4E77BF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Visto, </w:t>
      </w:r>
      <w:proofErr w:type="spell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altresi'</w:t>
      </w:r>
      <w:proofErr w:type="spell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l'art. 12, comma 2,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del  citato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decreto-legge  23</w:t>
      </w:r>
    </w:p>
    <w:p w14:paraId="5F54D81D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luglio 2021, n.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105,  il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quale  prevede  che:  «Fatto  salvo  quanto</w:t>
      </w:r>
    </w:p>
    <w:p w14:paraId="54F3C8CB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diversamente disposto dal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presente  decreto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,  dal  1°  agosto  al  31</w:t>
      </w:r>
    </w:p>
    <w:p w14:paraId="276B020B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dicembre  2021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,  si  applicano  le  misure  di  cui  al  decreto  del</w:t>
      </w:r>
    </w:p>
    <w:p w14:paraId="4F3A21DC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Presidente del Consiglio dei ministri 2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marzo  2021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,  pubblicato  nel</w:t>
      </w:r>
    </w:p>
    <w:p w14:paraId="0431C1CD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supplemento ordinario alla Gazzetta Ufficiale n. 52 del 2 marzo 2021,</w:t>
      </w:r>
    </w:p>
    <w:p w14:paraId="03E496E4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adottato in attuazione dell'art. 2, comma 1, del decreto-legge n.  19</w:t>
      </w:r>
    </w:p>
    <w:p w14:paraId="737D4BE4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2020»; </w:t>
      </w:r>
    </w:p>
    <w:p w14:paraId="28D56A55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6  agosto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2021,  n. 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111,  convertito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1E5D0623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modificazioni, dalla legge 24 settembre 2021, n. 133, recante «Misure</w:t>
      </w:r>
    </w:p>
    <w:p w14:paraId="71C13C96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urgenti per l'esercizio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in  sicurezza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delle  </w:t>
      </w:r>
      <w:proofErr w:type="spell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scolastiche,</w:t>
      </w:r>
    </w:p>
    <w:p w14:paraId="1D3E3876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universitarie, sociali e in materia di trasporti»; </w:t>
      </w:r>
    </w:p>
    <w:p w14:paraId="7708C4FB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21 settembre 2021, n.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127,  convertito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2679C147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legge 19 novembre 2021, n. 165,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recante  «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Misure</w:t>
      </w:r>
    </w:p>
    <w:p w14:paraId="27F89072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urgenti  per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assicurare  lo  svolgimento  in  sicurezza  del  lavoro</w:t>
      </w:r>
    </w:p>
    <w:p w14:paraId="05CA1C1E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pubblico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e  privato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mediante  l'estensione  dell'ambito  applicativo</w:t>
      </w:r>
    </w:p>
    <w:p w14:paraId="35A54EF1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della certificazione verde COVID-19 e il rafforzamento del sistema di</w:t>
      </w:r>
    </w:p>
    <w:p w14:paraId="21D23531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screening»; </w:t>
      </w:r>
    </w:p>
    <w:p w14:paraId="184F50C6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8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ottobre  2021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 n. 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139,  convertito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35DA89B5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modificazioni,  dalla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legge  3  dicembre  2021,  n.  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205,   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recante</w:t>
      </w:r>
    </w:p>
    <w:p w14:paraId="1BE1AD10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«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Disposizioni  urgenti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  l'accesso  alle   </w:t>
      </w:r>
      <w:proofErr w:type="spell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culturali,</w:t>
      </w:r>
    </w:p>
    <w:p w14:paraId="3BB8FD27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sportive e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ricreative,  </w:t>
      </w:r>
      <w:proofErr w:type="spell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'  per  l'organizzazione  di  pubbliche</w:t>
      </w:r>
    </w:p>
    <w:p w14:paraId="42D49FCD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amministrazioni e in materia di protezione dei dati personali»; </w:t>
      </w:r>
    </w:p>
    <w:p w14:paraId="7203651E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26 novembre 2021, n. 172, e, in particolare,</w:t>
      </w:r>
    </w:p>
    <w:p w14:paraId="074B3473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l'art. 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5,  comma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1,  ai  sensi  del  quale:  «All'art.  9-bis   del</w:t>
      </w:r>
    </w:p>
    <w:p w14:paraId="6B27DFB0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decreto-legge 22 aprile 2021, n. 52,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convertito,  con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modificazioni,</w:t>
      </w:r>
    </w:p>
    <w:p w14:paraId="73BD60D0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dalla legge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17  giugno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2021,  n. 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87,  sono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apportate  le  seguenti</w:t>
      </w:r>
    </w:p>
    <w:p w14:paraId="433811C2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 (...) b) dopo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il  comma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  </w:t>
      </w:r>
      <w:proofErr w:type="spell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inserito  il  seguente:</w:t>
      </w:r>
    </w:p>
    <w:p w14:paraId="590E259A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2-bis. Nelle zone gialla e arancione, la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fruizione  dei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servizi,  lo</w:t>
      </w:r>
    </w:p>
    <w:p w14:paraId="0EC574E4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svolgimento delle </w:t>
      </w:r>
      <w:proofErr w:type="spell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 gli spostamenti, limitati o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sospesi  ai</w:t>
      </w:r>
      <w:proofErr w:type="gramEnd"/>
    </w:p>
    <w:p w14:paraId="4822108A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sensi della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normativa  vigente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,  sono  consentiti  esclusivamente  ai</w:t>
      </w:r>
    </w:p>
    <w:p w14:paraId="5DE1636F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soggetti in possesso di una delle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certificazioni  verdi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COVID-19  di</w:t>
      </w:r>
    </w:p>
    <w:p w14:paraId="2AB08958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cui all'art. 9, comma 2, lettere a), b) e c-bis),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e  ai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soggetti  di</w:t>
      </w:r>
    </w:p>
    <w:p w14:paraId="5191BDA6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cui al comma 3, primo periodo, nel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rispetto  della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disciplina  della</w:t>
      </w:r>
    </w:p>
    <w:p w14:paraId="5F256A7C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zona bianca. Ai servizi di ristorazione di cui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al  comma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1,  lettera</w:t>
      </w:r>
    </w:p>
    <w:p w14:paraId="39730771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a), nelle predette zone, si applica il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presente  comma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ad  eccezione</w:t>
      </w:r>
    </w:p>
    <w:p w14:paraId="0CF13F37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dei servizi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di  ristorazione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all'interno  di  alberghi  e  di  altre</w:t>
      </w:r>
    </w:p>
    <w:p w14:paraId="1E12C732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strutture  ricettive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riservati   esclusivamente   ai   clienti   ivi</w:t>
      </w:r>
    </w:p>
    <w:p w14:paraId="51709511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alloggiati  e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delle  mense   e   catering   continuativo   su   base</w:t>
      </w:r>
    </w:p>
    <w:p w14:paraId="67138716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contrattuale, ai quali si applicano le disposizioni di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cui  al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comma</w:t>
      </w:r>
    </w:p>
    <w:p w14:paraId="733255FE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1»; </w:t>
      </w:r>
    </w:p>
    <w:p w14:paraId="6D19ECE7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Visto, </w:t>
      </w:r>
      <w:proofErr w:type="spell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altresi'</w:t>
      </w:r>
      <w:proofErr w:type="spell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, il comma 2 del citato art. 5 del decreto-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legge  26</w:t>
      </w:r>
      <w:proofErr w:type="gramEnd"/>
    </w:p>
    <w:p w14:paraId="16A24F09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novembre  2021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 n. 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172,  che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prevede,  in  particolare,   che   le</w:t>
      </w:r>
    </w:p>
    <w:p w14:paraId="6BBEBC25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disposizioni di cui al predetto comma 1 si applicano a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decorrere  dal</w:t>
      </w:r>
      <w:proofErr w:type="gramEnd"/>
    </w:p>
    <w:p w14:paraId="0F44DA45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29 novembre 2021; </w:t>
      </w:r>
    </w:p>
    <w:p w14:paraId="5F76423C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Presidente del Consiglio dei ministri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2  marzo</w:t>
      </w:r>
      <w:proofErr w:type="gramEnd"/>
    </w:p>
    <w:p w14:paraId="56D7E857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2021, recante «Ulteriori disposizioni attuative del decreto-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legge  25</w:t>
      </w:r>
      <w:proofErr w:type="gramEnd"/>
    </w:p>
    <w:p w14:paraId="33F924B4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marzo 2020, n. 19,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convertito,  con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modificazioni,  dalla  legge  22</w:t>
      </w:r>
    </w:p>
    <w:p w14:paraId="7801D1B9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maggio  2020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 n. 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35,  recante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"Misure  urgenti  per   fronteggiare</w:t>
      </w:r>
    </w:p>
    <w:p w14:paraId="78D79938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l'emergenza epidemiologica da COVID-19", del decreto-legge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16  maggio</w:t>
      </w:r>
      <w:proofErr w:type="gramEnd"/>
    </w:p>
    <w:p w14:paraId="021DF2A8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2020, n. 33, convertito, con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modificazioni,  dalla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legge  14  luglio</w:t>
      </w:r>
    </w:p>
    <w:p w14:paraId="51F2CD81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2020, n.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74,  recante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"Ulteriori  misure  urgenti  per  fronteggiare</w:t>
      </w:r>
    </w:p>
    <w:p w14:paraId="6AC2A9BA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l'emergenza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epidemiologica  da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COVID-19",  e  del  decreto-legge  23</w:t>
      </w:r>
    </w:p>
    <w:p w14:paraId="48F62993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febbraio 2021, n.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15,  recante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"Ulteriori  disposizioni  urgenti  in</w:t>
      </w:r>
    </w:p>
    <w:p w14:paraId="26A5C08C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materia di spostamenti sul territorio nazionale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per  il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contenimento</w:t>
      </w:r>
    </w:p>
    <w:p w14:paraId="3FD89406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dell'emergenza  epidemiologica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   COVID-19"»,   pubblicato   nella</w:t>
      </w:r>
    </w:p>
    <w:p w14:paraId="72B389DC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Gazzetta Ufficiale della Repubblica italiana 2 marzo 2021, n. 52; </w:t>
      </w:r>
    </w:p>
    <w:p w14:paraId="6CBCBB66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del  Presidente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Consiglio  dei  ministri  17</w:t>
      </w:r>
    </w:p>
    <w:p w14:paraId="1F6E2946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giugno 2021, recante «Disposizioni attuative dell'art.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9,  comma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10,</w:t>
      </w:r>
    </w:p>
    <w:p w14:paraId="60322796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decreto-legge 22 aprile 2021, n. 52, recante "Misure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urgenti  per</w:t>
      </w:r>
      <w:proofErr w:type="gramEnd"/>
    </w:p>
    <w:p w14:paraId="7F25986E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la graduale ripresa delle </w:t>
      </w:r>
      <w:proofErr w:type="spell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economiche e sociali nel rispetto</w:t>
      </w:r>
    </w:p>
    <w:p w14:paraId="6055A63A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delle esigenze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di  contenimento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della  diffusione  dell'epidemia  da</w:t>
      </w:r>
    </w:p>
    <w:p w14:paraId="50D6D90F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COVID-19"», e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successive  modificazioni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,  pubblicato  nella  Gazzetta</w:t>
      </w:r>
    </w:p>
    <w:p w14:paraId="5D51F40E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Ufficiale della Repubblica italiana 17 giugno 2021, n. 143; </w:t>
      </w:r>
    </w:p>
    <w:p w14:paraId="2C0CB499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Ministro della salute 30 aprile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2020,  recante</w:t>
      </w:r>
      <w:proofErr w:type="gramEnd"/>
    </w:p>
    <w:p w14:paraId="7E79208E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«Adozione dei criteri relativi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alle  </w:t>
      </w:r>
      <w:proofErr w:type="spell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attivita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monitoraggio  del</w:t>
      </w:r>
    </w:p>
    <w:p w14:paraId="07E2D2AA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rischio sanitario di cui all'allegato 10 del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decreto  del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Presidente</w:t>
      </w:r>
    </w:p>
    <w:p w14:paraId="23B8669A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Consiglio dei ministri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del  26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aprile  2020»,  pubblicato  nella</w:t>
      </w:r>
    </w:p>
    <w:p w14:paraId="7444E72D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Gazzetta Ufficiale della Repubblica italiana 2 maggio 2020, n. 112; </w:t>
      </w:r>
    </w:p>
    <w:p w14:paraId="1265A342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l'ordinanza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del  Ministro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della  salute  26  novembre  2021,</w:t>
      </w:r>
    </w:p>
    <w:p w14:paraId="6034E2D5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recante «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Ulteriori  misure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urgenti  in  materia  di  contenimento  e</w:t>
      </w:r>
    </w:p>
    <w:p w14:paraId="67EEE6A2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gestione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dell'emergenza  epidemiologica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  COVID-19  nella  Regione</w:t>
      </w:r>
    </w:p>
    <w:p w14:paraId="5312CC36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Friuli-Venezia Giulia»,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pubblicata  nella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Gazzetta  Ufficiale  della</w:t>
      </w:r>
    </w:p>
    <w:p w14:paraId="13311B05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Repubblica italiana 27 novembre 2021, n. 283; </w:t>
      </w:r>
    </w:p>
    <w:p w14:paraId="5DE65BC4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Ministro della salute 29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maggio  2020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  il</w:t>
      </w:r>
    </w:p>
    <w:p w14:paraId="695B5CF2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quale </w:t>
      </w:r>
      <w:proofErr w:type="spell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stata costituita presso il Ministero della salute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la  Cabina</w:t>
      </w:r>
      <w:proofErr w:type="gramEnd"/>
    </w:p>
    <w:p w14:paraId="71099B95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regia per il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monitoraggio  del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livello  di  rischio,  di  cui  al</w:t>
      </w:r>
    </w:p>
    <w:p w14:paraId="18A2A402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 del Ministro della salute 30 aprile 2020; </w:t>
      </w:r>
    </w:p>
    <w:p w14:paraId="327AA463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dichiarazione dell'Organizzazione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mondiale  della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spell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sanita'</w:t>
      </w:r>
      <w:proofErr w:type="spellEnd"/>
    </w:p>
    <w:p w14:paraId="260144A1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dell'11 marzo 2020, con la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quale  l'epidemia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  COVID-19  </w:t>
      </w:r>
      <w:proofErr w:type="spell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stata</w:t>
      </w:r>
    </w:p>
    <w:p w14:paraId="19B2A616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valutata  come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«pandemia»   in   considerazione   dei   livelli   di</w:t>
      </w:r>
    </w:p>
    <w:p w14:paraId="759A6C69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diffusivita'</w:t>
      </w:r>
      <w:proofErr w:type="spell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 </w:t>
      </w:r>
      <w:proofErr w:type="spell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gravita'</w:t>
      </w:r>
      <w:proofErr w:type="spell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raggiunti a livello globale; </w:t>
      </w:r>
    </w:p>
    <w:p w14:paraId="403DF0DB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Considerato l'evolversi della situazione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epidemiologica  a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livello</w:t>
      </w:r>
    </w:p>
    <w:p w14:paraId="234DCD03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internazionale e il carattere particolarmente diffusivo dell'epidemia</w:t>
      </w:r>
    </w:p>
    <w:p w14:paraId="7ABEC28E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 COVID-19; </w:t>
      </w:r>
    </w:p>
    <w:p w14:paraId="033AB2F5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verbale del 10 dicembre 2021 della Cabina di regia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di  cui</w:t>
      </w:r>
      <w:proofErr w:type="gramEnd"/>
    </w:p>
    <w:p w14:paraId="7DF00DBC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 richiamato decreto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del  Ministro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della  salute  30  aprile  2020,</w:t>
      </w:r>
    </w:p>
    <w:p w14:paraId="7D4BCFFE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unitamente al report n.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82,  nel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quale  si  rileva  che:  «Da  sette</w:t>
      </w:r>
    </w:p>
    <w:p w14:paraId="60774D5D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settimane  l'Italia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si   trova   in   una   fase   epidemica   acuta</w:t>
      </w:r>
    </w:p>
    <w:p w14:paraId="5BDFDFFF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caratterizzata da una elevata </w:t>
      </w:r>
      <w:proofErr w:type="spell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velocita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trasmissione  del  virus</w:t>
      </w:r>
    </w:p>
    <w:p w14:paraId="36A1131A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SARS CoV-2 nella maggior parte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del  Paese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. 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La  maggior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parte  delle</w:t>
      </w:r>
    </w:p>
    <w:p w14:paraId="5C66A1A3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regioni  italiane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nella  settimana  di   monitoraggio   continua   a</w:t>
      </w:r>
    </w:p>
    <w:p w14:paraId="6853D835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collocarsi in uno scenario di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trasmissione  pari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o  superiore  a  2.</w:t>
      </w:r>
    </w:p>
    <w:p w14:paraId="739A5BF7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Contestualmente persiste un aumento rapido e generalizzato del numero</w:t>
      </w:r>
    </w:p>
    <w:p w14:paraId="03C71675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nuovi casi di infezione, in particolare nella popolazione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 </w:t>
      </w:r>
      <w:proofErr w:type="spell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eta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</w:p>
    <w:p w14:paraId="07B54692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inferiore ai 20 anni ma anche nella fascia tra 30 e 49 anni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 </w:t>
      </w:r>
      <w:proofErr w:type="spell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eta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.</w:t>
      </w:r>
    </w:p>
    <w:p w14:paraId="50610E21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Questo ha comportato un aumento dell'incidenza settimanale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a  livello</w:t>
      </w:r>
      <w:proofErr w:type="gramEnd"/>
    </w:p>
    <w:p w14:paraId="3667DF95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nazionale che ha superato la soglia di 150 casi per 100,000 abitanti.</w:t>
      </w:r>
    </w:p>
    <w:p w14:paraId="49F91791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La </w:t>
      </w:r>
      <w:proofErr w:type="spell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trasmissibilita'</w:t>
      </w:r>
      <w:proofErr w:type="spell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sui casi ospedalizzati si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mantiene  al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sopra</w:t>
      </w:r>
    </w:p>
    <w:p w14:paraId="7409F79B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della  soglia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epidemica  con  conseguente  aumento  nei   tassi   di</w:t>
      </w:r>
    </w:p>
    <w:p w14:paraId="3D6CDEA9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occupazione dei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posti  letto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sia  in  area  medica  che  in  terapia</w:t>
      </w:r>
    </w:p>
    <w:p w14:paraId="14A6BBDC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intensiva.»; </w:t>
      </w:r>
    </w:p>
    <w:p w14:paraId="5B819ED1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Visto  il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documento  recante  «Indicatori  decisionali   come   da</w:t>
      </w:r>
    </w:p>
    <w:p w14:paraId="16B6A519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decreto-legge del 18 maggio 2021, n. 65, art. 13», allegato al citato</w:t>
      </w:r>
    </w:p>
    <w:p w14:paraId="77E87C81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verbale del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10  dicembre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2021  della  Cabina  di  regia,  dal  quale</w:t>
      </w:r>
    </w:p>
    <w:p w14:paraId="2CFD6B8F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risulta, tra l'altro, che la Regione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Calabria  presenta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un'incidenza</w:t>
      </w:r>
    </w:p>
    <w:p w14:paraId="111408D2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dei contagi pari a 119,0 casi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ogni  100.000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abitanti,  un  tasso  di</w:t>
      </w:r>
    </w:p>
    <w:p w14:paraId="48A318C9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occupazione di posti letto in area medica pari al 16,8% e un tasso di</w:t>
      </w:r>
    </w:p>
    <w:p w14:paraId="33FAAF36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occupazione di posti letto in terapia intensiva pari al 11,8%,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e  che</w:t>
      </w:r>
      <w:proofErr w:type="gramEnd"/>
    </w:p>
    <w:p w14:paraId="33207C71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la Regione Friuli-Venezia Giulia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presenta  un'incidenza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dei  contagi</w:t>
      </w:r>
    </w:p>
    <w:p w14:paraId="0052BC05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pari a 378,0 casi ogni 100.000 abitanti, un tasso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di  occupazione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</w:t>
      </w:r>
    </w:p>
    <w:p w14:paraId="0103AB71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posti letto in area medica pari al 23,3% e un tasso di occupazione di</w:t>
      </w:r>
    </w:p>
    <w:p w14:paraId="04D4B432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posti letto in terapia intensiva pari al 14,3%; </w:t>
      </w:r>
    </w:p>
    <w:p w14:paraId="6F118F1B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Preso atto della sussistenza dei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presupposti  di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cui  all'art.  1,</w:t>
      </w:r>
    </w:p>
    <w:p w14:paraId="0FABF307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comma 16-septies, del citato decreto-legge 16 maggio 2020, n.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33,  ai</w:t>
      </w:r>
      <w:proofErr w:type="gramEnd"/>
    </w:p>
    <w:p w14:paraId="5296FC87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fini dell'applicazione alla Regione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Calabria  delle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misure  previste</w:t>
      </w:r>
    </w:p>
    <w:p w14:paraId="0562AE99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per le «zone gialle»; </w:t>
      </w:r>
    </w:p>
    <w:p w14:paraId="35D0D81C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Considerato che non ricorrono per la Regione Friuli-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Venezia  Giulia</w:t>
      </w:r>
      <w:proofErr w:type="gramEnd"/>
    </w:p>
    <w:p w14:paraId="27FF6A50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 condizioni di cui all'art. 1, comma 16-ter,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del  decreto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-legge  16</w:t>
      </w:r>
    </w:p>
    <w:p w14:paraId="0C9E4520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maggio 2020, n. 33, e che,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pertanto,  </w:t>
      </w:r>
      <w:proofErr w:type="spell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e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necessario  reiterare,  per</w:t>
      </w:r>
    </w:p>
    <w:p w14:paraId="2ECE89BC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ulteriori quindici giorni, le misure di cui alla citata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ordinanza  26</w:t>
      </w:r>
      <w:proofErr w:type="gramEnd"/>
    </w:p>
    <w:p w14:paraId="4486B21C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novembre  2021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 ferma  restando  la  </w:t>
      </w:r>
      <w:proofErr w:type="spell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possibilita'</w:t>
      </w:r>
      <w:proofErr w:type="spell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di   una   nuova</w:t>
      </w:r>
    </w:p>
    <w:p w14:paraId="7E6BBA94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classificazione; </w:t>
      </w:r>
    </w:p>
    <w:p w14:paraId="05E1BAE0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Sentiti  i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presidenti  delle  Regioni  Calabria  e  Friuli-Venezia</w:t>
      </w:r>
    </w:p>
    <w:p w14:paraId="3FCAE7A3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Giulia; </w:t>
      </w:r>
    </w:p>
    <w:p w14:paraId="66251DE5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8F8D78C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Emana </w:t>
      </w:r>
    </w:p>
    <w:p w14:paraId="3D71EB47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la seguente ordinanza: </w:t>
      </w:r>
    </w:p>
    <w:p w14:paraId="565BDF54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D937FDF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 </w:t>
      </w:r>
    </w:p>
    <w:p w14:paraId="3E9D4622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2986211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Misure urgenti di contenimento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e  gestione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dell'emergenza  sanitaria</w:t>
      </w:r>
    </w:p>
    <w:p w14:paraId="1AF6E63E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nella Regione Calabria </w:t>
      </w:r>
    </w:p>
    <w:p w14:paraId="0CEB979E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52439A0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Allo scopo di contrastare e contenere il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diffondersi  del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virus</w:t>
      </w:r>
    </w:p>
    <w:p w14:paraId="19C395EE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SARS-Cov-2, nella Regione Calabria si applicano,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per  un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periodo  di</w:t>
      </w:r>
    </w:p>
    <w:p w14:paraId="7F5B8707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quindici giorni, salva nuova classificazione, le misure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di  cui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alla</w:t>
      </w:r>
    </w:p>
    <w:p w14:paraId="755800E4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c.d. «zona gialla», nei termini di cui all'art. 9-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bis,  comma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2-bis,</w:t>
      </w:r>
    </w:p>
    <w:p w14:paraId="4C2713A7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decreto-legge 22 aprile 2021, n. 52,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come  da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ultimo  modificato</w:t>
      </w:r>
    </w:p>
    <w:p w14:paraId="1229CC01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dal decreto-legge 26 novembre 2021, n. 172, citato in premessa. </w:t>
      </w:r>
    </w:p>
    <w:p w14:paraId="68841023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2 </w:t>
      </w:r>
    </w:p>
    <w:p w14:paraId="2D6BFD63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2E47D4F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Misure urgenti di contenimento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e  gestione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dell'emergenza  sanitaria</w:t>
      </w:r>
    </w:p>
    <w:p w14:paraId="32A7F7F9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nella Regione Friuli-Venezia Giulia </w:t>
      </w:r>
    </w:p>
    <w:p w14:paraId="70E0CEBD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B682D34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Allo scopo di contrastare e contenere il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diffondersi  del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virus</w:t>
      </w:r>
    </w:p>
    <w:p w14:paraId="669B3087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SARS-Cov-2, per la Regione Friuli-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Venezia  Giulia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spell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rinnovata  per</w:t>
      </w:r>
    </w:p>
    <w:p w14:paraId="6AA1A8FF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ulteriori quindici giorni,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ferma  restando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la  </w:t>
      </w:r>
      <w:proofErr w:type="spell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possibilita'</w:t>
      </w:r>
      <w:proofErr w:type="spell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una</w:t>
      </w:r>
    </w:p>
    <w:p w14:paraId="56DD2570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nuova  classificazione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l'ordinanza  del  Ministro  della  salute  26</w:t>
      </w:r>
    </w:p>
    <w:p w14:paraId="7CF21B9E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novembre 2021, citata in premessa,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ai  fini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dell'applicazione  delle</w:t>
      </w:r>
    </w:p>
    <w:p w14:paraId="6F1A65BF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misure di cui alla c.d. «zona gialla», nei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termini  di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cui  all'art.</w:t>
      </w:r>
    </w:p>
    <w:p w14:paraId="62BE3936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9-bis, comma 2-bis, del decreto-legge 22 aprile 2021, n. 52,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come  da</w:t>
      </w:r>
      <w:proofErr w:type="gramEnd"/>
    </w:p>
    <w:p w14:paraId="36A5AAF4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ultimo modificato dal decreto-legge 26 novembre 2021, n. 172. </w:t>
      </w:r>
    </w:p>
    <w:p w14:paraId="0C9C206B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3 </w:t>
      </w:r>
    </w:p>
    <w:p w14:paraId="5C94712D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5C6B00D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Disposizioni finali </w:t>
      </w:r>
    </w:p>
    <w:p w14:paraId="725CC15B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B72A9B5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La presente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ordinanza  produce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effetti  dal  primo  giorno  non</w:t>
      </w:r>
    </w:p>
    <w:p w14:paraId="28E56317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festivo successivo alla pubblicazione nella Gazzetta Ufficiale. </w:t>
      </w:r>
    </w:p>
    <w:p w14:paraId="03173736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La presente ordinanza </w:t>
      </w:r>
      <w:proofErr w:type="spell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e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trasmessa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agli  organi  di  controllo  e</w:t>
      </w:r>
    </w:p>
    <w:p w14:paraId="2CADBB88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pubblicata nella Gazzetta Ufficiale della Repubblica italiana. </w:t>
      </w:r>
    </w:p>
    <w:p w14:paraId="20000AA1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Roma, 10 dicembre 2021 </w:t>
      </w:r>
    </w:p>
    <w:p w14:paraId="3CA49223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08725C7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              Il Ministro: Speranza </w:t>
      </w:r>
    </w:p>
    <w:p w14:paraId="2BC10DB3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</w:p>
    <w:p w14:paraId="28374DAB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Registrato alla Corte dei conti il 10 dicembre 2021 </w:t>
      </w:r>
    </w:p>
    <w:p w14:paraId="6CAB5117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Ufficio di controllo sugli atti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del  Ministero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lavoro  e  delle</w:t>
      </w:r>
    </w:p>
    <w:p w14:paraId="0352D380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politiche  sociali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,  del  Ministero  dell'istruzione,  del  Ministero</w:t>
      </w:r>
    </w:p>
    <w:p w14:paraId="1B887798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dell'universita'</w:t>
      </w:r>
      <w:proofErr w:type="spell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 della ricerca, del </w:t>
      </w:r>
      <w:proofErr w:type="gramStart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>Ministero  della</w:t>
      </w:r>
      <w:proofErr w:type="gramEnd"/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cultura,  del</w:t>
      </w:r>
    </w:p>
    <w:p w14:paraId="5D60CE7F" w14:textId="77777777" w:rsidR="004D5253" w:rsidRPr="004D5253" w:rsidRDefault="004D5253" w:rsidP="004D52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D5253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Ministero del turismo, del Ministero della salute, reg.ne n. 3002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4D5253" w:rsidRPr="004D5253" w14:paraId="52D687A0" w14:textId="77777777" w:rsidTr="004D525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DECB88" w14:textId="77777777" w:rsidR="004D5253" w:rsidRPr="004D5253" w:rsidRDefault="004D5253" w:rsidP="004D5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2F3301BD" w14:textId="77777777" w:rsidR="004D5253" w:rsidRPr="004D5253" w:rsidRDefault="004D5253" w:rsidP="004D5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132368D8" w14:textId="77777777" w:rsidR="00076009" w:rsidRDefault="004D5253"/>
    <w:sectPr w:rsidR="0007600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253"/>
    <w:rsid w:val="001A5978"/>
    <w:rsid w:val="004D5253"/>
    <w:rsid w:val="00D45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69FFB"/>
  <w15:chartTrackingRefBased/>
  <w15:docId w15:val="{2D41313B-09F9-4648-8914-EB0B24D49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4D52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4D5253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4D525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4D5253"/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riferimento">
    <w:name w:val="riferimento"/>
    <w:basedOn w:val="Carpredefinitoparagrafo"/>
    <w:rsid w:val="004D52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157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4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7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52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24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45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2153</Words>
  <Characters>12275</Characters>
  <Application>Microsoft Office Word</Application>
  <DocSecurity>0</DocSecurity>
  <Lines>102</Lines>
  <Paragraphs>28</Paragraphs>
  <ScaleCrop>false</ScaleCrop>
  <Company/>
  <LinksUpToDate>false</LinksUpToDate>
  <CharactersWithSpaces>14400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Greco Angela</dc:creator>
  <cp:keywords/>
  <dc:description/>
  <cp:lastModifiedBy>Greco Angela</cp:lastModifiedBy>
  <cp:revision>1</cp:revision>
  <dcterms:created xsi:type="dcterms:W3CDTF">2021-12-12T20:52:00Z</dcterms:created>
  <dcterms:modified xsi:type="dcterms:W3CDTF">2021-12-12T20:53:00Z</dcterms:modified>
</cp:coreProperties>
</file>