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C5E5A" w:rsidRPr="007C5E5A" w14:paraId="6681C388" w14:textId="77777777" w:rsidTr="007C5E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8DCB2" w14:textId="77777777" w:rsidR="007C5E5A" w:rsidRPr="007C5E5A" w:rsidRDefault="007C5E5A" w:rsidP="007C5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2579F29" w14:textId="77777777" w:rsidR="007C5E5A" w:rsidRPr="007C5E5A" w:rsidRDefault="007C5E5A" w:rsidP="007C5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B3717DE" w14:textId="77777777" w:rsidR="007C5E5A" w:rsidRPr="007C5E5A" w:rsidRDefault="007C5E5A" w:rsidP="007C5E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5E5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DEL PRESIDENTE DELLA REPUBBLICA 29 dicembre 2021, n. 235  </w:t>
      </w:r>
    </w:p>
    <w:p w14:paraId="2B9B62D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Regolamento recante disciplina dello Sportello unico doganale  e  dei</w:t>
      </w:r>
    </w:p>
    <w:p w14:paraId="032C692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controlli (S.U.Do.Co.) (21G00259) </w:t>
      </w:r>
    </w:p>
    <w:p w14:paraId="59CA4E09" w14:textId="77777777" w:rsidR="007C5E5A" w:rsidRPr="007C5E5A" w:rsidRDefault="007C5E5A" w:rsidP="007C5E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5E5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n.310 del 31-12-2021) </w:t>
      </w:r>
    </w:p>
    <w:p w14:paraId="4120A5CF" w14:textId="77777777" w:rsidR="007C5E5A" w:rsidRPr="007C5E5A" w:rsidRDefault="007C5E5A" w:rsidP="007C5E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5E5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1C85CE5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15-1-2022  </w:t>
      </w:r>
    </w:p>
    <w:p w14:paraId="5448C447" w14:textId="77777777" w:rsidR="007C5E5A" w:rsidRPr="007C5E5A" w:rsidRDefault="007C5E5A" w:rsidP="007C5E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C5E5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069EC33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B4E72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1E13D36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A0E36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87, quinto comma, della Costituzione; </w:t>
      </w:r>
    </w:p>
    <w:p w14:paraId="2C4135A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17, comma 1, della legge 23 agosto 1988,  n.  400,</w:t>
      </w:r>
    </w:p>
    <w:p w14:paraId="5CB4CB2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recante «Disciplina dell'attivita' di  Governo  e  ordinamento  della</w:t>
      </w:r>
    </w:p>
    <w:p w14:paraId="1EE2251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Presidenza del Consiglio dei ministri»; </w:t>
      </w:r>
    </w:p>
    <w:p w14:paraId="64B64E6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7 agosto 1990,  n.  241,  recante  «Nuove  norme  in</w:t>
      </w:r>
    </w:p>
    <w:p w14:paraId="40EABE3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materia di procedimento amministrativo e di  diritto  di  accesso  ai</w:t>
      </w:r>
    </w:p>
    <w:p w14:paraId="088FA33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documenti   amministrativi»   e,   in   particolare,   l'articolo   2</w:t>
      </w:r>
    </w:p>
    <w:p w14:paraId="0976268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(Conclusione del procedimento), commi 2, 3 e 4; </w:t>
      </w:r>
    </w:p>
    <w:p w14:paraId="14B14BA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4, commi da 57 a 60, della legge 24 dicembre 2003,</w:t>
      </w:r>
    </w:p>
    <w:p w14:paraId="70AF54F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n. 350, recante «Disposizioni per la formazione del bilancio  annuale</w:t>
      </w:r>
    </w:p>
    <w:p w14:paraId="115BCD7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 pluriennale dello Stato (legge finanziaria 2004)», il quale prevede</w:t>
      </w:r>
    </w:p>
    <w:p w14:paraId="09E6358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che "presso gli uffici dell'Agenzia delle  dogane,  e'  istituito  lo</w:t>
      </w:r>
    </w:p>
    <w:p w14:paraId="5FA174E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«sportello  unico  doganale»,  per  semplificare  le  operazioni   di</w:t>
      </w:r>
    </w:p>
    <w:p w14:paraId="500FC15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importazione ed  esportazione  e  per  concentrare  i  termini  delle</w:t>
      </w:r>
    </w:p>
    <w:p w14:paraId="0778787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attivita'  istruttorie,  anche  di  competenza   di   amministrazioni</w:t>
      </w:r>
    </w:p>
    <w:p w14:paraId="33B1B1D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diverse, connesse alle predette operazioni"; </w:t>
      </w:r>
    </w:p>
    <w:p w14:paraId="42FF50D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 7  marzo  2005,  n.  82,  recante  il</w:t>
      </w:r>
    </w:p>
    <w:p w14:paraId="57CCADC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«Codice dell'amministrazione digitale»; </w:t>
      </w:r>
    </w:p>
    <w:p w14:paraId="62349B0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 del  Presidente  del  Consiglio  dei  ministri  4</w:t>
      </w:r>
    </w:p>
    <w:p w14:paraId="172CBB5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novembre 2010, n. 242, attuativo dell'articolo  4,  comma  59,  della</w:t>
      </w:r>
    </w:p>
    <w:p w14:paraId="2A1C5B0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citata legge n. 350 del 2003, recante  «Definizione  dei  termini  di</w:t>
      </w:r>
    </w:p>
    <w:p w14:paraId="1CDD655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conclusione   dei   procedimenti   amministrativi   che    concorrono</w:t>
      </w:r>
    </w:p>
    <w:p w14:paraId="7485010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all'assolvimento  delle  operazioni  doganali  di   importazione   ed</w:t>
      </w:r>
    </w:p>
    <w:p w14:paraId="2D86897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esportazione»; </w:t>
      </w:r>
    </w:p>
    <w:p w14:paraId="1D54A58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952/2013 del Parlamento europeo e  del</w:t>
      </w:r>
    </w:p>
    <w:p w14:paraId="535ED2D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Consiglio del 9  ottobre  2013  che  istituisce  il  codice  doganale</w:t>
      </w:r>
    </w:p>
    <w:p w14:paraId="77CBF8D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dell'Unione; </w:t>
      </w:r>
    </w:p>
    <w:p w14:paraId="671655C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delegato (UE) 2015/2446 della Commissione  del</w:t>
      </w:r>
    </w:p>
    <w:p w14:paraId="5EE58EE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28 luglio 2015 che  integra  il  regolamento  (UE)  n.  952/2013  del</w:t>
      </w:r>
    </w:p>
    <w:p w14:paraId="27A91FE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e del Consiglio in relazione  alle  modalita'  che</w:t>
      </w:r>
    </w:p>
    <w:p w14:paraId="1E3A63F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specificano alcune disposizioni del codice doganale dell'Unione; </w:t>
      </w:r>
    </w:p>
    <w:p w14:paraId="4119122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di esecuzione (UE) 2015/2447 della Commissione</w:t>
      </w:r>
    </w:p>
    <w:p w14:paraId="79D9664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24 novembre 2015 recante  modalita'  di  applicazione  di  talune</w:t>
      </w:r>
    </w:p>
    <w:p w14:paraId="2436DB3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disposizioni del regolamento (UE) n. 952/2013 del Parlamento  europeo</w:t>
      </w:r>
    </w:p>
    <w:p w14:paraId="6785746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del Consiglio che istituisce il codice doganale dell'Unione; </w:t>
      </w:r>
    </w:p>
    <w:p w14:paraId="05D0351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delegato (UE) 2016/341 della  Commissione  del</w:t>
      </w:r>
    </w:p>
    <w:p w14:paraId="1F9195B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17 dicembre 2015, che integra il regolamento  (UE)  n.  952/2013  del</w:t>
      </w:r>
    </w:p>
    <w:p w14:paraId="2F2A3A1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e del  Consiglio  per  quanto  riguarda  le  norme</w:t>
      </w:r>
    </w:p>
    <w:p w14:paraId="02037AA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transitorie  relative  a  talune  disposizioni  del  codice  doganale</w:t>
      </w:r>
    </w:p>
    <w:p w14:paraId="5A85C4B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dell'Unione nei casi in cui i pertinenti sistemi elettronici non sono</w:t>
      </w:r>
    </w:p>
    <w:p w14:paraId="58D79A9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ancora  operativi  e  che  modifica  il  regolamento  delegato   (UE)</w:t>
      </w:r>
    </w:p>
    <w:p w14:paraId="625246A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2015/2446 della Commissione; </w:t>
      </w:r>
    </w:p>
    <w:p w14:paraId="096C7C0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2019/1239 del Parlamento  europeo  e  del</w:t>
      </w:r>
    </w:p>
    <w:p w14:paraId="21DF2E2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Consiglio del 20 giugno 2019 che istituisce un sistema di interfaccia</w:t>
      </w:r>
    </w:p>
    <w:p w14:paraId="09FB441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unica marittima europea e abroga la direttiva 2010/65/UE; </w:t>
      </w:r>
    </w:p>
    <w:p w14:paraId="076F4A9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2020/1056 del Parlamento  europeo  e  del</w:t>
      </w:r>
    </w:p>
    <w:p w14:paraId="538C895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Consiglio del 15 luglio 2020 relativo alle informazioni  elettroniche</w:t>
      </w:r>
    </w:p>
    <w:p w14:paraId="517CF72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 trasporto merci; </w:t>
      </w:r>
    </w:p>
    <w:p w14:paraId="4222E11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regolamento (UE) 2016/679 del  Parlamento  europeo  e  del</w:t>
      </w:r>
    </w:p>
    <w:p w14:paraId="4F214F1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Consiglio del 27 aprile 2016 relativo alla protezione  delle  persone</w:t>
      </w:r>
    </w:p>
    <w:p w14:paraId="4BE3561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fisiche con riguardo al trattamento dei dati personali, nonche'  alla</w:t>
      </w:r>
    </w:p>
    <w:p w14:paraId="6B6A36B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libera circolazione di tali dati e che abroga la  direttiva  95/46/CE</w:t>
      </w:r>
    </w:p>
    <w:p w14:paraId="64C241E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(regolamento generale sulla protezione dei dati); </w:t>
      </w:r>
    </w:p>
    <w:p w14:paraId="0B672DF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2017/625 del  Parlamento  europeo  e  del</w:t>
      </w:r>
    </w:p>
    <w:p w14:paraId="1059FCB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Consiglio del 15 marzo 2017, relativo ai controlli ufficiali  e  alle</w:t>
      </w:r>
    </w:p>
    <w:p w14:paraId="67400E7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altre attivita' ufficiali  effettuati  per  garantire  l'applicazione</w:t>
      </w:r>
    </w:p>
    <w:p w14:paraId="1F77778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della legislazione sugli alimenti e sui mangimi,  delle  norme  sulla</w:t>
      </w:r>
    </w:p>
    <w:p w14:paraId="4530FB1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salute e sul benessere degli  animali,  sulla  sanita'  delle  piante</w:t>
      </w:r>
    </w:p>
    <w:p w14:paraId="031C752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nonche' sui prodotti fitosanitari, recante modifica  dei  regolamenti</w:t>
      </w:r>
    </w:p>
    <w:p w14:paraId="75C7E31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(CE)  n.  999/2001,  (CE)  396/2005,  (CE)  n.  1069/2009,  (CE)   n.</w:t>
      </w:r>
    </w:p>
    <w:p w14:paraId="105FB57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1107/2009, (CE) 1151/2012, (UE) n. 652/2014, (CE) n. 429/2016 e  (UE)</w:t>
      </w:r>
    </w:p>
    <w:p w14:paraId="42C2359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n. 2031/2016 del Parlamento europeo e del Consiglio, dei  regolamenti</w:t>
      </w:r>
    </w:p>
    <w:p w14:paraId="2F8E5F4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(CE) n. 1/2005 e (CE) n. 1099/2009 del Consiglio  e  delle  direttive</w:t>
      </w:r>
    </w:p>
    <w:p w14:paraId="03EB2CC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98/58/CE,  1999/74/CE,  2007/43/CE,  2008/119/CE  e  2008/120/CE  del</w:t>
      </w:r>
    </w:p>
    <w:p w14:paraId="7022527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Consiglio, e che abroga i regolamenti (CE)  n.  854/2004  e  (CE)  n.</w:t>
      </w:r>
    </w:p>
    <w:p w14:paraId="6FC1AC1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882/2004  del  Parlamento  europeo  e  del  Consiglio,  le  direttive</w:t>
      </w:r>
    </w:p>
    <w:p w14:paraId="73F2DB1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89/608/CEE, 89/662/CEE, 90/425/CEE, 91/496/CEE, 96/93/CE, 96/93/CE  e</w:t>
      </w:r>
    </w:p>
    <w:p w14:paraId="46CD111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97/78/CE del  Consiglio  e  la  decisione  92/438/CEE  del  Consiglio</w:t>
      </w:r>
    </w:p>
    <w:p w14:paraId="4415C80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(regolamento sui controlli ufficiali); </w:t>
      </w:r>
    </w:p>
    <w:p w14:paraId="12A73CC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20, comma 1,  del  decreto  legislativo  4  agosto</w:t>
      </w:r>
    </w:p>
    <w:p w14:paraId="34D3C41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2016,  n.  169,  recante   «Riorganizzazione,   razionalizzazione   e</w:t>
      </w:r>
    </w:p>
    <w:p w14:paraId="3B173EE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semplificazione della disciplina concernente le Autorita' portuali di</w:t>
      </w:r>
    </w:p>
    <w:p w14:paraId="05D466B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cui alla legge 28 gennaio 1994, n. 84, in attuazione dell'articolo 8,</w:t>
      </w:r>
    </w:p>
    <w:p w14:paraId="4074D1D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comma 1, lettera f), della legge 7 agosto 2015, n. 124", che  prevede</w:t>
      </w:r>
    </w:p>
    <w:p w14:paraId="5CA4209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che "Allo sportello unico doganale di cui all'articolo 4,  comma  57,</w:t>
      </w:r>
    </w:p>
    <w:p w14:paraId="1F84279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della legge 24 dicembre 2003, n. 350, sono attribuiti,  altresi',  la</w:t>
      </w:r>
    </w:p>
    <w:p w14:paraId="2BF0803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competenza nonche' i  controlli  relativi  a  tutti  gli  adempimenti</w:t>
      </w:r>
    </w:p>
    <w:p w14:paraId="4472763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connessi all'entrata e  uscita  delle  merci  nel  o  dal  territorio</w:t>
      </w:r>
    </w:p>
    <w:p w14:paraId="762E38C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nazionale,  e  che  il  coordinamento  si  applica,  oltre  che   sui</w:t>
      </w:r>
    </w:p>
    <w:p w14:paraId="6646175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procedimenti derivanti dall'applicazione delle  norme  unionali  gia'</w:t>
      </w:r>
    </w:p>
    <w:p w14:paraId="29FA630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previsti dal predetto  sportello  unico  doganale,  anche  su  quelli</w:t>
      </w:r>
    </w:p>
    <w:p w14:paraId="05B52DF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disposti da altre Amministrazioni o  organi  dello  Stato,  e  che  i</w:t>
      </w:r>
    </w:p>
    <w:p w14:paraId="12B1990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controlli,  ad   esclusione   di   quelli   disposti   dall'Autorita'</w:t>
      </w:r>
    </w:p>
    <w:p w14:paraId="424866C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Giudiziaria e  di  quelli  svolti  dagli  organi  competenti  per  la</w:t>
      </w:r>
    </w:p>
    <w:p w14:paraId="6E9BB3D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sicurezza dello Stato e  dalle  forze  di  polizia,  sono  coordinati</w:t>
      </w:r>
    </w:p>
    <w:p w14:paraId="664F06E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dall'ufficio doganale e si eseguono contemporaneamente e nello stesso</w:t>
      </w:r>
    </w:p>
    <w:p w14:paraId="00C80CE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luogo,  e  che  il  predetto  sportello  unico  doganale  assume   la</w:t>
      </w:r>
    </w:p>
    <w:p w14:paraId="15A3DCF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denominazione di «Sportello unico doganale e dei controlli»"; </w:t>
      </w:r>
    </w:p>
    <w:p w14:paraId="4A611B3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20, comma 3, del medesimo decreto  legislativo  n.</w:t>
      </w:r>
    </w:p>
    <w:p w14:paraId="0A5EF64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169 del 2016 secondo cui «Le amministrazioni che a  qualsiasi  titolo</w:t>
      </w:r>
    </w:p>
    <w:p w14:paraId="7819B3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effettuano controlli sulle merci presentate in  dogana  concludono  i</w:t>
      </w:r>
    </w:p>
    <w:p w14:paraId="0D05C6C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rispettivi procedimenti di competenza entro il termine di un'ora  per</w:t>
      </w:r>
    </w:p>
    <w:p w14:paraId="31A67F5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il controllo documentale e di cinque  ore  per  il  controllo  fisico</w:t>
      </w:r>
    </w:p>
    <w:p w14:paraId="5B70841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merci. I suddetti termini  decorrono  dal  momento  in  cui  le</w:t>
      </w:r>
    </w:p>
    <w:p w14:paraId="06889C3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amministrazioni dispongono di tutti gli elementi informativi  e  sono</w:t>
      </w:r>
    </w:p>
    <w:p w14:paraId="41DD710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soddisfatte  le  condizioni  previste  dalla  normativa  vigente  per</w:t>
      </w:r>
    </w:p>
    <w:p w14:paraId="6745CFD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l'effettuazione  dei  controlli.  Quando   i   controlli   richiedono</w:t>
      </w:r>
    </w:p>
    <w:p w14:paraId="7C44459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accertamenti  di  natura  tecnica  o  prelevamento  di  campioni   si</w:t>
      </w:r>
    </w:p>
    <w:p w14:paraId="622DEEA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applicano  i  termini  di  esecuzione   stabiliti   dalla   normativa</w:t>
      </w:r>
    </w:p>
    <w:p w14:paraId="17290C7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dell'Unione europea o dai protocolli di settore»; </w:t>
      </w:r>
    </w:p>
    <w:p w14:paraId="1CD08AA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 4  del  decreto-legge  20  giugno  2017,  n.  91,</w:t>
      </w:r>
    </w:p>
    <w:p w14:paraId="0764C6F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3  agosto  2017,  n.  123,</w:t>
      </w:r>
    </w:p>
    <w:p w14:paraId="4031F3C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riguardante le Zone Economiche Speciali (ZES); </w:t>
      </w:r>
    </w:p>
    <w:p w14:paraId="57630C4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1, comma 65, della legge 27 dicembre 2017, n.  205</w:t>
      </w:r>
    </w:p>
    <w:p w14:paraId="0DDA4BC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(Legge di Bilancio per l'anno 2018), riguardante le  Zone  Logistiche</w:t>
      </w:r>
    </w:p>
    <w:p w14:paraId="0A9A825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Semplificate (ZLS); </w:t>
      </w:r>
    </w:p>
    <w:p w14:paraId="6487040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il  decreto  legislativo  30  giugno  2003,  n.  196,   come</w:t>
      </w:r>
    </w:p>
    <w:p w14:paraId="2AB2FBE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modificato dal decreto legislativo 10 ottobre 2018, n.  101,  recante</w:t>
      </w:r>
    </w:p>
    <w:p w14:paraId="2F779C7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«Disposizioni  per  l'adeguamento  della  normativa  nazionale   alle</w:t>
      </w:r>
    </w:p>
    <w:p w14:paraId="1AB9AA1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disposizioni del regolamento (UE) 2016/679 del Parlamento  europeo  e</w:t>
      </w:r>
    </w:p>
    <w:p w14:paraId="5FBF04A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Consiglio, del 27 aprile 2016,  relativo  alla  protezione  delle</w:t>
      </w:r>
    </w:p>
    <w:p w14:paraId="3E23564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persone fisiche con  riguardo  al  trattamento  dei  dati  personali,</w:t>
      </w:r>
    </w:p>
    <w:p w14:paraId="6CB1140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nonche' alla libera  circolazione  di  tali  dati  e  che  abroga  la</w:t>
      </w:r>
    </w:p>
    <w:p w14:paraId="6059C8D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direttiva 95/46/CE (regolamento generale sulla protezione dei dati)»; </w:t>
      </w:r>
    </w:p>
    <w:p w14:paraId="6F7A2BB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missione 3 (Infrastrutture per una mobilita'  sostenibile)</w:t>
      </w:r>
    </w:p>
    <w:p w14:paraId="3CEC800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  Piano   nazionale   di   ripresa   e    resilienza,    relativa</w:t>
      </w:r>
    </w:p>
    <w:p w14:paraId="57F9216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all'interoperabilita' e logistica integrata nell'abito della quale e'</w:t>
      </w:r>
    </w:p>
    <w:p w14:paraId="0B834C7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previsto,  tra  l'altro,  al  punto  2.1  la  semplificazione   delle</w:t>
      </w:r>
    </w:p>
    <w:p w14:paraId="4719B8E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transazioni  di  importazione/esportazione   attraverso   l'effettiva</w:t>
      </w:r>
    </w:p>
    <w:p w14:paraId="40D7C59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implementazione dello  Sportello  Unico  Doganale  e  dei  Controlli,</w:t>
      </w:r>
    </w:p>
    <w:p w14:paraId="30C52BB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finalizzato  all'interoperabilita'  dei  sistemi  informativi   delle</w:t>
      </w:r>
    </w:p>
    <w:p w14:paraId="172B0C3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diverse  amministrazioni  interessate  e   al   coordinamento   delle</w:t>
      </w:r>
    </w:p>
    <w:p w14:paraId="6980295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attivita' di controllo da parte degli uffici doganali; </w:t>
      </w:r>
    </w:p>
    <w:p w14:paraId="74BED18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necessita' di adottare un regolamento di esecuzione per</w:t>
      </w:r>
    </w:p>
    <w:p w14:paraId="57785F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disciplinare in modo compiuto il funzionamento dello sportello  unico</w:t>
      </w:r>
    </w:p>
    <w:p w14:paraId="3FF2253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doganale, di cui all'articolo 4, comma 57, della citata legge n.  350</w:t>
      </w:r>
    </w:p>
    <w:p w14:paraId="478AFE3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2003, alla luce dei compiti ad esso attribuiti dall'articolo  20,</w:t>
      </w:r>
    </w:p>
    <w:p w14:paraId="3A48074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1, del citato decreto legislativo n. 169 del 2016; </w:t>
      </w:r>
    </w:p>
    <w:p w14:paraId="784D2E6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necessita'  di  assicurare  livelli  di  sicurezza  dei</w:t>
      </w:r>
    </w:p>
    <w:p w14:paraId="43FAE5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controlli dell'Agenzia, specialmente con riferimento  alle  merci  in</w:t>
      </w:r>
    </w:p>
    <w:p w14:paraId="0B40CB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ingresso, non inferiori, anche sotto i profili sanitari e ambientali,</w:t>
      </w:r>
    </w:p>
    <w:p w14:paraId="4FC941A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quelli attualmente garantiti; </w:t>
      </w:r>
    </w:p>
    <w:p w14:paraId="76E9A0A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preliminare  deliberazione  del  Consiglio  dei  ministri,</w:t>
      </w:r>
    </w:p>
    <w:p w14:paraId="7BC5FF5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adottata nella riunione del 10 novembre 2021; </w:t>
      </w:r>
    </w:p>
    <w:p w14:paraId="75E1750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Acquisito, ai sensi dell'articolo 36, paragrafo 4, del  regolamento</w:t>
      </w:r>
    </w:p>
    <w:p w14:paraId="6554B32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(UE) 2016/679, il parere dell'Autorita' garante per la protezione dei</w:t>
      </w:r>
    </w:p>
    <w:p w14:paraId="7D6A2FB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dati personali, espresso nella seduta del 2 dicembre 2021; </w:t>
      </w:r>
    </w:p>
    <w:p w14:paraId="6DB4868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della Conferenza unificata di cui all'articolo 8</w:t>
      </w:r>
    </w:p>
    <w:p w14:paraId="419A7C6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decreto legislativo 28 agosto 1997, n. 281, espressa nella seduta</w:t>
      </w:r>
    </w:p>
    <w:p w14:paraId="5EA369A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 dicembre 2021; </w:t>
      </w:r>
    </w:p>
    <w:p w14:paraId="3E18737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Udito il parere del Consiglio  di  Stato,  espresso  dalla  Sezione</w:t>
      </w:r>
    </w:p>
    <w:p w14:paraId="4B12B9F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consultiva per gli atti normativi nell'Adunanza del 14 dicembre 2021; </w:t>
      </w:r>
    </w:p>
    <w:p w14:paraId="2874AD0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ministri,  adottata  nella</w:t>
      </w:r>
    </w:p>
    <w:p w14:paraId="1F1F4BF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23 dicembre 2021; </w:t>
      </w:r>
    </w:p>
    <w:p w14:paraId="0EB171A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 Ministro  dell'economia  e  delle  finanze,  di</w:t>
      </w:r>
    </w:p>
    <w:p w14:paraId="486225B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concerto con i Ministri degli  affari  esteri  e  della  cooperazione</w:t>
      </w:r>
    </w:p>
    <w:p w14:paraId="784D44E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internazionale,  dell'interno,  dello   sviluppo   economico,   delle</w:t>
      </w:r>
    </w:p>
    <w:p w14:paraId="47593BF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politiche  agricole  alimentari  e   forestali,   della   transizione</w:t>
      </w:r>
    </w:p>
    <w:p w14:paraId="455D674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ecologica, delle infrastrutture e della mobilita' sostenibili,  della</w:t>
      </w:r>
    </w:p>
    <w:p w14:paraId="2B505A7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cultura, della salute, per l'innovazione tecnologica e la transizione</w:t>
      </w:r>
    </w:p>
    <w:p w14:paraId="44AABC1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digitale e per il sud e la coesione territoriale; </w:t>
      </w:r>
    </w:p>
    <w:p w14:paraId="64FE1DF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D13AC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0CC8527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1049D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seguente regolamento: </w:t>
      </w:r>
    </w:p>
    <w:p w14:paraId="17EE8AB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4B4EE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251E493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EB61E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Finalita' </w:t>
      </w:r>
    </w:p>
    <w:p w14:paraId="02189B9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51699B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esecuzione delle disposizioni di cui  all'articolo  4,  commi</w:t>
      </w:r>
    </w:p>
    <w:p w14:paraId="4F131C5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57, 58, 59 e 60 della legge 24 dicembre 2003, n. 350, e  all'articolo</w:t>
      </w:r>
    </w:p>
    <w:p w14:paraId="2B32AB1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20 del decreto  legislativo  4  agosto  2016,  n.  169,  il  presente</w:t>
      </w:r>
    </w:p>
    <w:p w14:paraId="51DB0B3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regolamento disciplina lo Sportello unico doganale e  dei  controlli,</w:t>
      </w:r>
    </w:p>
    <w:p w14:paraId="5B4B1A9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al fine di attuare il coordinamento in  via  telematica  di  tutti  i</w:t>
      </w:r>
    </w:p>
    <w:p w14:paraId="6B48279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procedimenti e controlli  connessi  all'entrata  e  all'uscita  delle</w:t>
      </w:r>
    </w:p>
    <w:p w14:paraId="4A2394A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merci nel o dal territorio nazionale e di assicurare il conseguimento</w:t>
      </w:r>
    </w:p>
    <w:p w14:paraId="520BECB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dell'obiettivo di cui alla Missione 3, riforma 2.1., «Semplificazione</w:t>
      </w:r>
    </w:p>
    <w:p w14:paraId="2E842A7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transazioni di importazione/esportazione attraverso l'effettiva</w:t>
      </w:r>
    </w:p>
    <w:p w14:paraId="1F5D6A0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implementazione  dello  Sportello  Unico  dei  Controlli»  del  Piano</w:t>
      </w:r>
    </w:p>
    <w:p w14:paraId="5DBA3A4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di Ripresa e Resilienza. </w:t>
      </w:r>
    </w:p>
    <w:p w14:paraId="4C59BF0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2A02739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185D7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Sportello unico doganale </w:t>
      </w:r>
    </w:p>
    <w:p w14:paraId="30C6654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e dei controlli </w:t>
      </w:r>
    </w:p>
    <w:p w14:paraId="46279CA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8B24A7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controlli di cui all'articolo 20, commi 1  e  3,  del  decreto</w:t>
      </w:r>
    </w:p>
    <w:p w14:paraId="6ADF010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legislativo 4 agosto 2016, n. 169, sono  assicurati  dallo  sportello</w:t>
      </w:r>
    </w:p>
    <w:p w14:paraId="083869D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unico doganale di cui  all'articolo  4,  comma  57,  della  legge  24</w:t>
      </w:r>
    </w:p>
    <w:p w14:paraId="77419C1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dicembre 2003, n. 350, denominato «Sportello  unico  doganale  e  dei</w:t>
      </w:r>
    </w:p>
    <w:p w14:paraId="2B0E44F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controlli (SUDOCO)». </w:t>
      </w:r>
    </w:p>
    <w:p w14:paraId="5D79C34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sensi del Codice  dell'amministrazione  digitale  di  cui  al</w:t>
      </w:r>
    </w:p>
    <w:p w14:paraId="2345501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7 marzo  2005,  n.  82,  nonche'  delle  relative</w:t>
      </w:r>
    </w:p>
    <w:p w14:paraId="351D446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regole tecniche, il coordinamento per via telematica  dei  controlli,</w:t>
      </w:r>
    </w:p>
    <w:p w14:paraId="3ED65EB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 cui al comma 1, e' realizzato  mediante  accordi  di  cooperazione</w:t>
      </w:r>
    </w:p>
    <w:p w14:paraId="40FD566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finalizzati all'interoperabilita', tramite  il  Sistema  pubblico  di</w:t>
      </w:r>
    </w:p>
    <w:p w14:paraId="51E8437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connettivita' e cooperazione (SPC) di cui all'articolo 73 del decreto</w:t>
      </w:r>
    </w:p>
    <w:p w14:paraId="567055B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legislativo  7  marzo  2005,  n.  82,  tra  il  sistema   informativo</w:t>
      </w:r>
    </w:p>
    <w:p w14:paraId="2E9422A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dell'Agenzia  delle  dogane  e  dei  monopoli  e  i   sistemi   delle</w:t>
      </w:r>
    </w:p>
    <w:p w14:paraId="0401E86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organi dello Stato interessati. </w:t>
      </w:r>
    </w:p>
    <w:p w14:paraId="583CECA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In  caso  di  indisponibilita'  dei  sistemi  informativi,  sono</w:t>
      </w:r>
    </w:p>
    <w:p w14:paraId="344F1EC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assicurate procedure di soccorso sostitutive da individuare  in  sede</w:t>
      </w:r>
    </w:p>
    <w:p w14:paraId="5A5C91E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 definizione dei sistemi negli accordi di cooperazione, di  cui  al</w:t>
      </w:r>
    </w:p>
    <w:p w14:paraId="2C56546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2. </w:t>
      </w:r>
    </w:p>
    <w:p w14:paraId="06F125E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6C47B5A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10C45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Portale dello sportello unico doganale e dei controlli </w:t>
      </w:r>
    </w:p>
    <w:p w14:paraId="1C496DC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04AD1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Presso l'Agenzia delle dogane e dei  monopoli  e'  istituito  il</w:t>
      </w:r>
    </w:p>
    <w:p w14:paraId="7671A16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Portale dello sportello unico  doganale  e  dei  controlli  («Portale</w:t>
      </w:r>
    </w:p>
    <w:p w14:paraId="004AAA6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SUDOCO»). </w:t>
      </w:r>
    </w:p>
    <w:p w14:paraId="4B7879D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Ferme restando le disposizioni di cui agli articoli da 131 a 134</w:t>
      </w:r>
    </w:p>
    <w:p w14:paraId="67E775C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 regolamento  (UE)  2017/625  riguardanti  il  sistema   per   il</w:t>
      </w:r>
    </w:p>
    <w:p w14:paraId="359DB2B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trattamento delle informazioni per i controlli  ufficiali  (IMSOC)  e</w:t>
      </w:r>
    </w:p>
    <w:p w14:paraId="7DDD565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all'articolo 5, paragrafo  1,  del  regolamento  (UE)  2019/1239  che</w:t>
      </w:r>
    </w:p>
    <w:p w14:paraId="2F46353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istituisce un sistema di interfaccia unica marittima europea e abroga</w:t>
      </w:r>
    </w:p>
    <w:p w14:paraId="3374C20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la direttiva 2010/65/UE, nonche' le altre  disposizioni  relative  ai</w:t>
      </w:r>
    </w:p>
    <w:p w14:paraId="21440C6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sistemi unionali per gli altri controlli diversi da  quelli  previsti</w:t>
      </w:r>
    </w:p>
    <w:p w14:paraId="4A9C123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dal citato regolamento (UE) 2017/625, tenuto conto di quanto previsto</w:t>
      </w:r>
    </w:p>
    <w:p w14:paraId="6074E46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dal   regolamento   (UE)   2020/1056   relativo   alle   informazioni</w:t>
      </w:r>
    </w:p>
    <w:p w14:paraId="7F6A7A3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elettroniche  sul  trasporto  merci,  il  Portale  SUDOCO  funge   da</w:t>
      </w:r>
    </w:p>
    <w:p w14:paraId="32DF581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interfaccia unica per  l'attivazione,  per  la  tracciabilita'  dello</w:t>
      </w:r>
    </w:p>
    <w:p w14:paraId="3D422DC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stato, per la conclusione e per la consultazione dei  procedimenti  e</w:t>
      </w:r>
    </w:p>
    <w:p w14:paraId="2EE2646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controlli di cui all'articolo 2. </w:t>
      </w:r>
    </w:p>
    <w:p w14:paraId="3E32F06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433E6F1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38E25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Elenco dei procedimenti </w:t>
      </w:r>
    </w:p>
    <w:p w14:paraId="1A4F9EF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dei controlli </w:t>
      </w:r>
    </w:p>
    <w:p w14:paraId="7B92132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F61D4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procedimenti e i controlli connessi all'entrata e uscita delle</w:t>
      </w:r>
    </w:p>
    <w:p w14:paraId="55CD2F2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merci nel o dal territorio nazionale e  finalizzati  all'assolvimento</w:t>
      </w:r>
    </w:p>
    <w:p w14:paraId="3B963A7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formalita' doganali sono elencati all'interno delle tabelle A e</w:t>
      </w:r>
    </w:p>
    <w:p w14:paraId="0D4DBE8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B, allegate al decreto del Presidente del Consiglio  dei  ministri  4</w:t>
      </w:r>
    </w:p>
    <w:p w14:paraId="7A92E59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2010, n. 242, e pubblicati sul Portale SUDOCO. </w:t>
      </w:r>
    </w:p>
    <w:p w14:paraId="707F5DB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garantire l'efficace sviluppo  dell'interoperabilita'</w:t>
      </w:r>
    </w:p>
    <w:p w14:paraId="613B6A2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 il perseguimento dei principi generali di pubblicita' e trasparenza</w:t>
      </w:r>
    </w:p>
    <w:p w14:paraId="3F6371C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dell'azione amministrativa, le amministrazioni  e  gli  organi  dello</w:t>
      </w:r>
    </w:p>
    <w:p w14:paraId="6511519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Stato competenti sono tenuti a comunicare tempestivamente al Comitato</w:t>
      </w:r>
    </w:p>
    <w:p w14:paraId="6474B7D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 coordinamento e monitoraggio permanente, di  cui  all'articolo  9,</w:t>
      </w:r>
    </w:p>
    <w:p w14:paraId="6CBDC21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successiva pubblicazione sul Portale SUDOCO: </w:t>
      </w:r>
    </w:p>
    <w:p w14:paraId="46CAF5E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le modifiche, intervenute ai sensi dell'articolo 2 della legge</w:t>
      </w:r>
    </w:p>
    <w:p w14:paraId="7348256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 agosto 1990, n. 241, dei termini di conclusione dei procedimenti; </w:t>
      </w:r>
    </w:p>
    <w:p w14:paraId="31D10BF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modifiche normative  e  regolamentari  con  riferimento  ai</w:t>
      </w:r>
    </w:p>
    <w:p w14:paraId="3BC4A0E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procedimenti e ai controlli connessi all'entrata e uscita delle merci</w:t>
      </w:r>
    </w:p>
    <w:p w14:paraId="015E85A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o dal territorio nazionale. </w:t>
      </w:r>
    </w:p>
    <w:p w14:paraId="223A448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3064390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ED81A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Trattamento dei dati personali </w:t>
      </w:r>
    </w:p>
    <w:p w14:paraId="259492C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D035C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Ferme restando le disposizioni di cui agli articoli  135  e  136</w:t>
      </w:r>
    </w:p>
    <w:p w14:paraId="01ABBBB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 regolamento  (UE)  2017/625  riguardanti  il  sistema   per   il</w:t>
      </w:r>
    </w:p>
    <w:p w14:paraId="344D484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trattamento delle informazioni per i controlli ufficiali (IMSOC),  il</w:t>
      </w:r>
    </w:p>
    <w:p w14:paraId="13DA9BB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trattamento dei dati personali forniti  dagli  operatori  al  Portale</w:t>
      </w:r>
    </w:p>
    <w:p w14:paraId="4495B19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SUDOCO avviene secondo le norme del  regolamento  (UE)  2016/679  del</w:t>
      </w:r>
    </w:p>
    <w:p w14:paraId="3DCB11C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e del Consiglio, del 27 aprile 2016, e del decreto</w:t>
      </w:r>
    </w:p>
    <w:p w14:paraId="3276A96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legislativo 30 giugno 2003,  n.  196,  nel  rispetto  della  dignita'</w:t>
      </w:r>
    </w:p>
    <w:p w14:paraId="0D4ED78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umana, dei diritti e delle liberta' fondamentali della persona. </w:t>
      </w:r>
    </w:p>
    <w:p w14:paraId="24AE0A9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Titolari del trattamento dei dati,  ai  sensi  dell'articolo  4,</w:t>
      </w:r>
    </w:p>
    <w:p w14:paraId="43D9FCF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paragrafo 1, numero 7), del regolamento (UE) 2016/679 del  Parlamento</w:t>
      </w:r>
    </w:p>
    <w:p w14:paraId="1CCA074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europeo e del Consiglio del 27 aprile 2016, relativi ai  procedimenti</w:t>
      </w:r>
    </w:p>
    <w:p w14:paraId="0D85816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 ai controlli di cui all'articolo 2, sono esclusivamente le  singole</w:t>
      </w:r>
    </w:p>
    <w:p w14:paraId="55C189F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amministrazioni o  i  singoli  organi  dello  Stato  competenti,  ivi</w:t>
      </w:r>
    </w:p>
    <w:p w14:paraId="7CD6516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inclusa l'Agenzia delle dogane e dei monopoli.  La  medesima  Agenzia</w:t>
      </w:r>
    </w:p>
    <w:p w14:paraId="44FE78C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dogane e dei monopoli e' responsabile, ai  sensi  dell'articolo</w:t>
      </w:r>
    </w:p>
    <w:p w14:paraId="716C03F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4, paragrafo  1,  numero  8),  del  regolamento  (UE)  2016/679,  del</w:t>
      </w:r>
    </w:p>
    <w:p w14:paraId="57E20CB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trattamento dei dati  forniti  dagli  operatori  tramite  il  Portale</w:t>
      </w:r>
    </w:p>
    <w:p w14:paraId="160F135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SUDOCO alle Amministrazioni o altri organi dello  Stato  relativi  ai</w:t>
      </w:r>
    </w:p>
    <w:p w14:paraId="5B64B2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procedimenti e ai controlli di cui all'articolo 2. </w:t>
      </w:r>
    </w:p>
    <w:p w14:paraId="411E4C6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trattamento dei dati personali  e'  effettuato  nel  rispetto</w:t>
      </w:r>
    </w:p>
    <w:p w14:paraId="4264E8F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disposizioni vigenti in materia  di  protezione  dei  dati.  Le</w:t>
      </w:r>
    </w:p>
    <w:p w14:paraId="344A7A1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misure di sicurezza adottate per il trattamento dei dati personali di</w:t>
      </w:r>
    </w:p>
    <w:p w14:paraId="283A91D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cui all'articolo 32 del regolamento (UE)  2016/679  sono  specificate</w:t>
      </w:r>
    </w:p>
    <w:p w14:paraId="69F96B2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dalle amministrazioni o organi  dello  Stato  anche  nell'ambito  dei</w:t>
      </w:r>
    </w:p>
    <w:p w14:paraId="20916C2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sistemi di cooperazione  di  cui  all'articolo  2,  comma  2,  e  dei</w:t>
      </w:r>
    </w:p>
    <w:p w14:paraId="05EFB12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relativi accordi di servizio con le amministrazioni  interessate,  ai</w:t>
      </w:r>
    </w:p>
    <w:p w14:paraId="576AC3A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17, comma 1, lettera h), del decreto  legislativo</w:t>
      </w:r>
    </w:p>
    <w:p w14:paraId="35E001B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 marzo 2005, n. 82. </w:t>
      </w:r>
    </w:p>
    <w:p w14:paraId="6DAF41A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7776213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E4554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Procedimenti prodromici all'assolvimento </w:t>
      </w:r>
    </w:p>
    <w:p w14:paraId="17A9589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delle formalita' doganali </w:t>
      </w:r>
    </w:p>
    <w:p w14:paraId="56B88F1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156575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Gli operatori utilizzano il portale SUDOCO per l'attivazione  in</w:t>
      </w:r>
    </w:p>
    <w:p w14:paraId="6860C93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modalita' telematica dei procedimenti prodromici di cui alla  tabella</w:t>
      </w:r>
    </w:p>
    <w:p w14:paraId="641345E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 allegata al decreto del Presidente del  Consiglio  dei  ministri  4</w:t>
      </w:r>
    </w:p>
    <w:p w14:paraId="526E745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2010, n. 242. </w:t>
      </w:r>
    </w:p>
    <w:p w14:paraId="7271B58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sistema informativo dell'Agenzia delle dogane e dei  monopoli</w:t>
      </w:r>
    </w:p>
    <w:p w14:paraId="0F4E9F7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 i sistemi informativi delle amministrazioni e  organi  dello  Stato</w:t>
      </w:r>
    </w:p>
    <w:p w14:paraId="564774F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competenti attivano, subito dopo l'adempimento di cui al comma  1,  i</w:t>
      </w:r>
    </w:p>
    <w:p w14:paraId="0E5EE31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processi   di   interoperabilita'   necessari   al   rilascio   delle</w:t>
      </w:r>
    </w:p>
    <w:p w14:paraId="693A245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certificazioni, delle autorizzazioni, delle licenze e dei  nulla-osta</w:t>
      </w:r>
    </w:p>
    <w:p w14:paraId="7691390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prodromici all'assolvimento delle formalita' doganali. </w:t>
      </w:r>
    </w:p>
    <w:p w14:paraId="3C44D0E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All'atto della presentazione della dichiarazione doganale di cui</w:t>
      </w:r>
    </w:p>
    <w:p w14:paraId="370FEDC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al capo II del Titolo V del regolamento (UE) n. 952/2013, il  sistema</w:t>
      </w:r>
    </w:p>
    <w:p w14:paraId="7922221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informativo dell'Agenzia delle dogane e  dei  monopoli  e  i  sistemi</w:t>
      </w:r>
    </w:p>
    <w:p w14:paraId="2D83BA8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informativi delle amministrazioni e  organi  dello  Stato  competenti</w:t>
      </w:r>
    </w:p>
    <w:p w14:paraId="3197C0F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attivano i processi di interoperabilita' necessari  al  controllo  di</w:t>
      </w:r>
    </w:p>
    <w:p w14:paraId="25D250C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validita' e  all'eventuale  scarico  delle  predette  certificazioni,</w:t>
      </w:r>
    </w:p>
    <w:p w14:paraId="1071604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autorizzazioni, licenze e nulla-osta. </w:t>
      </w:r>
    </w:p>
    <w:p w14:paraId="6887149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212D3F9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EE5FA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Controlli  contestuali  alla  presentazione  della  merce   ai   fini</w:t>
      </w:r>
    </w:p>
    <w:p w14:paraId="56D92A1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dell'espletamento delle formalita' doganali </w:t>
      </w:r>
    </w:p>
    <w:p w14:paraId="642FAD2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13CA3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Gli operatori  forniscono,  attraverso  il  Portale  SUDOCO,  le</w:t>
      </w:r>
    </w:p>
    <w:p w14:paraId="5640F67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informazioni necessarie, per avvalersi dell'esecuzione  contemporanea</w:t>
      </w:r>
    </w:p>
    <w:p w14:paraId="153C41A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 nello stesso  luogo  degli  eventuali  controlli  contestuali  alla</w:t>
      </w:r>
    </w:p>
    <w:p w14:paraId="43B0226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presentazione della merce. </w:t>
      </w:r>
    </w:p>
    <w:p w14:paraId="5725794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 caso di controlli di  animali  e  merci  disciplinati  dalle</w:t>
      </w:r>
    </w:p>
    <w:p w14:paraId="53A97B4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disposizioni di cui agli articoli da 44 a  72  del  regolamento  (UE)</w:t>
      </w:r>
    </w:p>
    <w:p w14:paraId="27EBCD6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2017/625, il comma 1 si applica nel  rispetto  prioritario  di  dette</w:t>
      </w:r>
    </w:p>
    <w:p w14:paraId="1C34BEF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disposizioni, in particolare per quanto riguarda le  modalita'  e  la</w:t>
      </w:r>
    </w:p>
    <w:p w14:paraId="2E8FDB6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frequenza dei controlli da effettuarsi presso le strutture dei  posti</w:t>
      </w:r>
    </w:p>
    <w:p w14:paraId="5FE1FDE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controllo frontalieri. </w:t>
      </w:r>
    </w:p>
    <w:p w14:paraId="7BD652D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All'atto della presentazione delle merci in  dogana  di  cui  al</w:t>
      </w:r>
    </w:p>
    <w:p w14:paraId="68341C3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capo II del Titolo IV del  regolamento  (UE)  n.  952/2013,  o  della</w:t>
      </w:r>
    </w:p>
    <w:p w14:paraId="322ACF8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dichiarazione doganale di cui al capo II  del  Titolo  V  del  citato</w:t>
      </w:r>
    </w:p>
    <w:p w14:paraId="2F6869A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regolamento, il sistema informativo dell'Agenzia delle dogane  e  dei</w:t>
      </w:r>
    </w:p>
    <w:p w14:paraId="53AAE07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monopoli attiva i processi di interoperabilita'  necessari  all'avvio</w:t>
      </w:r>
    </w:p>
    <w:p w14:paraId="5D71640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dei controlli di cui  al  comma  1,  avvalendosi  delle  informazioni</w:t>
      </w:r>
    </w:p>
    <w:p w14:paraId="62167E7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raccolte attraverso il Portale SUDOCO. </w:t>
      </w:r>
    </w:p>
    <w:p w14:paraId="13FE57A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 sistemi informativi delle amministrazioni e organi dello Stato</w:t>
      </w:r>
    </w:p>
    <w:p w14:paraId="1F74580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competenti attivano, subito dopo l'adempimento di cui al comma  3,  i</w:t>
      </w:r>
    </w:p>
    <w:p w14:paraId="4D6232F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processi  di  interoperabilita'  necessari   al   coordinamento   dei</w:t>
      </w:r>
    </w:p>
    <w:p w14:paraId="4B4A754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procedimenti e dei controlli e alla conclusione degli stessi. </w:t>
      </w:r>
    </w:p>
    <w:p w14:paraId="0281806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3D26D8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4A1A4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Controlli disposti da altre amministrazioni </w:t>
      </w:r>
    </w:p>
    <w:p w14:paraId="33DFF61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o organi dello Stato </w:t>
      </w:r>
    </w:p>
    <w:p w14:paraId="31F1467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2A441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amministrazioni e gli  organi  dello  Stato,  che  effettuano</w:t>
      </w:r>
    </w:p>
    <w:p w14:paraId="4081F00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controlli ulteriori rispetto a quelli elencati nelle tabelle  A  e  B</w:t>
      </w:r>
    </w:p>
    <w:p w14:paraId="53E3258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allegate al decreto del  Presidente  del  Consiglio  del  ministri  4</w:t>
      </w:r>
    </w:p>
    <w:p w14:paraId="4C244B3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novembre 2010, n. 242, ma che  comunque  concorrono  all'assolvimento</w:t>
      </w:r>
    </w:p>
    <w:p w14:paraId="27676C2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operazioni doganali di importazione ed esportazione, utilizzano</w:t>
      </w:r>
    </w:p>
    <w:p w14:paraId="45AC095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il Portale SUDOCO per darne comunicazione all'Agenzia delle dogane  e</w:t>
      </w:r>
    </w:p>
    <w:p w14:paraId="73EE9F1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monopoli. </w:t>
      </w:r>
    </w:p>
    <w:p w14:paraId="245A7C2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controlli disposti dall'Autorita' giudiziaria e quelli  svolti</w:t>
      </w:r>
    </w:p>
    <w:p w14:paraId="3E5946D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dagli organi competenti per la sicurezza dello Stato e dalle Forze di</w:t>
      </w:r>
    </w:p>
    <w:p w14:paraId="0200B20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polizia sono esclusi dalla comunicazione prevista al comma 1. </w:t>
      </w:r>
    </w:p>
    <w:p w14:paraId="6FBA884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 fine di prevenire e contrastare l'evasione  dell'imposta  sul</w:t>
      </w:r>
    </w:p>
    <w:p w14:paraId="620B5F3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valore aggiunto  nell'ambito  delle  operazioni  doganali,  l'Agenzia</w:t>
      </w:r>
    </w:p>
    <w:p w14:paraId="6951AEB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dogane e dei monopoli pone in essere ogni necessaria  forma  di</w:t>
      </w:r>
    </w:p>
    <w:p w14:paraId="7DA81FC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coordinamento con  l'Agenzia  delle  entrate  e  con  la  Guardia  di</w:t>
      </w:r>
    </w:p>
    <w:p w14:paraId="35D8272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finanza. </w:t>
      </w:r>
    </w:p>
    <w:p w14:paraId="4063DC5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5209AEA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87E38D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Comitato di coordinamento </w:t>
      </w:r>
    </w:p>
    <w:p w14:paraId="7D56CFA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e monitoraggio permanente </w:t>
      </w:r>
    </w:p>
    <w:p w14:paraId="0669A4D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E6B91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fini dell'attuazione dell'articolo 4, comma 58,  della  legge</w:t>
      </w:r>
    </w:p>
    <w:p w14:paraId="37572BB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24 dicembre 2003, n. 350, e dell'articolo 20, comma  1,  del  decreto</w:t>
      </w:r>
    </w:p>
    <w:p w14:paraId="2634606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legislativo 4 agosto 2016, n. 169, presso l'Agenzia  delle  dogane  e</w:t>
      </w:r>
    </w:p>
    <w:p w14:paraId="4262F1E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dei monopoli e' istituito il Comitato di coordinamento e monitoraggio</w:t>
      </w:r>
    </w:p>
    <w:p w14:paraId="68E65A3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permanente dello Sportello unico doganale e  dei  controlli,  con  il</w:t>
      </w:r>
    </w:p>
    <w:p w14:paraId="681FFE7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compito  di  coordinare  e  armonizzare  le  scelte  strategiche  che</w:t>
      </w:r>
    </w:p>
    <w:p w14:paraId="2E73140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attengono   allo   sviluppo   dell'interoperabilita'   dei    sistemi</w:t>
      </w:r>
    </w:p>
    <w:p w14:paraId="0FD4D5E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informativi che cooperano nell'ambito dello Sportello unico  doganale</w:t>
      </w:r>
    </w:p>
    <w:p w14:paraId="731E7B3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dei controlli. </w:t>
      </w:r>
    </w:p>
    <w:p w14:paraId="736AFD8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Comitato  e'  presieduto  dal  direttore  dell'Agenzia  delle</w:t>
      </w:r>
    </w:p>
    <w:p w14:paraId="6A8DBFC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dogane e dei monopoli, o da un dirigente di vertice suo delegato. </w:t>
      </w:r>
    </w:p>
    <w:p w14:paraId="5B03CA2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Comitato e' composto da: </w:t>
      </w:r>
    </w:p>
    <w:p w14:paraId="3B6F1A3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comandante generale del Corpo delle capitanerie di porto; </w:t>
      </w:r>
    </w:p>
    <w:p w14:paraId="304DF7A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il  presidente  dell'Ente  nazionale  per  l'aviazione  civile</w:t>
      </w:r>
    </w:p>
    <w:p w14:paraId="3A23115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(ENAC); </w:t>
      </w:r>
    </w:p>
    <w:p w14:paraId="6E5E307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 presidenti delle Autorita' di Sistema portuale; </w:t>
      </w:r>
    </w:p>
    <w:p w14:paraId="2E7645F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un dirigente generale di  ogni  amministrazione  titolare  dei</w:t>
      </w:r>
    </w:p>
    <w:p w14:paraId="0A66A43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procedimenti e  dei  controlli  di  cui  all'articolo  2  nonche'  il</w:t>
      </w:r>
    </w:p>
    <w:p w14:paraId="1EB7A90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direttore dell'Autorita' nazionale-UAMA (Unita' per le autorizzazioni</w:t>
      </w:r>
    </w:p>
    <w:p w14:paraId="06DB53F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dei materiali di armamento) per il Ministero degli  affari  esteri  e</w:t>
      </w:r>
    </w:p>
    <w:p w14:paraId="27312B4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della cooperazione internazionale  e  il  direttore  della  Direzione</w:t>
      </w:r>
    </w:p>
    <w:p w14:paraId="245743D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generale della pesca marittima e dell'acquacoltura per  il  Ministero</w:t>
      </w:r>
    </w:p>
    <w:p w14:paraId="42D2C6F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politiche agricole, alimentari, forestali; </w:t>
      </w:r>
    </w:p>
    <w:p w14:paraId="2B285B4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e) i dirigenti di vertice responsabili dei  sistemi  informativi,</w:t>
      </w:r>
    </w:p>
    <w:p w14:paraId="4642B9A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dei controlli e delle  procedure  dell'Agenzia  delle  dogane  e  dei</w:t>
      </w:r>
    </w:p>
    <w:p w14:paraId="08D986C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monopoli; </w:t>
      </w:r>
    </w:p>
    <w:p w14:paraId="1C152A5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i presidenti delle Societa' di gestione aeroportuali; </w:t>
      </w:r>
    </w:p>
    <w:p w14:paraId="7306D4A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tre rappresentanti delle Regioni, designati  dalla  Conferenza</w:t>
      </w:r>
    </w:p>
    <w:p w14:paraId="6817E9B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Regioni e Province Autonome; </w:t>
      </w:r>
    </w:p>
    <w:p w14:paraId="786E31C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il comandante generale del Corpo della Guardia di finanza; </w:t>
      </w:r>
    </w:p>
    <w:p w14:paraId="367780E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un dirigente generale dell'Agenzia delle entrate. </w:t>
      </w:r>
    </w:p>
    <w:p w14:paraId="2198ABA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In caso  di  impossibilita'  a  partecipare,  i  componenti  del</w:t>
      </w:r>
    </w:p>
    <w:p w14:paraId="78FD228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Comitato di cui al comma 3 nominano in sostituzione un  delegato  con</w:t>
      </w:r>
    </w:p>
    <w:p w14:paraId="22230D4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poteri decisionali. </w:t>
      </w:r>
    </w:p>
    <w:p w14:paraId="35C1547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 Comitato possono essere invitati a partecipare rappresentanti</w:t>
      </w:r>
    </w:p>
    <w:p w14:paraId="54D1C30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associazioni di categoria comparativamente piu' rappresentative</w:t>
      </w:r>
    </w:p>
    <w:p w14:paraId="0E34AC8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sul piano nazionale, individuate secondo la specifica  competenza  in</w:t>
      </w:r>
    </w:p>
    <w:p w14:paraId="15CC8D7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ordine alle materie di volta in volta all'ordine del giorno. </w:t>
      </w:r>
    </w:p>
    <w:p w14:paraId="635BEBD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Il Comitato si avvale delle  strutture  e  delle  risorse  umane</w:t>
      </w:r>
    </w:p>
    <w:p w14:paraId="587285B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delle amministrazioni che lo compongono  disponibili  a  legislazione</w:t>
      </w:r>
    </w:p>
    <w:p w14:paraId="3C81BB8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vigente  e  puo'   avvalersi   a   titolo   gratuito   del   supporto</w:t>
      </w:r>
    </w:p>
    <w:p w14:paraId="58047E1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tecnico-scientifico di esperti indicati dalle amministrazioni che  lo</w:t>
      </w:r>
    </w:p>
    <w:p w14:paraId="3F6613D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compongono. Si ricorre all'avvalimento di cui al  precedente  periodo</w:t>
      </w:r>
    </w:p>
    <w:p w14:paraId="4A1416F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nei   limiti   delle   disponibilita'   definite    dalle    predette</w:t>
      </w:r>
    </w:p>
    <w:p w14:paraId="7FC2D9B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amministrazioni  e  per  le  finalita'  devolute  al   Comitato.   Ai</w:t>
      </w:r>
    </w:p>
    <w:p w14:paraId="71278B0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componenti del Comitato  e  agli  osservatori  che  partecipano  alle</w:t>
      </w:r>
    </w:p>
    <w:p w14:paraId="150DC9C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riunioni non spettano gettoni di presenza, compensi, rimborsi  spese,</w:t>
      </w:r>
    </w:p>
    <w:p w14:paraId="4D03050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indennita' o altri emolumenti comunque denominati.  Le  attivita'  di</w:t>
      </w:r>
    </w:p>
    <w:p w14:paraId="07E5A62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segreteria del Comitato sono svolte dall'Agenzia delle dogane  e  dei</w:t>
      </w:r>
    </w:p>
    <w:p w14:paraId="1025001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monopoli. </w:t>
      </w:r>
    </w:p>
    <w:p w14:paraId="7682245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Il Comitato stabilisce le azioni, nonche' le tempistiche, per lo</w:t>
      </w:r>
    </w:p>
    <w:p w14:paraId="79B9D6B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sviluppo dello Sportello unico doganale e dei controlli e ne monitora</w:t>
      </w:r>
    </w:p>
    <w:p w14:paraId="696FA0C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l'andamento. Qualora emergano  delle  criticita'  in  relazione  alle</w:t>
      </w:r>
    </w:p>
    <w:p w14:paraId="7A77818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attivita' sopra descritte, il Comitato adotta ogni misura  idonea  ad</w:t>
      </w:r>
    </w:p>
    <w:p w14:paraId="55B006D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assicurarne il regolare funzionamento. </w:t>
      </w:r>
    </w:p>
    <w:p w14:paraId="5D02F29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In esecuzione di quanto previsto dall'articolo 4,  comma  2,  le</w:t>
      </w:r>
    </w:p>
    <w:p w14:paraId="55227E0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amministrazioni partecipanti sono tenute  ad  informare  il  Comitato</w:t>
      </w:r>
    </w:p>
    <w:p w14:paraId="274A8CB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circa le modifiche dei regolamenti intervenute sulla base  di  quanto</w:t>
      </w:r>
    </w:p>
    <w:p w14:paraId="72053A1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previsto dall'articolo 2, commi 3 e 4, della legge 7 agosto 1990,  n.</w:t>
      </w:r>
    </w:p>
    <w:p w14:paraId="4D91AC7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241, al  fine  del  coordinamento  delle  attivita'  derivanti  dalle</w:t>
      </w:r>
    </w:p>
    <w:p w14:paraId="689228A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modifiche stesse. </w:t>
      </w:r>
    </w:p>
    <w:p w14:paraId="4A2F275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Il Comitato, dopo aver ricevuto dalle amministrazioni  e  organi</w:t>
      </w:r>
    </w:p>
    <w:p w14:paraId="0E056B8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dello Stato interessati la comunicazione di cui all'articolo 4, comma</w:t>
      </w:r>
    </w:p>
    <w:p w14:paraId="00FA1C7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2,  provvede  a  dare  tempestiva  pubblicita'  delle   modifiche   e</w:t>
      </w:r>
    </w:p>
    <w:p w14:paraId="1622CA9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aggiornamenti intervenuti, attraverso  la  pubblicazione  degli  atti</w:t>
      </w:r>
    </w:p>
    <w:p w14:paraId="4FC2AFA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normativi di modifica e aggiornamento dei termini procedimentali  sul</w:t>
      </w:r>
    </w:p>
    <w:p w14:paraId="7AD9E38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Portale SUDOCO. </w:t>
      </w:r>
    </w:p>
    <w:p w14:paraId="13FBE28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14:paraId="412E3F5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41C95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Zone Economiche Speciali </w:t>
      </w:r>
    </w:p>
    <w:p w14:paraId="44D5364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e Zone Logistiche Semplificate </w:t>
      </w:r>
    </w:p>
    <w:p w14:paraId="428FA29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B5E986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Comitato di cui  all'articolo  9,  nell'ambito  delle  scelte</w:t>
      </w:r>
    </w:p>
    <w:p w14:paraId="1708D3A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strategiche  relative  allo   sviluppo   dell'interoperabilita',   si</w:t>
      </w:r>
    </w:p>
    <w:p w14:paraId="48AC5E4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raccorda con il Comitato di  indirizzo  di  cui  all'articolo  8  del</w:t>
      </w:r>
    </w:p>
    <w:p w14:paraId="17AA5F0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decreto del Presidente del Consiglio dei ministri 25 gennaio 2018, n.</w:t>
      </w:r>
    </w:p>
    <w:p w14:paraId="7E0C6C1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12, nonche', ove istituito, con il Comitato di indirizzo  della  Zona</w:t>
      </w:r>
    </w:p>
    <w:p w14:paraId="3D9B219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Logistica Semplificata (ZLS), anche al fine di  perseguire  ulteriori</w:t>
      </w:r>
    </w:p>
    <w:p w14:paraId="0365890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azioni di semplificazione amministrativa a  beneficio  delle  imprese</w:t>
      </w:r>
    </w:p>
    <w:p w14:paraId="6946E18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operanti nelle predette Zone speciali. </w:t>
      </w:r>
    </w:p>
    <w:p w14:paraId="5F47E2C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14:paraId="63D385C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BFA71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Supporto logistico all'attivita' dello Sportello unico doganale e dei</w:t>
      </w:r>
    </w:p>
    <w:p w14:paraId="077AE77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controlli </w:t>
      </w:r>
    </w:p>
    <w:p w14:paraId="110F8C1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C7E147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Autorita' di Sistema Portuale: </w:t>
      </w:r>
    </w:p>
    <w:p w14:paraId="2BE4D9D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a) forniscono, in caso di necessita'  e  a  titolo  gratuito,  le</w:t>
      </w:r>
    </w:p>
    <w:p w14:paraId="05863CE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infrastrutture adeguate  a  supportare  lo  svolgimento  dei  compiti</w:t>
      </w:r>
    </w:p>
    <w:p w14:paraId="09DAAF4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istituzionali dello Sportello unico doganale e dei controlli; </w:t>
      </w:r>
    </w:p>
    <w:p w14:paraId="2581FB7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coadiuvano,  nell'ambito  delle  proprie  risorse   umane   e</w:t>
      </w:r>
    </w:p>
    <w:p w14:paraId="069926E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strumentali, lo Sportello unico doganale e  dei  controlli,  al  fine</w:t>
      </w:r>
    </w:p>
    <w:p w14:paraId="3C762C8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dell'esecuzione efficiente dei controlli. </w:t>
      </w:r>
    </w:p>
    <w:p w14:paraId="1C9640B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Le  Societa'  di  gestione  aeroportuale  ed  i  gestori  delle</w:t>
      </w:r>
    </w:p>
    <w:p w14:paraId="4B3E270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strutture logistiche interessate dallo Sportello unico doganale e dei</w:t>
      </w:r>
    </w:p>
    <w:p w14:paraId="2A6C940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controlli, nell'ottica dell'ottimale organizzazione  delle  attivita'</w:t>
      </w:r>
    </w:p>
    <w:p w14:paraId="2278CCB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di competenza relative alla gestione delle  infrastrutture  volte  ad</w:t>
      </w:r>
    </w:p>
    <w:p w14:paraId="0F52EE2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assicurare la fluidita' del  traffico  merci,  forniscono,  a  titolo</w:t>
      </w:r>
    </w:p>
    <w:p w14:paraId="7B86842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gratuito, con modalita' stabilite in apposito  accordo,  il  supporto</w:t>
      </w:r>
    </w:p>
    <w:p w14:paraId="7288213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logistico necessario per lo  svolgimento  dei  compiti  istituzionali</w:t>
      </w:r>
    </w:p>
    <w:p w14:paraId="6B6FD1A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dello Sportello unico doganale e dei  controlli  e  per  l'esecuzione</w:t>
      </w:r>
    </w:p>
    <w:p w14:paraId="3BCA482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efficiente dei controlli. </w:t>
      </w:r>
    </w:p>
    <w:p w14:paraId="5A3E2C2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14:paraId="1E317C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7F901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transitorie </w:t>
      </w:r>
    </w:p>
    <w:p w14:paraId="17C8373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per il coordinamento operativo </w:t>
      </w:r>
    </w:p>
    <w:p w14:paraId="76FB504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242E9E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richiesta di esecuzione dei controlli  per  i  quali  non  e'</w:t>
      </w:r>
    </w:p>
    <w:p w14:paraId="7C148C3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ancora attiva l'interoperabilita' va comunicata attraverso il Portale</w:t>
      </w:r>
    </w:p>
    <w:p w14:paraId="3B554FB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SUDOCO,   affinche'   il   controllo   sia   eseguito,   di    norma,</w:t>
      </w:r>
    </w:p>
    <w:p w14:paraId="52DFD8A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contemporaneamente e nello stesso luogo. </w:t>
      </w:r>
    </w:p>
    <w:p w14:paraId="708748D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 Comitato  di  cui  all'articolo  9  promuove  le  iniziative</w:t>
      </w:r>
    </w:p>
    <w:p w14:paraId="11027FE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necessarie per  attuare  il  coordinamento  dei  procedimenti  e  dei</w:t>
      </w:r>
    </w:p>
    <w:p w14:paraId="27F291D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controlli anche nella fase transitoria. </w:t>
      </w:r>
    </w:p>
    <w:p w14:paraId="1FD2EBA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14:paraId="79A6749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1D40E1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Disposizioni di coordinamento normativo </w:t>
      </w:r>
    </w:p>
    <w:p w14:paraId="3F2E442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FA63C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Dalla data di entrata in vigore del  presente  regolamento  sono</w:t>
      </w:r>
    </w:p>
    <w:p w14:paraId="5CD32D6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abrogati gli articoli 1, 5, 6 e 7 del citato decreto  del  Presidente</w:t>
      </w:r>
    </w:p>
    <w:p w14:paraId="2C80926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4 novembre 2010, n. 242. </w:t>
      </w:r>
    </w:p>
    <w:p w14:paraId="5B7DE4D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Le  disposizioni  del  presente  regolamento  si  applicano  ai</w:t>
      </w:r>
    </w:p>
    <w:p w14:paraId="07C1015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procedimenti instaurati a decorrere dalla sua entrata in vigore. </w:t>
      </w:r>
    </w:p>
    <w:p w14:paraId="125E574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14:paraId="484625D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27738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Disposizioni di attuazione della Riforma 2.1 </w:t>
      </w:r>
    </w:p>
    <w:p w14:paraId="7288505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della componente M3C2 PNRR </w:t>
      </w:r>
    </w:p>
    <w:p w14:paraId="727E35C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E2D56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il  perseguimento  delle  finalita'  dello  Sportello  unico</w:t>
      </w:r>
    </w:p>
    <w:p w14:paraId="0F21F23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doganale e dei controlli si tengono in considerazione le disposizioni</w:t>
      </w:r>
    </w:p>
    <w:p w14:paraId="2454FB9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regolamento (UE) 2019/1239 del Parlamento europeo e del Consiglio</w:t>
      </w:r>
    </w:p>
    <w:p w14:paraId="6B43EB9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 20 giugno 2019 che istituisce un  sistema  di  interfaccia  unica</w:t>
      </w:r>
    </w:p>
    <w:p w14:paraId="27B24B7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marittima europea  e  abroga  la  direttiva  2010/65/UE  nonche'  del</w:t>
      </w:r>
    </w:p>
    <w:p w14:paraId="7E04CF1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regolamento (UE) 2020/1056 del Parlamento europeo e del Consiglio del</w:t>
      </w:r>
    </w:p>
    <w:p w14:paraId="1989A98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15 luglio 2020 relativo alle informazioni elettroniche sul  trasporto</w:t>
      </w:r>
    </w:p>
    <w:p w14:paraId="513989C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merci. </w:t>
      </w:r>
    </w:p>
    <w:p w14:paraId="2767095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modalita' tecniche di realizzazione  del  SUDOCO  e  il  loro</w:t>
      </w:r>
    </w:p>
    <w:p w14:paraId="36DECA2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aggiornamento  sono  definite   con   provvedimenti   del   direttore</w:t>
      </w:r>
    </w:p>
    <w:p w14:paraId="1BFD980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dell'Agenzia delle dogane e dei monopoli, tenendo anche  conto  delle</w:t>
      </w:r>
    </w:p>
    <w:p w14:paraId="6ABD186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specifiche e tempistiche del sistema di interfaccia  unica  marittima</w:t>
      </w:r>
    </w:p>
    <w:p w14:paraId="735F2B6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europea («EMSWe»), di cui al regolamento (UE)  2021/1239,  anche  con</w:t>
      </w:r>
    </w:p>
    <w:p w14:paraId="2510B01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l'obiettivo di assicurare l'interoperabilita' tra i relativi  sistemi</w:t>
      </w:r>
    </w:p>
    <w:p w14:paraId="0C3F1EB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in conformita' con gli sviluppi tecnici e regolatori definiti in sede</w:t>
      </w:r>
    </w:p>
    <w:p w14:paraId="6C8A489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europea. </w:t>
      </w:r>
    </w:p>
    <w:p w14:paraId="100EC6B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L'Agenzia delle dogane e dei monopoli fornisce gli  elementi  di</w:t>
      </w:r>
    </w:p>
    <w:p w14:paraId="21E9D41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competenza per il  monitoraggio  dell'attuazione  della  Riforma  2.1</w:t>
      </w:r>
    </w:p>
    <w:p w14:paraId="227B258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della Missione 3 componente  2  del  Piano  Nazionale  di  ripresa  e</w:t>
      </w:r>
    </w:p>
    <w:p w14:paraId="695B0FA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resilienza (PNRR), anche ai  fini  della  relazione  sullo  stato  di</w:t>
      </w:r>
    </w:p>
    <w:p w14:paraId="65740CD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attuazione del PNRR, di cui all'articolo 2, comma 2, lettera e),  del</w:t>
      </w:r>
    </w:p>
    <w:p w14:paraId="301DCDD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decreto-legge 31 maggio 2021, n. 77, convertito,  con  modificazioni,</w:t>
      </w:r>
    </w:p>
    <w:p w14:paraId="026F090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dalla legge 29 luglio 2021, n. 108. </w:t>
      </w:r>
    </w:p>
    <w:p w14:paraId="78BAFDE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15 </w:t>
      </w:r>
    </w:p>
    <w:p w14:paraId="38AC74D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0C5EA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3498567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33990E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Dall'attuazione  delle  disposizioni   di   cui   al   presente</w:t>
      </w:r>
    </w:p>
    <w:p w14:paraId="6278FC4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regolamento non derivano  nuovi  o  maggiori  oneri  per  la  finanza</w:t>
      </w:r>
    </w:p>
    <w:p w14:paraId="5673347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pubblica. Le amministrazioni interessate provvedono agli  adempimenti</w:t>
      </w:r>
    </w:p>
    <w:p w14:paraId="1CB1938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previsti dal presente regolamento con le risorse umane, finanziarie e</w:t>
      </w:r>
    </w:p>
    <w:p w14:paraId="6376508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strumentali disponibili a legislazione vigente. </w:t>
      </w:r>
    </w:p>
    <w:p w14:paraId="4CFC2FB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sara' inserito</w:t>
      </w:r>
    </w:p>
    <w:p w14:paraId="01C0910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nella  Raccolta  ufficiale  degli  atti  normativi  della  Repubblica</w:t>
      </w:r>
    </w:p>
    <w:p w14:paraId="5388567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italiana. E' fatto obbligo a chiunque spetti di  osservarlo  e  farlo</w:t>
      </w:r>
    </w:p>
    <w:p w14:paraId="3069F16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6B5F6CB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Roma, addi' 29 dicembre 2021 </w:t>
      </w:r>
    </w:p>
    <w:p w14:paraId="46DA6FF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06154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156BD1C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5BE94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</w:t>
      </w:r>
    </w:p>
    <w:p w14:paraId="351234A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7A799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Draghi,  Presidente  del  Consiglio</w:t>
      </w:r>
    </w:p>
    <w:p w14:paraId="7397023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033D2E4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D25577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Franco,  Ministro  dell'economia  e</w:t>
      </w:r>
    </w:p>
    <w:p w14:paraId="7C98A1B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delle finanze </w:t>
      </w:r>
    </w:p>
    <w:p w14:paraId="06807FD0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AB4072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Di  Maio,  Ministro  degli   affari</w:t>
      </w:r>
    </w:p>
    <w:p w14:paraId="3782828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esteri   e    della    cooperazione</w:t>
      </w:r>
    </w:p>
    <w:p w14:paraId="24D5A94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internazionale </w:t>
      </w:r>
    </w:p>
    <w:p w14:paraId="33CC639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1533F4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Lamorgese, Ministro dell'interno </w:t>
      </w:r>
    </w:p>
    <w:p w14:paraId="1F76F5E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C465B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Giorgetti, Ministro dello  sviluppo</w:t>
      </w:r>
    </w:p>
    <w:p w14:paraId="567F5CF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economico </w:t>
      </w:r>
    </w:p>
    <w:p w14:paraId="6F1F86F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78993E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Patuanelli,     Ministro      delle</w:t>
      </w:r>
    </w:p>
    <w:p w14:paraId="63FB4381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politiche  agricole  alimentari   e</w:t>
      </w:r>
    </w:p>
    <w:p w14:paraId="3959961D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forestali </w:t>
      </w:r>
    </w:p>
    <w:p w14:paraId="3CE09FB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5D014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Cingolani,      Ministro      della</w:t>
      </w:r>
    </w:p>
    <w:p w14:paraId="5B061485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transizione ecologica </w:t>
      </w:r>
    </w:p>
    <w:p w14:paraId="134E207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40292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Giovannini,     Ministro      delle</w:t>
      </w:r>
    </w:p>
    <w:p w14:paraId="3377B8A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infrastrutture              e della</w:t>
      </w:r>
    </w:p>
    <w:p w14:paraId="12F39F56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mobilita' sostenibili </w:t>
      </w:r>
    </w:p>
    <w:p w14:paraId="2734505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CFB69AF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Franceschini,    Ministro     della</w:t>
      </w:r>
    </w:p>
    <w:p w14:paraId="7412220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cultura </w:t>
      </w:r>
    </w:p>
    <w:p w14:paraId="76AF92D8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A16CD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Speranza, Ministro della salute </w:t>
      </w:r>
    </w:p>
    <w:p w14:paraId="73DA58F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94C1A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Colao, Ministro  per  l'innovazione</w:t>
      </w:r>
    </w:p>
    <w:p w14:paraId="57D69C5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tecnologica   e   la    transizione</w:t>
      </w:r>
    </w:p>
    <w:p w14:paraId="5F3923B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digitale </w:t>
      </w:r>
    </w:p>
    <w:p w14:paraId="2E1C7A27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86ED02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Carfagna, Ministro per il sud e  la</w:t>
      </w:r>
    </w:p>
    <w:p w14:paraId="743F1A19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coesione territoriale </w:t>
      </w:r>
    </w:p>
    <w:p w14:paraId="33D93003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p w14:paraId="2E13B18B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448EDBCA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31 dicembre 2021 </w:t>
      </w:r>
    </w:p>
    <w:p w14:paraId="3792BA5C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>Ufficio di controllo atti Ministero economia  e  finanze,  reg.ne  n.</w:t>
      </w:r>
    </w:p>
    <w:p w14:paraId="13043D6E" w14:textId="77777777" w:rsidR="007C5E5A" w:rsidRPr="007C5E5A" w:rsidRDefault="007C5E5A" w:rsidP="007C5E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C5E5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1814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C5E5A" w:rsidRPr="007C5E5A" w14:paraId="7095C402" w14:textId="77777777" w:rsidTr="007C5E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56EEB" w14:textId="77777777" w:rsidR="007C5E5A" w:rsidRPr="007C5E5A" w:rsidRDefault="007C5E5A" w:rsidP="007C5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F6CEB8F" w14:textId="77777777" w:rsidR="007C5E5A" w:rsidRPr="007C5E5A" w:rsidRDefault="007C5E5A" w:rsidP="007C5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01CA3E5" w14:textId="77777777" w:rsidR="00076009" w:rsidRDefault="007C5E5A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E5A"/>
    <w:rsid w:val="001A5978"/>
    <w:rsid w:val="007C5E5A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29959"/>
  <w15:chartTrackingRefBased/>
  <w15:docId w15:val="{D930564D-DB1C-47F9-B2D6-BB67934C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7C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C5E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C5E5A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7C5E5A"/>
  </w:style>
  <w:style w:type="character" w:customStyle="1" w:styleId="righetta">
    <w:name w:val="righetta"/>
    <w:basedOn w:val="Carpredefinitoparagrafo"/>
    <w:rsid w:val="007C5E5A"/>
  </w:style>
  <w:style w:type="character" w:customStyle="1" w:styleId="righettadx">
    <w:name w:val="righetta_dx"/>
    <w:basedOn w:val="Carpredefinitoparagrafo"/>
    <w:rsid w:val="007C5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9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4745</Words>
  <Characters>27051</Characters>
  <Application>Microsoft Office Word</Application>
  <DocSecurity>0</DocSecurity>
  <Lines>225</Lines>
  <Paragraphs>63</Paragraphs>
  <ScaleCrop>false</ScaleCrop>
  <Company/>
  <LinksUpToDate>false</LinksUpToDate>
  <CharactersWithSpaces>31733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2022-01-03T06:01:00Z</dcterms:created>
  <dcterms:modified xsi:type="dcterms:W3CDTF">2022-01-03T06:02:00Z</dcterms:modified>
</cp:coreProperties>
</file>