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D721F8" w:rsidRPr="00D721F8" w14:paraId="1A72E747" w14:textId="77777777" w:rsidTr="00D721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B44B2E" w14:textId="77777777" w:rsidR="00D721F8" w:rsidRPr="00D721F8" w:rsidRDefault="00D721F8" w:rsidP="00D721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55B4F6F5" w14:textId="77777777" w:rsidR="00D721F8" w:rsidRPr="00D721F8" w:rsidRDefault="00D721F8" w:rsidP="00D721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451F5334" w14:textId="77777777" w:rsidR="00D721F8" w:rsidRPr="00D721F8" w:rsidRDefault="00D721F8" w:rsidP="00D721F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 w:rsidRPr="00D721F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 xml:space="preserve">MINISTERO DELLA SALUTE </w:t>
      </w:r>
    </w:p>
    <w:p w14:paraId="5DC7C582" w14:textId="77777777" w:rsidR="00D721F8" w:rsidRPr="00D721F8" w:rsidRDefault="00D721F8" w:rsidP="00D721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721F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ORDINANZA 7 gennaio 2022  </w:t>
      </w:r>
    </w:p>
    <w:p w14:paraId="53F10157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Ulteriori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misure  urgenti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  materia  di  contenimento  e  gestione</w:t>
      </w:r>
    </w:p>
    <w:p w14:paraId="5FCD3CC5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dell'emergenza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epidemiologica  da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COVID-19  nelle  Regioni  Abruzzo,</w:t>
      </w:r>
    </w:p>
    <w:p w14:paraId="5FA14D6C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Calabria, Emilia Romagna,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Friuli  Venezia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Giulia,  Toscana  e  Valle</w:t>
      </w:r>
    </w:p>
    <w:p w14:paraId="4A240BBD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d'Aosta. (22A00098) </w:t>
      </w:r>
    </w:p>
    <w:p w14:paraId="63E333E4" w14:textId="77777777" w:rsidR="00D721F8" w:rsidRPr="00D721F8" w:rsidRDefault="00D721F8" w:rsidP="00D721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721F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(GU n.5 del 8-1-2022) </w:t>
      </w:r>
    </w:p>
    <w:p w14:paraId="1E4A90B1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D9D8821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IL MINISTRO DELLA SALUTE </w:t>
      </w:r>
    </w:p>
    <w:p w14:paraId="0F7C2BD0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9A98B87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Visti gli articoli 32,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117,  comma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2,  lettera  q),  e  118  della</w:t>
      </w:r>
    </w:p>
    <w:p w14:paraId="685A8006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Costituzione; </w:t>
      </w:r>
    </w:p>
    <w:p w14:paraId="72EE590B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legge 23 dicembre 1978, n. 833,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recante  «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Istituzione  del</w:t>
      </w:r>
    </w:p>
    <w:p w14:paraId="3CDAE64B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servizio sanitario nazionale», e, in particolare, l'art. 32; </w:t>
      </w:r>
    </w:p>
    <w:p w14:paraId="34C1A948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117 del decreto legislativo 31 marzo 1998, n.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112,  in</w:t>
      </w:r>
      <w:proofErr w:type="gramEnd"/>
    </w:p>
    <w:p w14:paraId="0488076D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materia di conferimento di funzioni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e  compiti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amministrativi  dello</w:t>
      </w:r>
    </w:p>
    <w:p w14:paraId="71919306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Stato alle regioni e agli enti locali; </w:t>
      </w:r>
    </w:p>
    <w:p w14:paraId="78C23062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47-bis del decreto legislativo 30 luglio 1999, n. 300,</w:t>
      </w:r>
    </w:p>
    <w:p w14:paraId="4CC70C52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che attribuisce al Ministero della salute le funzioni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spettanti  allo</w:t>
      </w:r>
      <w:proofErr w:type="gramEnd"/>
    </w:p>
    <w:p w14:paraId="0B309536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Stato in materia di tutela della salute; </w:t>
      </w:r>
    </w:p>
    <w:p w14:paraId="61D8EFEA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legge  25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marzo  2020,  n. 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19,  convertito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5A78BFCB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22 maggio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2020,  n.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35,  recante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«Misure</w:t>
      </w:r>
    </w:p>
    <w:p w14:paraId="6562BC24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urgenti per fronteggiare l'emergenza epidemiologica da COVID-19»; </w:t>
      </w:r>
    </w:p>
    <w:p w14:paraId="17D8926A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16  maggio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2020,  n. 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33,  convertito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6A759E1C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legge  14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luglio  2020,  n. 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74,  e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successive</w:t>
      </w:r>
    </w:p>
    <w:p w14:paraId="3D3F7B74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modificazioni, recante «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Ulteriori  misure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urgenti  per  fronteggiare</w:t>
      </w:r>
    </w:p>
    <w:p w14:paraId="476FDE77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l'emergenza epidemiologica da COVID-19», e, in particolare, l'art. 1,</w:t>
      </w:r>
    </w:p>
    <w:p w14:paraId="29B66674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 16-bis e seguenti; </w:t>
      </w:r>
    </w:p>
    <w:p w14:paraId="55854735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Visto, in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particolare,  l'art.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1,  comma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16-septies,  del  citato</w:t>
      </w:r>
    </w:p>
    <w:p w14:paraId="750998A3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16 maggio 2020, n. 33, da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ultimo  modificato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dall'art.</w:t>
      </w:r>
    </w:p>
    <w:p w14:paraId="0C31A3FF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2, comma 2, lettera c), del decreto-legge 23 luglio 2021, n.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105,  ai</w:t>
      </w:r>
      <w:proofErr w:type="gramEnd"/>
    </w:p>
    <w:p w14:paraId="676D2DFF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sensi del quale: «Sono denominate (...) b) "Zona gialla":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le  regioni</w:t>
      </w:r>
      <w:proofErr w:type="gramEnd"/>
    </w:p>
    <w:p w14:paraId="628A90F6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nei cui territori alternativamente: 1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)  l'incidenza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settimanale  dei</w:t>
      </w:r>
    </w:p>
    <w:p w14:paraId="78E81AD6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contagi e' pari o superiore a 50 e inferiore a 150 casi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ogni  100.000</w:t>
      </w:r>
      <w:proofErr w:type="gramEnd"/>
    </w:p>
    <w:p w14:paraId="7B5A6C0A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abitanti, salvo che ricorrano le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condizioni  indicate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nella  lettera</w:t>
      </w:r>
    </w:p>
    <w:p w14:paraId="56EFB5D7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a); 2) l'incidenza settimanale dei casi e'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pari  o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superiore  a  150</w:t>
      </w:r>
    </w:p>
    <w:p w14:paraId="451FDCD6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casi ogni 100.000 abitanti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e  si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verifica  una  delle  due  seguenti</w:t>
      </w:r>
    </w:p>
    <w:p w14:paraId="7267CE83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condizioni, salvo che ricorrano le condizioni indicate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nella  lettera</w:t>
      </w:r>
      <w:proofErr w:type="gramEnd"/>
    </w:p>
    <w:p w14:paraId="136A7074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a): 2.1) il tasso di occupazione dei posti letto in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area  medica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</w:t>
      </w:r>
    </w:p>
    <w:p w14:paraId="7568C52A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pazienti affetti da COVID-19 e' uguale o inferiore al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30  per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cento;</w:t>
      </w:r>
    </w:p>
    <w:p w14:paraId="4F60D0D8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2.2) il tasso di occupazione dei posti letto in terapia intensiva per</w:t>
      </w:r>
    </w:p>
    <w:p w14:paraId="5038E095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pazienti affetti da COVID-19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uguale o inferiore al 20 per cento di</w:t>
      </w:r>
    </w:p>
    <w:p w14:paraId="310CA679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quelli comunicati alla predetta Cabina di regia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entro  cinque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giorni</w:t>
      </w:r>
    </w:p>
    <w:p w14:paraId="4D5B2A7A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dalla  data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entrata  in  vigore   del   presente   decreto.   La</w:t>
      </w:r>
    </w:p>
    <w:p w14:paraId="3D795ED7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comunicazione puo' essere aggiornata con cadenza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mensile  sulla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base</w:t>
      </w:r>
    </w:p>
    <w:p w14:paraId="743833BF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di posti letto aggiuntivi, che non incidano su quelli gia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'  esistenti</w:t>
      </w:r>
      <w:proofErr w:type="gramEnd"/>
    </w:p>
    <w:p w14:paraId="2B2617D4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 destinati ad altre attivita'»; </w:t>
      </w:r>
    </w:p>
    <w:p w14:paraId="6F6CFA27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1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°  aprile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n. 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44,  convertito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42C597B7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legge  28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maggio  2021,  n. 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76,  e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successive</w:t>
      </w:r>
    </w:p>
    <w:p w14:paraId="315A1089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modificazioni,  recante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«Misure   urgenti   per   il   contenimento</w:t>
      </w:r>
    </w:p>
    <w:p w14:paraId="6739356E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dell'epidemia  da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COVID-19,  in   materia   di   vaccinazioni   anti</w:t>
      </w:r>
    </w:p>
    <w:p w14:paraId="18C398C0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SARS-CoV-2, di giustizia e di concorsi pubblici»; </w:t>
      </w:r>
    </w:p>
    <w:p w14:paraId="22C7C4C9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22  aprile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n. 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52,  convertito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64D50DFC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legge  17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giugno  2021,  n. 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87,  e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successive</w:t>
      </w:r>
    </w:p>
    <w:p w14:paraId="5C867AE0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recante «Misure urgenti per la graduale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ripresa  delle</w:t>
      </w:r>
      <w:proofErr w:type="gramEnd"/>
    </w:p>
    <w:p w14:paraId="2E24C6A8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attivita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'  economiche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sociali  nel  rispetto  delle  esigenze  di</w:t>
      </w:r>
    </w:p>
    <w:p w14:paraId="53E5E85B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contenimento della diffusione dell'epidemia da COVID-19»; </w:t>
      </w:r>
    </w:p>
    <w:p w14:paraId="360FD648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Visto il decreto-legge 23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luglio  2021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105,  convertito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189C5F3A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modificazioni, dalla legge 16 settembre 2021, n. 126, recante «Misure</w:t>
      </w:r>
    </w:p>
    <w:p w14:paraId="41FDEA18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urgenti per fronteggiare l'emergenza epidemiologica da COVID-19 e per</w:t>
      </w:r>
    </w:p>
    <w:p w14:paraId="450A7322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l'esercizio in sicurezza di attivita' sociali ed economiche»; </w:t>
      </w:r>
    </w:p>
    <w:p w14:paraId="3CEFC614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6  agosto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n. 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111,  convertito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558EC83A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modificazioni, dalla legge 24 settembre 2021, n. 133, recante «Misure</w:t>
      </w:r>
    </w:p>
    <w:p w14:paraId="61A4468A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urgenti per l'esercizio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in  sicurezza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  attivita'  scolastiche,</w:t>
      </w:r>
    </w:p>
    <w:p w14:paraId="7633046E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universitarie, sociali e in materia di trasporti»; </w:t>
      </w:r>
    </w:p>
    <w:p w14:paraId="1E3DEA2C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21 settembre 2021, n.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127,  convertito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484D575A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19 novembre 2021, n. 165,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recante  «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Misure</w:t>
      </w:r>
    </w:p>
    <w:p w14:paraId="5A1CE877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urgenti  per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assicurare  lo  svolgimento  in  sicurezza  del  lavoro</w:t>
      </w:r>
    </w:p>
    <w:p w14:paraId="220F1618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pubblico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e  privato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mediante  l'estensione  dell'ambito  applicativo</w:t>
      </w:r>
    </w:p>
    <w:p w14:paraId="37CF49AC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della certificazione verde COVID-19 e il rafforzamento del sistema di</w:t>
      </w:r>
    </w:p>
    <w:p w14:paraId="264A12BE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screening»; </w:t>
      </w:r>
    </w:p>
    <w:p w14:paraId="02BDD2E7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8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ottobre  2021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139,  convertito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47508D28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modificazioni,  dalla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legge  3  dicembre  2021,  n.  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205,   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recante</w:t>
      </w:r>
    </w:p>
    <w:p w14:paraId="78441BEF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«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Disposizioni  urgenti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l'accesso  alle   attivita'   culturali,</w:t>
      </w:r>
    </w:p>
    <w:p w14:paraId="67F09FF3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sportive e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ricreative,  nonche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'  per  l'organizzazione  di  pubbliche</w:t>
      </w:r>
    </w:p>
    <w:p w14:paraId="15351E7F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amministrazioni e in materia di protezione dei dati personali»; </w:t>
      </w:r>
    </w:p>
    <w:p w14:paraId="31DFB339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26 novembre 2021, n. 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172,  recante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«Misure</w:t>
      </w:r>
    </w:p>
    <w:p w14:paraId="6DEB5750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urgenti per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il  contenimento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dell'epidemia  da  COVID-19  e  per  lo</w:t>
      </w:r>
    </w:p>
    <w:p w14:paraId="78818E72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svolgimento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in  sicurezza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  attivita'  economiche  e  sociali»,</w:t>
      </w:r>
    </w:p>
    <w:p w14:paraId="1D42AB52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pubblicato nella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Gazzetta  Ufficiale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Repubblica  italiana  26</w:t>
      </w:r>
    </w:p>
    <w:p w14:paraId="21B31EAA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novembre 2021, n. 282; </w:t>
      </w:r>
    </w:p>
    <w:p w14:paraId="6FAC2A3C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24 dicembre 2021, n.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221,  recante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«Proroga</w:t>
      </w:r>
    </w:p>
    <w:p w14:paraId="3ADD2EC4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dello  stato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emergenza  nazionale  e  ulteriori  misure  per  il</w:t>
      </w:r>
    </w:p>
    <w:p w14:paraId="5257EF7E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contenimento della diffusione dell'epidemia da COVID-19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»,  pubblicato</w:t>
      </w:r>
      <w:proofErr w:type="gramEnd"/>
    </w:p>
    <w:p w14:paraId="128B89E5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nella Gazzetta Ufficiale della Repubblica italiana 24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dicembre  2021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0E35D6DC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n. 305, e, in particolare, l'art. 1, comma 1, ai sensi del quale: «In</w:t>
      </w:r>
    </w:p>
    <w:p w14:paraId="42806008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considerazione del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rischio  sanitario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connesso  al  protrarsi  della</w:t>
      </w:r>
    </w:p>
    <w:p w14:paraId="51F0EFE4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diffusione degli agenti virali da COVID-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19,  lo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stato  di  emergenza</w:t>
      </w:r>
    </w:p>
    <w:p w14:paraId="232FE7A1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dichiarato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con  deliberazione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Consiglio  dei  ministri  del  31</w:t>
      </w:r>
    </w:p>
    <w:p w14:paraId="7FD5D13E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gennaio 2020,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ulteriormente prorogato fino al 31 marzo 2022»; </w:t>
      </w:r>
    </w:p>
    <w:p w14:paraId="48C93BD9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Visto, altresi', l'art. 18, comma 1,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del  citato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decreto-legge  24</w:t>
      </w:r>
    </w:p>
    <w:p w14:paraId="6B09C547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dicembre 2021, n. 221, il quale prevede che: «Fino al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31  marzo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2022</w:t>
      </w:r>
    </w:p>
    <w:p w14:paraId="70E21FA3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si applicano le misure di cui al decreto del Presidente del Consiglio</w:t>
      </w:r>
    </w:p>
    <w:p w14:paraId="2DE4B151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dei ministri 2 marzo 2021, pubblicato nel supplemento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ordinario  alla</w:t>
      </w:r>
      <w:proofErr w:type="gramEnd"/>
    </w:p>
    <w:p w14:paraId="39734911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Gazzetta Ufficiale n. 52 del 2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marzo  2021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,  adottato  in  attuazione</w:t>
      </w:r>
    </w:p>
    <w:p w14:paraId="16C6E672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dell'art. 2, comma 1, del decreto-legge n. 19 del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2020,  fatto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salvo</w:t>
      </w:r>
    </w:p>
    <w:p w14:paraId="67837203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quanto previsto dalle disposizioni legislative vigenti, successive al</w:t>
      </w:r>
    </w:p>
    <w:p w14:paraId="38B9CBAF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 marzo 2021»; </w:t>
      </w:r>
    </w:p>
    <w:p w14:paraId="4AC7D64F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30 dicembre 2021, n. 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229,  recante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«Misure</w:t>
      </w:r>
    </w:p>
    <w:p w14:paraId="6F757774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urgenti  per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 contenimento  della  diffusione  dell'epidemia   da</w:t>
      </w:r>
    </w:p>
    <w:p w14:paraId="0874866B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COVID-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19  e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disposizioni  in  materia  di  sorveglianza  sanitaria»,</w:t>
      </w:r>
    </w:p>
    <w:p w14:paraId="79557249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pubblicato nella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Gazzetta  Ufficiale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Repubblica  italiana  30</w:t>
      </w:r>
    </w:p>
    <w:p w14:paraId="5E0E5C4B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dicembre 2021, n. 309; </w:t>
      </w:r>
    </w:p>
    <w:p w14:paraId="67F79A29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Presidente del Consiglio dei ministri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2  marzo</w:t>
      </w:r>
      <w:proofErr w:type="gramEnd"/>
    </w:p>
    <w:p w14:paraId="20E20CD5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2021, recante «Ulteriori disposizioni attuative del decreto-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legge  25</w:t>
      </w:r>
      <w:proofErr w:type="gramEnd"/>
    </w:p>
    <w:p w14:paraId="1B131D79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marzo 2020, n. 19,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convertito,  con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modificazioni,  dalla  legge  22</w:t>
      </w:r>
    </w:p>
    <w:p w14:paraId="475E797B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maggio  2020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35,  recante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"Misure  urgenti  per   fronteggiare</w:t>
      </w:r>
    </w:p>
    <w:p w14:paraId="0E674B50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l'emergenza epidemiologica da COVID-19", del decreto-legge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16  maggio</w:t>
      </w:r>
      <w:proofErr w:type="gramEnd"/>
    </w:p>
    <w:p w14:paraId="2BC0F78F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2020, n. 33, convertito, con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modificazioni,  dalla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legge  14  luglio</w:t>
      </w:r>
    </w:p>
    <w:p w14:paraId="24E5E4F8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2020, n.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74,  recante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"Ulteriori  misure  urgenti  per  fronteggiare</w:t>
      </w:r>
    </w:p>
    <w:p w14:paraId="228DC487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l'emergenza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epidemiologica  da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COVID-19",  e  del  decreto-legge  23</w:t>
      </w:r>
    </w:p>
    <w:p w14:paraId="33B93EFE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febbraio 2021, n.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15,  recante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"Ulteriori  disposizioni  urgenti  in</w:t>
      </w:r>
    </w:p>
    <w:p w14:paraId="64B268D8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materia di spostamenti sul territorio nazionale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per  il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contenimento</w:t>
      </w:r>
    </w:p>
    <w:p w14:paraId="2B6D06C1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dell'emergenza  epidemiologica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   COVID-19"»,   pubblicato   nella</w:t>
      </w:r>
    </w:p>
    <w:p w14:paraId="10A8DD41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Gazzetta Ufficiale della Repubblica italiana 2 marzo 2021, n. 52; </w:t>
      </w:r>
    </w:p>
    <w:p w14:paraId="393CB080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del  Presidente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Consiglio  dei  ministri  17</w:t>
      </w:r>
    </w:p>
    <w:p w14:paraId="684BE694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giugno 2021, recante «Disposizioni attuative dell'art.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9,  comma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10,</w:t>
      </w:r>
    </w:p>
    <w:p w14:paraId="42D9B1ED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decreto-legge 22 aprile 2021, n. 52, recante "Misure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urgenti  per</w:t>
      </w:r>
      <w:proofErr w:type="gramEnd"/>
    </w:p>
    <w:p w14:paraId="348BBC19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la graduale ripresa delle attivita' economiche e sociali nel rispetto</w:t>
      </w:r>
    </w:p>
    <w:p w14:paraId="6FBBCD3E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esigenze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di  contenimento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diffusione  dell'epidemia  da</w:t>
      </w:r>
    </w:p>
    <w:p w14:paraId="12BDAC47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COVID-19"», e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successive  modificazioni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,  pubblicato  nella  Gazzetta</w:t>
      </w:r>
    </w:p>
    <w:p w14:paraId="1186D0E0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Ufficiale della Repubblica italiana 17 giugno 2021, n. 143; </w:t>
      </w:r>
    </w:p>
    <w:p w14:paraId="7C07D3E0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Ministro della salute 30 aprile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2020,  recante</w:t>
      </w:r>
      <w:proofErr w:type="gramEnd"/>
    </w:p>
    <w:p w14:paraId="5358228C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«Adozione dei criteri relativi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alle  attivita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'  di  monitoraggio  del</w:t>
      </w:r>
    </w:p>
    <w:p w14:paraId="77323D88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rischio sanitario di cui all'allegato 10 del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decreto  del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Presidente</w:t>
      </w:r>
    </w:p>
    <w:p w14:paraId="5D6F8117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Consiglio dei ministri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del  26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aprile  2020»,  pubblicato  nella</w:t>
      </w:r>
    </w:p>
    <w:p w14:paraId="19B844C5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Gazzetta Ufficiale della Repubblica italiana 2 maggio 2020, n. 112; </w:t>
      </w:r>
    </w:p>
    <w:p w14:paraId="4D33053E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l'ordinanza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del  Ministro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salute  26  novembre  2021,</w:t>
      </w:r>
    </w:p>
    <w:p w14:paraId="395D06E5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recante «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Ulteriori  misure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urgenti  in  materia  di  contenimento  e</w:t>
      </w:r>
    </w:p>
    <w:p w14:paraId="40DE6432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gestione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dell'emergenza  epidemiologica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  COVID-19  nella  Regione</w:t>
      </w:r>
    </w:p>
    <w:p w14:paraId="2EB6A64F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Friuli Venezia Giulia»,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pubblicata  nella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Gazzetta  Ufficiale  della</w:t>
      </w:r>
    </w:p>
    <w:p w14:paraId="3016FDDD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Repubblica italiana 27 novembre 2021, n. 283; </w:t>
      </w:r>
    </w:p>
    <w:p w14:paraId="7D15E6F7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l'ordinanza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del  Ministro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salute  10  dicembre  2021,</w:t>
      </w:r>
    </w:p>
    <w:p w14:paraId="4C4A9036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recante «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Ulteriori  misure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urgenti  in  materia  di  contenimento  e</w:t>
      </w:r>
    </w:p>
    <w:p w14:paraId="638B3278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gestione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dell'emergenza  epidemiologica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  COVID-19  nelle  Regioni</w:t>
      </w:r>
    </w:p>
    <w:p w14:paraId="6E1C110A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Calabria  e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Friuli  Venezia  Giulia»,  pubblicata   nella   Gazzetta</w:t>
      </w:r>
    </w:p>
    <w:p w14:paraId="45C6989B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Ufficiale della Repubblica italiana 11 dicembre 2021, n. 294; </w:t>
      </w:r>
    </w:p>
    <w:p w14:paraId="6ED94268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l'ordinanza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del  Ministro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salute  24  dicembre  2021,</w:t>
      </w:r>
    </w:p>
    <w:p w14:paraId="1FD5704B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recante «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Ulteriori  misure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urgenti  in  materia  di  contenimento  e</w:t>
      </w:r>
    </w:p>
    <w:p w14:paraId="5A419EEC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gestione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dell'emergenza  epidemiologica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  COVID-19  nelle  Regioni</w:t>
      </w:r>
    </w:p>
    <w:p w14:paraId="227AADFC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Calabria  e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Friuli  Venezia  Giulia»,  pubblicata   nella   Gazzetta</w:t>
      </w:r>
    </w:p>
    <w:p w14:paraId="577165C0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Ufficiale della Repubblica italiana 24 dicembre 2021, n. 305; </w:t>
      </w:r>
    </w:p>
    <w:p w14:paraId="34596259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Ministro della salute 29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maggio  2020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  il</w:t>
      </w:r>
    </w:p>
    <w:p w14:paraId="641EC3E0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quale e' stata costituita presso il Ministero della salute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la  Cabina</w:t>
      </w:r>
      <w:proofErr w:type="gramEnd"/>
    </w:p>
    <w:p w14:paraId="0B4D5686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regia per il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monitoraggio  del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livello  di  rischio,  di  cui  al</w:t>
      </w:r>
    </w:p>
    <w:p w14:paraId="30FD069B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 del Ministro della salute 30 aprile 2020; </w:t>
      </w:r>
    </w:p>
    <w:p w14:paraId="75F33D6D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dichiarazione dell'Organizzazione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mondiale  della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sanita'</w:t>
      </w:r>
    </w:p>
    <w:p w14:paraId="0F8865A1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dell'11 marzo 2020, con la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quale  l'epidemia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  COVID-19  e'  stata</w:t>
      </w:r>
    </w:p>
    <w:p w14:paraId="7EAF7BAB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valutata  come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«pandemia»   in   considerazione   dei   livelli   di</w:t>
      </w:r>
    </w:p>
    <w:p w14:paraId="2D285971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diffusivita' e gravita' raggiunti a livello globale; </w:t>
      </w:r>
    </w:p>
    <w:p w14:paraId="7FFC0383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Considerato l'evolversi della situazione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epidemiologica  a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livello</w:t>
      </w:r>
    </w:p>
    <w:p w14:paraId="021FB307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internazionale e il carattere particolarmente diffusivo dell'epidemia</w:t>
      </w:r>
    </w:p>
    <w:p w14:paraId="1523BF87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 COVID-19; </w:t>
      </w:r>
    </w:p>
    <w:p w14:paraId="1777696D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verbale del 7 gennaio 2022 della Cabina di regia di cui al</w:t>
      </w:r>
    </w:p>
    <w:p w14:paraId="5B143ABC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richiamato  decreto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Ministro  della  salute  30  aprile   2020,</w:t>
      </w:r>
    </w:p>
    <w:p w14:paraId="321E2AB8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unitamente al report n. 86, nel quale si rileva che: «Nella settimana</w:t>
      </w:r>
    </w:p>
    <w:p w14:paraId="4A59A850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di  monitoraggio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corrente  si  censisce  un  drastico  peggioramento</w:t>
      </w:r>
    </w:p>
    <w:p w14:paraId="6C9AEC3D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dell'epidemia con una incidenza settimanale che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a  livello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nazionale</w:t>
      </w:r>
    </w:p>
    <w:p w14:paraId="0E65BE93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raggiunge  i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1.700  casi  per  100.000  abitanti  ed  una  ulteriore</w:t>
      </w:r>
    </w:p>
    <w:p w14:paraId="704CBBC8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accelerazione della velocita' di trasmissione nella maggior parte del</w:t>
      </w:r>
    </w:p>
    <w:p w14:paraId="4ACCD234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Paese. Da undici settimane l'Italia si trova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in  una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fase  epidemica</w:t>
      </w:r>
    </w:p>
    <w:p w14:paraId="2EA8FA1F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acuta non controllata. 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Quasi  tutte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  Regioni/PA  italiane  nella</w:t>
      </w:r>
    </w:p>
    <w:p w14:paraId="239039F3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settimana  di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monitoraggio  si  collocano   in   uno   scenario   di</w:t>
      </w:r>
    </w:p>
    <w:p w14:paraId="6F0BEC14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trasmissione pari o superiore a 2 e in sette Regioni si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censisce  uno</w:t>
      </w:r>
      <w:proofErr w:type="gramEnd"/>
    </w:p>
    <w:p w14:paraId="376C9C13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scenario di trasmissione di tipo 3 o 4. (...) La trasmissibilita' sui</w:t>
      </w:r>
    </w:p>
    <w:p w14:paraId="5CAC5274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casi ospedalizzati si mantiene costantemente al di sopra della soglia</w:t>
      </w:r>
    </w:p>
    <w:p w14:paraId="59E405E7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epidemica con conseguente aumento nei tassi di occupazione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dei  posti</w:t>
      </w:r>
      <w:proofErr w:type="gramEnd"/>
    </w:p>
    <w:p w14:paraId="1BC35FFD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letto sia in area medica che in terapia intensiva.»; </w:t>
      </w:r>
    </w:p>
    <w:p w14:paraId="3146240F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Visto  il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documento  recante  «Indicatori  decisionali   come   da</w:t>
      </w:r>
    </w:p>
    <w:p w14:paraId="6AE2214C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del 18 maggio 2021 n. 65 art. 13»,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allegato  al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citato</w:t>
      </w:r>
    </w:p>
    <w:p w14:paraId="00245640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verbale del 7 gennaio 2022 della Cabina di regia, dal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quale  risulta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0D0D8F9F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tra l'altro, che: </w:t>
      </w:r>
    </w:p>
    <w:p w14:paraId="5C4B8D58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la Regione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Abruzzo  presenta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un'incidenza  dei  contagi  pari  a</w:t>
      </w:r>
    </w:p>
    <w:p w14:paraId="597A553B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2108,5 casi ogni 100.000 abitanti, un tasso di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occupazione  di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posti</w:t>
      </w:r>
    </w:p>
    <w:p w14:paraId="4524950C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letto in area medica pari al 18,7 %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e  un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tasso  di  occupazione  di</w:t>
      </w:r>
    </w:p>
    <w:p w14:paraId="2776B451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posti letto in terapia intensiva pari al 13,3%; </w:t>
      </w:r>
    </w:p>
    <w:p w14:paraId="0FF061CB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la Regione Calabria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presenta  un'incidenza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dei  contagi  pari  a</w:t>
      </w:r>
    </w:p>
    <w:p w14:paraId="13E45E79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631,6 casi ogni 100.000 abitanti, un tasso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di  occupazione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posti</w:t>
      </w:r>
    </w:p>
    <w:p w14:paraId="3B090480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letto in area medica pari al 33,7% e un tasso di occupazione di posti</w:t>
      </w:r>
    </w:p>
    <w:p w14:paraId="63FE7359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letto in terapia intensiva pari al 17,8%; </w:t>
      </w:r>
    </w:p>
    <w:p w14:paraId="339BF6CC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la Regione Emilia Romagna presenta un'incidenza dei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contagi  pari</w:t>
      </w:r>
      <w:proofErr w:type="gramEnd"/>
    </w:p>
    <w:p w14:paraId="0157C54F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a 2153,0 casi ogni 100.000 abitanti, un tasso di occupazione di posti</w:t>
      </w:r>
    </w:p>
    <w:p w14:paraId="1F3908F8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letto in area medica pari al 19,4 %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e  un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tasso  di  occupazione  di</w:t>
      </w:r>
    </w:p>
    <w:p w14:paraId="6A19DE72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posti letto in terapia intensiva pari al 15,7 %; </w:t>
      </w:r>
    </w:p>
    <w:p w14:paraId="7D77A446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la  Regione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Friuli  Venezia  Giulia  presenta  un'incidenza  dei</w:t>
      </w:r>
    </w:p>
    <w:p w14:paraId="71E60651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contagi pari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a  1517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,7  casi  ogni  100.000  abitanti,  un  tasso  di</w:t>
      </w:r>
    </w:p>
    <w:p w14:paraId="208D390E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occupazione di posti letto in area medica pari al 24,0% e un tasso di</w:t>
      </w:r>
    </w:p>
    <w:p w14:paraId="64D289A7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occupazione di posti letto in terapia intensiva pari al 17,1%; </w:t>
      </w:r>
    </w:p>
    <w:p w14:paraId="7BF7B504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la Regione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Toscana  presenta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un'incidenza  dei  contagi  pari  a</w:t>
      </w:r>
    </w:p>
    <w:p w14:paraId="68E84320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2680,0 casi ogni 100.000 abitanti, un tasso di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occupazione  di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posti</w:t>
      </w:r>
    </w:p>
    <w:p w14:paraId="31641963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letto in area medica pari al 17,9 %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e  un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tasso  di  occupazione  di</w:t>
      </w:r>
    </w:p>
    <w:p w14:paraId="682EC0FB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posti letto in terapia intensiva pari al 17,2%; </w:t>
      </w:r>
    </w:p>
    <w:p w14:paraId="64AE4B1A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la Regione Valle d'Aosta presenta un'incidenza dei contagi pari a</w:t>
      </w:r>
    </w:p>
    <w:p w14:paraId="0D841032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2255,9 casi ogni 100.000 abitanti, un tasso di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occupazione  di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posti</w:t>
      </w:r>
    </w:p>
    <w:p w14:paraId="1E6E0949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letto in area medica pari al 42,4% e un tasso di occupazione di posti</w:t>
      </w:r>
    </w:p>
    <w:p w14:paraId="7E66F50E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letto in terapia intensiva pari al 15,2%; </w:t>
      </w:r>
    </w:p>
    <w:p w14:paraId="4ED41B7D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Preso atto della sussistenza dei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presupposti  di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cui  all'art.  1,</w:t>
      </w:r>
    </w:p>
    <w:p w14:paraId="3A2F5890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 16-septies, del citato decreto-legge 16 maggio 2020, n.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33,  ai</w:t>
      </w:r>
      <w:proofErr w:type="gramEnd"/>
    </w:p>
    <w:p w14:paraId="45655119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fini dell'applicazione alle Regioni Abruzzo, Emilia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Romagna,  Toscana</w:t>
      </w:r>
      <w:proofErr w:type="gramEnd"/>
    </w:p>
    <w:p w14:paraId="5AE4FC2E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 Valle d'Aosta delle misure previste per le «zone gialle»; </w:t>
      </w:r>
    </w:p>
    <w:p w14:paraId="1DAB5139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Considerato che non ricorrono per la Regione Calabria le condizioni</w:t>
      </w:r>
    </w:p>
    <w:p w14:paraId="5057A962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di cui all'art. 1, comma 16-ter, del decreto-legge 16 maggio 2020, n.</w:t>
      </w:r>
    </w:p>
    <w:p w14:paraId="4E09FED9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33, e che, pertanto, e' necessario reiterare, per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ulteriori  quindici</w:t>
      </w:r>
      <w:proofErr w:type="gramEnd"/>
    </w:p>
    <w:p w14:paraId="7082BA66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giorni, le misure di cui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alla  citata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ordinanza  10  dicembre  2021,</w:t>
      </w:r>
    </w:p>
    <w:p w14:paraId="6235C6A6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ferma restando la possibilita' di una nuova classificazione; </w:t>
      </w:r>
    </w:p>
    <w:p w14:paraId="4412C837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Considerato che non ricorrono per la Regione Friuli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Venezia  Giulia</w:t>
      </w:r>
      <w:proofErr w:type="gramEnd"/>
    </w:p>
    <w:p w14:paraId="1F97ADC4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 condizioni di cui all'art. 1, comma 16-ter,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del  decreto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-legge  16</w:t>
      </w:r>
    </w:p>
    <w:p w14:paraId="18F1EC22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maggio 2020, n. 33, e che,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pertanto,  e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'  necessario  reiterare,  per</w:t>
      </w:r>
    </w:p>
    <w:p w14:paraId="13FC831C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ulteriori quindici giorni, le misure di cui alla citata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ordinanza  26</w:t>
      </w:r>
      <w:proofErr w:type="gramEnd"/>
    </w:p>
    <w:p w14:paraId="593E89D5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novembre  2021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,  ferma  restando  la  possibilita'   di   una   nuova</w:t>
      </w:r>
    </w:p>
    <w:p w14:paraId="4F3AA737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classificazione; </w:t>
      </w:r>
    </w:p>
    <w:p w14:paraId="182DC5F8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Sentiti  i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Presidenti  delle  Regioni  Abruzzo,  Calabria,  Emilia</w:t>
      </w:r>
    </w:p>
    <w:p w14:paraId="2F107E88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Romagna,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Friuli Venezia Giulia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Toscana e Valle d'Aosta; </w:t>
      </w:r>
    </w:p>
    <w:p w14:paraId="26D2ED2B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4E14239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Emana </w:t>
      </w:r>
    </w:p>
    <w:p w14:paraId="50B62FA4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la seguente ordinanza: </w:t>
      </w:r>
    </w:p>
    <w:p w14:paraId="784E837C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717353D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 </w:t>
      </w:r>
    </w:p>
    <w:p w14:paraId="5062557A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7760DF2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Misure urgenti di contenimento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e  gestione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dell'emergenza  sanitaria</w:t>
      </w:r>
    </w:p>
    <w:p w14:paraId="3701FAF2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nelle Regioni Abruzzo,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Emilia Romagna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Toscana e Valle d'Aosta </w:t>
      </w:r>
    </w:p>
    <w:p w14:paraId="6204DD52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Allo scopo di contrastare e contenere il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diffondersi  del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virus</w:t>
      </w:r>
    </w:p>
    <w:p w14:paraId="6FAB7099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SARS-Cov-2, nelle Regioni Abruzzo, Emilia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Romagna,  Toscana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Valle</w:t>
      </w:r>
    </w:p>
    <w:p w14:paraId="1F0B874F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d'Aosta si applicano, per un periodo di quindici giorni,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salva  nuova</w:t>
      </w:r>
      <w:proofErr w:type="gramEnd"/>
    </w:p>
    <w:p w14:paraId="1852A091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classificazione, le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misure  di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cui  alla  c.d.  «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zona  gialla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»,  nei</w:t>
      </w:r>
    </w:p>
    <w:p w14:paraId="34E69D5D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termini di cui all'art. 9-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bis,  comma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2-bis,  del  decreto-legge  22</w:t>
      </w:r>
    </w:p>
    <w:p w14:paraId="0E2FC597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aprile 2021, n. 52, e successive modificazioni. </w:t>
      </w:r>
    </w:p>
    <w:p w14:paraId="59BBEC4C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 </w:t>
      </w:r>
    </w:p>
    <w:p w14:paraId="19651387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5AAD571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Misure urgenti di contenimento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e  gestione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dell'emergenza  sanitaria</w:t>
      </w:r>
    </w:p>
    <w:p w14:paraId="15CB411F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nelle Regioni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Friuli Venezia Giulia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Calabria </w:t>
      </w:r>
    </w:p>
    <w:p w14:paraId="318DF969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Allo scopo di contrastare e contenere il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diffondersi  del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virus</w:t>
      </w:r>
    </w:p>
    <w:p w14:paraId="2EA5FEFF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SARS-Cov-2, per la Regione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Friuli Venezia Giulia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e' rinnovata, per un</w:t>
      </w:r>
    </w:p>
    <w:p w14:paraId="31344BE9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periodo di quindici giorni, ferma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restando  la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possibilita'  di  una</w:t>
      </w:r>
    </w:p>
    <w:p w14:paraId="3E510A3A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nuova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classificazione,  l'ordinanza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Ministro  della  salute  26</w:t>
      </w:r>
    </w:p>
    <w:p w14:paraId="46023214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novembre 2021, citata in premessa,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ai  fini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dell'applicazione  delle</w:t>
      </w:r>
    </w:p>
    <w:p w14:paraId="5D480F64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misure di cui alla c.d. «zona gialla», nei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termini  di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cui  all'art.</w:t>
      </w:r>
    </w:p>
    <w:p w14:paraId="30835F46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9-bis, comma 2-bis,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del  decreto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-legge  22  aprile  2021,  n. 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52,  e</w:t>
      </w:r>
      <w:proofErr w:type="gramEnd"/>
    </w:p>
    <w:p w14:paraId="3AEAC224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successive modificazioni. </w:t>
      </w:r>
    </w:p>
    <w:p w14:paraId="5B26C461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Allo scopo di contrastare e contenere il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diffondersi  del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virus</w:t>
      </w:r>
    </w:p>
    <w:p w14:paraId="7948AD41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SARS-Cov-2, per la Regione Calabria e' rinnovata, per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un  periodo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</w:p>
    <w:p w14:paraId="742B85A7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quindici  giorni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,  ferma  restando  la  possibilita'  di  una   nuova</w:t>
      </w:r>
    </w:p>
    <w:p w14:paraId="44B35F5D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classificazione, l'ordinanza del Ministro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della  salute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10  dicembre</w:t>
      </w:r>
    </w:p>
    <w:p w14:paraId="305E4AD4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2021, citata in premessa, ai fini dell'applicazione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delle  misure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</w:p>
    <w:p w14:paraId="2C696AE7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cui alla c.d. «zona gialla», nei termini di cui all'art. 9-bis, comma</w:t>
      </w:r>
    </w:p>
    <w:p w14:paraId="6336E91F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2-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bis,  del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decreto-legge  22  aprile  2021,  n. 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52,  e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successive</w:t>
      </w:r>
    </w:p>
    <w:p w14:paraId="4C9A35DC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modificazioni. </w:t>
      </w:r>
    </w:p>
    <w:p w14:paraId="53110C77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3 </w:t>
      </w:r>
    </w:p>
    <w:p w14:paraId="50181F60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878802A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Disposizioni finali </w:t>
      </w:r>
    </w:p>
    <w:p w14:paraId="51D9A060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4EA69E7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La presente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ordinanza  produce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effetti  dal  primo  giorno  non</w:t>
      </w:r>
    </w:p>
    <w:p w14:paraId="4FED9364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festivo successivo alla pubblicazione nella Gazzetta Ufficiale. </w:t>
      </w:r>
    </w:p>
    <w:p w14:paraId="683C4050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 presente ordinanza e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'  trasmessa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agli  organi  di  controllo  e</w:t>
      </w:r>
    </w:p>
    <w:p w14:paraId="6A7C26DC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pubblicata nella Gazzetta Ufficiale della Repubblica italiana. </w:t>
      </w:r>
    </w:p>
    <w:p w14:paraId="37EBB20B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Roma, 7 gennaio 2022 </w:t>
      </w:r>
    </w:p>
    <w:p w14:paraId="681A2DF4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F61E14D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  Il Ministro: Speranza </w:t>
      </w:r>
    </w:p>
    <w:p w14:paraId="790D23E1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</w:p>
    <w:p w14:paraId="082677F0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Registrato alla Corte dei conti il 7 gennaio 2022 </w:t>
      </w:r>
    </w:p>
    <w:p w14:paraId="46D3D5C7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Ufficio di controllo sugli atti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del  Ministero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lavoro  e  delle</w:t>
      </w:r>
    </w:p>
    <w:p w14:paraId="47BD17D9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politiche  sociali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,  del  Ministero  dell'istruzione,  del  Ministero</w:t>
      </w:r>
    </w:p>
    <w:p w14:paraId="3C48B088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dell'universita' e della ricerca, del </w:t>
      </w:r>
      <w:proofErr w:type="gramStart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>Ministero  della</w:t>
      </w:r>
      <w:proofErr w:type="gramEnd"/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cultura,  del</w:t>
      </w:r>
    </w:p>
    <w:p w14:paraId="4BA91CEF" w14:textId="77777777" w:rsidR="00D721F8" w:rsidRPr="00D721F8" w:rsidRDefault="00D721F8" w:rsidP="00D721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D721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Ministero del turismo, del Ministero della salute, reg.ne n. 37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D721F8" w:rsidRPr="00D721F8" w14:paraId="1D41751B" w14:textId="77777777" w:rsidTr="00D721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C7DA43" w14:textId="77777777" w:rsidR="00D721F8" w:rsidRPr="00D721F8" w:rsidRDefault="00D721F8" w:rsidP="00D721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5B0D0338" w14:textId="77777777" w:rsidR="00D721F8" w:rsidRPr="00D721F8" w:rsidRDefault="00D721F8" w:rsidP="00D721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512432E0" w14:textId="77777777" w:rsidR="00076009" w:rsidRDefault="00D721F8"/>
    <w:sectPr w:rsidR="0007600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1F8"/>
    <w:rsid w:val="001A5978"/>
    <w:rsid w:val="00D454BF"/>
    <w:rsid w:val="00D72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BBFA8"/>
  <w15:chartTrackingRefBased/>
  <w15:docId w15:val="{5C3DFB48-67A2-4097-B93E-89427615E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D721F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D721F8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D721F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D721F8"/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riferimento">
    <w:name w:val="riferimento"/>
    <w:basedOn w:val="Carpredefinitoparagrafo"/>
    <w:rsid w:val="00D721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248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54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84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8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0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8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05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2436</Words>
  <Characters>13890</Characters>
  <Application>Microsoft Office Word</Application>
  <DocSecurity>0</DocSecurity>
  <Lines>115</Lines>
  <Paragraphs>32</Paragraphs>
  <ScaleCrop>false</ScaleCrop>
  <Company/>
  <LinksUpToDate>false</LinksUpToDate>
  <CharactersWithSpaces>16294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Angela</dc:creator>
  <cp:keywords/>
  <dc:description/>
  <cp:lastModifiedBy>Greco Angela</cp:lastModifiedBy>
  <cp:revision>1</cp:revision>
  <dcterms:created xsi:type="dcterms:W3CDTF">2022-01-09T14:01:00Z</dcterms:created>
  <dcterms:modified xsi:type="dcterms:W3CDTF">2022-01-09T14:02:00Z</dcterms:modified>
</cp:coreProperties>
</file>