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13597" w14:textId="185395AB" w:rsidR="00FF2421" w:rsidRDefault="00297B36" w:rsidP="00297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b/>
          <w:bCs/>
          <w:kern w:val="0"/>
          <w:sz w:val="26"/>
          <w:szCs w:val="26"/>
          <w:lang w:eastAsia="it-IT"/>
          <w14:ligatures w14:val="none"/>
        </w:rPr>
      </w:pPr>
      <w:r>
        <w:rPr>
          <w:noProof/>
          <w:lang w:eastAsia="it-IT"/>
        </w:rPr>
        <w:drawing>
          <wp:anchor distT="0" distB="0" distL="114300" distR="114300" simplePos="0" relativeHeight="251659264" behindDoc="1" locked="1" layoutInCell="1" allowOverlap="0" wp14:anchorId="59A19111" wp14:editId="55FA8A14">
            <wp:simplePos x="0" y="0"/>
            <wp:positionH relativeFrom="page">
              <wp:posOffset>491490</wp:posOffset>
            </wp:positionH>
            <wp:positionV relativeFrom="page">
              <wp:posOffset>261620</wp:posOffset>
            </wp:positionV>
            <wp:extent cx="2242185" cy="902970"/>
            <wp:effectExtent l="0" t="0" r="5715" b="0"/>
            <wp:wrapNone/>
            <wp:docPr id="8" name="Immagine 8" descr="Immagine che contiene Carattere, logo, Elementi grafici,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descr="Immagine che contiene Carattere, logo, Elementi grafici,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2185" cy="902970"/>
                    </a:xfrm>
                    <a:prstGeom prst="rect">
                      <a:avLst/>
                    </a:prstGeom>
                    <a:noFill/>
                  </pic:spPr>
                </pic:pic>
              </a:graphicData>
            </a:graphic>
            <wp14:sizeRelH relativeFrom="margin">
              <wp14:pctWidth>0</wp14:pctWidth>
            </wp14:sizeRelH>
            <wp14:sizeRelV relativeFrom="margin">
              <wp14:pctHeight>0</wp14:pctHeight>
            </wp14:sizeRelV>
          </wp:anchor>
        </w:drawing>
      </w:r>
    </w:p>
    <w:p w14:paraId="3D3BC2F8" w14:textId="213A4702" w:rsidR="00297B36" w:rsidRDefault="007669A2" w:rsidP="007669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b/>
          <w:bCs/>
          <w:kern w:val="0"/>
          <w:sz w:val="26"/>
          <w:szCs w:val="26"/>
          <w:lang w:eastAsia="it-IT"/>
          <w14:ligatures w14:val="none"/>
        </w:rPr>
      </w:pPr>
      <w:r>
        <w:rPr>
          <w:rFonts w:ascii="Times New Roman" w:eastAsia="Times New Roman" w:hAnsi="Times New Roman" w:cs="Times New Roman"/>
          <w:b/>
          <w:bCs/>
          <w:kern w:val="0"/>
          <w:sz w:val="26"/>
          <w:szCs w:val="26"/>
          <w:lang w:eastAsia="it-IT"/>
          <w14:ligatures w14:val="none"/>
        </w:rPr>
        <w:t>23/95/CR07b/C17</w:t>
      </w:r>
    </w:p>
    <w:p w14:paraId="4AE772B2" w14:textId="07901329" w:rsidR="00B84D84" w:rsidRPr="00AF119A" w:rsidRDefault="00B84D84" w:rsidP="00970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eastAsia="Times New Roman" w:hAnsi="Times New Roman" w:cs="Times New Roman"/>
          <w:b/>
          <w:bCs/>
          <w:kern w:val="0"/>
          <w:sz w:val="26"/>
          <w:szCs w:val="26"/>
          <w:lang w:eastAsia="it-IT"/>
          <w14:ligatures w14:val="none"/>
        </w:rPr>
      </w:pPr>
      <w:r w:rsidRPr="00AF119A">
        <w:rPr>
          <w:rFonts w:ascii="Times New Roman" w:eastAsia="Times New Roman" w:hAnsi="Times New Roman" w:cs="Times New Roman"/>
          <w:b/>
          <w:bCs/>
          <w:kern w:val="0"/>
          <w:sz w:val="26"/>
          <w:szCs w:val="26"/>
          <w:lang w:eastAsia="it-IT"/>
          <w14:ligatures w14:val="none"/>
        </w:rPr>
        <w:t>CONTRIBUTO DELLE REGIONI E DELLE PROVINCE AUTONOME</w:t>
      </w:r>
    </w:p>
    <w:p w14:paraId="197FA100" w14:textId="77777777" w:rsidR="00B84D84" w:rsidRPr="00AF119A" w:rsidRDefault="00B84D84" w:rsidP="00970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eastAsia="Times New Roman" w:hAnsi="Times New Roman" w:cs="Times New Roman"/>
          <w:b/>
          <w:bCs/>
          <w:kern w:val="0"/>
          <w:sz w:val="26"/>
          <w:szCs w:val="26"/>
          <w:lang w:eastAsia="it-IT"/>
          <w14:ligatures w14:val="none"/>
        </w:rPr>
      </w:pPr>
    </w:p>
    <w:p w14:paraId="4A529DAB" w14:textId="77777777" w:rsidR="00B84D84" w:rsidRPr="00AF119A" w:rsidRDefault="00B84D84" w:rsidP="00970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eastAsia="Times New Roman" w:hAnsi="Times New Roman" w:cs="Times New Roman"/>
          <w:b/>
          <w:bCs/>
          <w:kern w:val="0"/>
          <w:sz w:val="26"/>
          <w:szCs w:val="26"/>
          <w:lang w:eastAsia="it-IT"/>
          <w14:ligatures w14:val="none"/>
        </w:rPr>
      </w:pPr>
      <w:r w:rsidRPr="00AF119A">
        <w:rPr>
          <w:rFonts w:ascii="Times New Roman" w:eastAsia="Times New Roman" w:hAnsi="Times New Roman" w:cs="Times New Roman"/>
          <w:b/>
          <w:bCs/>
          <w:kern w:val="0"/>
          <w:sz w:val="26"/>
          <w:szCs w:val="26"/>
          <w:lang w:eastAsia="it-IT"/>
          <w14:ligatures w14:val="none"/>
        </w:rPr>
        <w:t>OIL - RAPPORTO DEL GOVERNO ITALIANO SULL’APPLICAZIONE DELLA CONVENZIONE N. 100/1951 SULLA “PARITÀ DI RETRIBUZIONE”.</w:t>
      </w:r>
    </w:p>
    <w:p w14:paraId="2D1E040E" w14:textId="77777777" w:rsidR="00B84D84" w:rsidRPr="00AF119A" w:rsidRDefault="00B84D84" w:rsidP="00970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eastAsia="Times New Roman" w:hAnsi="Times New Roman" w:cs="Times New Roman"/>
          <w:b/>
          <w:bCs/>
          <w:i/>
          <w:iCs/>
          <w:kern w:val="0"/>
          <w:sz w:val="26"/>
          <w:szCs w:val="26"/>
          <w:lang w:eastAsia="it-IT"/>
          <w14:ligatures w14:val="none"/>
        </w:rPr>
      </w:pPr>
    </w:p>
    <w:p w14:paraId="30D29CF5" w14:textId="3B30EEDA" w:rsidR="00AF119A" w:rsidRDefault="00AF119A" w:rsidP="00E53417">
      <w:pPr>
        <w:autoSpaceDE w:val="0"/>
        <w:autoSpaceDN w:val="0"/>
        <w:adjustRightInd w:val="0"/>
        <w:spacing w:after="120" w:line="240" w:lineRule="auto"/>
        <w:jc w:val="both"/>
        <w:rPr>
          <w:rFonts w:ascii="Times New Roman" w:eastAsia="Times New Roman" w:hAnsi="Times New Roman" w:cs="Times New Roman"/>
          <w:b/>
          <w:bCs/>
          <w:kern w:val="0"/>
          <w:sz w:val="26"/>
          <w:szCs w:val="26"/>
          <w:lang w:eastAsia="it-IT"/>
          <w14:ligatures w14:val="none"/>
        </w:rPr>
      </w:pPr>
      <w:r w:rsidRPr="00AF119A">
        <w:rPr>
          <w:rFonts w:ascii="Times New Roman" w:eastAsia="Times New Roman" w:hAnsi="Times New Roman" w:cs="Times New Roman"/>
          <w:b/>
          <w:bCs/>
          <w:kern w:val="0"/>
          <w:sz w:val="26"/>
          <w:szCs w:val="26"/>
          <w:lang w:eastAsia="it-IT"/>
          <w14:ligatures w14:val="none"/>
        </w:rPr>
        <w:t>Premessa</w:t>
      </w:r>
      <w:r w:rsidR="00E53417">
        <w:rPr>
          <w:rFonts w:ascii="Times New Roman" w:eastAsia="Times New Roman" w:hAnsi="Times New Roman" w:cs="Times New Roman"/>
          <w:b/>
          <w:bCs/>
          <w:kern w:val="0"/>
          <w:sz w:val="26"/>
          <w:szCs w:val="26"/>
          <w:lang w:eastAsia="it-IT"/>
          <w14:ligatures w14:val="none"/>
        </w:rPr>
        <w:t>-</w:t>
      </w:r>
    </w:p>
    <w:p w14:paraId="276B2C4D" w14:textId="0BF428EC" w:rsidR="00A43C8D" w:rsidRPr="00AF119A" w:rsidRDefault="005711CB" w:rsidP="00E53417">
      <w:pPr>
        <w:autoSpaceDE w:val="0"/>
        <w:autoSpaceDN w:val="0"/>
        <w:adjustRightInd w:val="0"/>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Come stabilito dall'Organizzazione Internazionale del Lavoro (OIL), ogni anno i Governi degli Stati membri presentano rapporti sull'applicazione delle convenzioni ratificate</w:t>
      </w:r>
      <w:r w:rsidR="00A43C8D" w:rsidRPr="00AF119A">
        <w:rPr>
          <w:rFonts w:ascii="Times New Roman" w:eastAsia="Times New Roman" w:hAnsi="Times New Roman" w:cs="Times New Roman"/>
          <w:kern w:val="0"/>
          <w:sz w:val="26"/>
          <w:szCs w:val="26"/>
          <w:lang w:eastAsia="it-IT"/>
          <w14:ligatures w14:val="none"/>
        </w:rPr>
        <w:t>.</w:t>
      </w:r>
    </w:p>
    <w:p w14:paraId="69F69EB9" w14:textId="77777777" w:rsidR="00A43C8D" w:rsidRPr="00AF119A" w:rsidRDefault="00A43C8D" w:rsidP="00E53417">
      <w:pPr>
        <w:autoSpaceDE w:val="0"/>
        <w:autoSpaceDN w:val="0"/>
        <w:adjustRightInd w:val="0"/>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I</w:t>
      </w:r>
      <w:r w:rsidR="005711CB" w:rsidRPr="00AF119A">
        <w:rPr>
          <w:rFonts w:ascii="Times New Roman" w:eastAsia="Times New Roman" w:hAnsi="Times New Roman" w:cs="Times New Roman"/>
          <w:kern w:val="0"/>
          <w:sz w:val="26"/>
          <w:szCs w:val="26"/>
          <w:lang w:eastAsia="it-IT"/>
          <w14:ligatures w14:val="none"/>
        </w:rPr>
        <w:t>l Governo italiano quest'anno dovrà presentare il rapporto in merito all'applicazione della Convenzione n. 100/1951 sulla “</w:t>
      </w:r>
      <w:r w:rsidR="005711CB" w:rsidRPr="00AF119A">
        <w:rPr>
          <w:rFonts w:ascii="Times New Roman" w:eastAsia="Times New Roman" w:hAnsi="Times New Roman" w:cs="Times New Roman"/>
          <w:b/>
          <w:bCs/>
          <w:kern w:val="0"/>
          <w:sz w:val="26"/>
          <w:szCs w:val="26"/>
          <w:lang w:eastAsia="it-IT"/>
          <w14:ligatures w14:val="none"/>
        </w:rPr>
        <w:t xml:space="preserve">Parità di retribuzione” </w:t>
      </w:r>
      <w:r w:rsidRPr="00AF119A">
        <w:rPr>
          <w:rFonts w:ascii="Times New Roman" w:eastAsia="Times New Roman" w:hAnsi="Times New Roman" w:cs="Times New Roman"/>
          <w:kern w:val="0"/>
          <w:sz w:val="26"/>
          <w:szCs w:val="26"/>
          <w:lang w:eastAsia="it-IT"/>
          <w14:ligatures w14:val="none"/>
        </w:rPr>
        <w:t>elaborandolo</w:t>
      </w:r>
      <w:r w:rsidRPr="00AF119A">
        <w:rPr>
          <w:rFonts w:ascii="Times New Roman" w:eastAsia="Times New Roman" w:hAnsi="Times New Roman" w:cs="Times New Roman"/>
          <w:b/>
          <w:bCs/>
          <w:kern w:val="0"/>
          <w:sz w:val="26"/>
          <w:szCs w:val="26"/>
          <w:lang w:eastAsia="it-IT"/>
          <w14:ligatures w14:val="none"/>
        </w:rPr>
        <w:t xml:space="preserve"> </w:t>
      </w:r>
      <w:r w:rsidR="005711CB" w:rsidRPr="00AF119A">
        <w:rPr>
          <w:rFonts w:ascii="Times New Roman" w:eastAsia="Times New Roman" w:hAnsi="Times New Roman" w:cs="Times New Roman"/>
          <w:kern w:val="0"/>
          <w:sz w:val="26"/>
          <w:szCs w:val="26"/>
          <w:lang w:eastAsia="it-IT"/>
          <w14:ligatures w14:val="none"/>
        </w:rPr>
        <w:t>sulla base di un apposito questionario e rispondendo alle richieste rivolte specificamente all’Italia</w:t>
      </w:r>
      <w:r w:rsidRPr="00AF119A">
        <w:rPr>
          <w:rFonts w:ascii="Times New Roman" w:eastAsia="Times New Roman" w:hAnsi="Times New Roman" w:cs="Times New Roman"/>
          <w:kern w:val="0"/>
          <w:sz w:val="26"/>
          <w:szCs w:val="26"/>
          <w:lang w:eastAsia="it-IT"/>
          <w14:ligatures w14:val="none"/>
        </w:rPr>
        <w:t>.</w:t>
      </w:r>
    </w:p>
    <w:p w14:paraId="1F8919BA" w14:textId="428E2EFE" w:rsidR="005711CB" w:rsidRPr="00AF119A" w:rsidRDefault="00A43C8D" w:rsidP="00E53417">
      <w:pPr>
        <w:autoSpaceDE w:val="0"/>
        <w:autoSpaceDN w:val="0"/>
        <w:adjustRightInd w:val="0"/>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A</w:t>
      </w:r>
      <w:r w:rsidR="005711CB" w:rsidRPr="00AF119A">
        <w:rPr>
          <w:rFonts w:ascii="Times New Roman" w:eastAsia="Times New Roman" w:hAnsi="Times New Roman" w:cs="Times New Roman"/>
          <w:kern w:val="0"/>
          <w:sz w:val="26"/>
          <w:szCs w:val="26"/>
          <w:lang w:eastAsia="it-IT"/>
          <w14:ligatures w14:val="none"/>
        </w:rPr>
        <w:t xml:space="preserve">l fine di elaborare il rapporto in modo puntuale e completo, </w:t>
      </w:r>
      <w:r w:rsidR="00AF119A" w:rsidRPr="00AF119A">
        <w:rPr>
          <w:rFonts w:ascii="Times New Roman" w:eastAsia="Times New Roman" w:hAnsi="Times New Roman" w:cs="Times New Roman"/>
          <w:kern w:val="0"/>
          <w:sz w:val="26"/>
          <w:szCs w:val="26"/>
          <w:lang w:eastAsia="it-IT"/>
          <w14:ligatures w14:val="none"/>
        </w:rPr>
        <w:t>il Ministero</w:t>
      </w:r>
      <w:r w:rsidR="005711CB" w:rsidRPr="00AF119A">
        <w:rPr>
          <w:rFonts w:ascii="Times New Roman" w:eastAsia="Times New Roman" w:hAnsi="Times New Roman" w:cs="Times New Roman"/>
          <w:kern w:val="0"/>
          <w:sz w:val="26"/>
          <w:szCs w:val="26"/>
          <w:lang w:eastAsia="it-IT"/>
          <w14:ligatures w14:val="none"/>
        </w:rPr>
        <w:t xml:space="preserve"> del Lavoro e delle Politiche sociali </w:t>
      </w:r>
      <w:r w:rsidR="00B84D84" w:rsidRPr="00AF119A">
        <w:rPr>
          <w:rFonts w:ascii="Times New Roman" w:eastAsia="Times New Roman" w:hAnsi="Times New Roman" w:cs="Times New Roman"/>
          <w:kern w:val="0"/>
          <w:sz w:val="26"/>
          <w:szCs w:val="26"/>
          <w:lang w:eastAsia="it-IT"/>
          <w14:ligatures w14:val="none"/>
        </w:rPr>
        <w:t xml:space="preserve">ha </w:t>
      </w:r>
      <w:r w:rsidR="005711CB" w:rsidRPr="00AF119A">
        <w:rPr>
          <w:rFonts w:ascii="Times New Roman" w:eastAsia="Times New Roman" w:hAnsi="Times New Roman" w:cs="Times New Roman"/>
          <w:kern w:val="0"/>
          <w:sz w:val="26"/>
          <w:szCs w:val="26"/>
          <w:lang w:eastAsia="it-IT"/>
          <w14:ligatures w14:val="none"/>
        </w:rPr>
        <w:t>chie</w:t>
      </w:r>
      <w:r w:rsidR="00B84D84" w:rsidRPr="00AF119A">
        <w:rPr>
          <w:rFonts w:ascii="Times New Roman" w:eastAsia="Times New Roman" w:hAnsi="Times New Roman" w:cs="Times New Roman"/>
          <w:kern w:val="0"/>
          <w:sz w:val="26"/>
          <w:szCs w:val="26"/>
          <w:lang w:eastAsia="it-IT"/>
          <w14:ligatures w14:val="none"/>
        </w:rPr>
        <w:t>sto</w:t>
      </w:r>
      <w:r w:rsidR="005711CB" w:rsidRPr="00AF119A">
        <w:rPr>
          <w:rFonts w:ascii="Times New Roman" w:eastAsia="Times New Roman" w:hAnsi="Times New Roman" w:cs="Times New Roman"/>
          <w:kern w:val="0"/>
          <w:sz w:val="26"/>
          <w:szCs w:val="26"/>
          <w:lang w:eastAsia="it-IT"/>
          <w14:ligatures w14:val="none"/>
        </w:rPr>
        <w:t xml:space="preserve"> all</w:t>
      </w:r>
      <w:r w:rsidR="00E66E10" w:rsidRPr="00AF119A">
        <w:rPr>
          <w:rFonts w:ascii="Times New Roman" w:eastAsia="Times New Roman" w:hAnsi="Times New Roman" w:cs="Times New Roman"/>
          <w:kern w:val="0"/>
          <w:sz w:val="26"/>
          <w:szCs w:val="26"/>
          <w:lang w:eastAsia="it-IT"/>
          <w14:ligatures w14:val="none"/>
        </w:rPr>
        <w:t>a Conferenza delle</w:t>
      </w:r>
      <w:r w:rsidR="005711CB" w:rsidRPr="00AF119A">
        <w:rPr>
          <w:rFonts w:ascii="Times New Roman" w:eastAsia="Times New Roman" w:hAnsi="Times New Roman" w:cs="Times New Roman"/>
          <w:kern w:val="0"/>
          <w:sz w:val="26"/>
          <w:szCs w:val="26"/>
          <w:lang w:eastAsia="it-IT"/>
          <w14:ligatures w14:val="none"/>
        </w:rPr>
        <w:t xml:space="preserve"> Regioni di </w:t>
      </w:r>
      <w:r w:rsidR="005711CB" w:rsidRPr="00AF119A">
        <w:rPr>
          <w:rFonts w:ascii="Times New Roman" w:eastAsia="Times New Roman" w:hAnsi="Times New Roman" w:cs="Times New Roman"/>
          <w:b/>
          <w:bCs/>
          <w:kern w:val="0"/>
          <w:sz w:val="26"/>
          <w:szCs w:val="26"/>
          <w:lang w:eastAsia="it-IT"/>
          <w14:ligatures w14:val="none"/>
        </w:rPr>
        <w:t>trasmettere eventuali elementi e</w:t>
      </w:r>
      <w:r w:rsidR="005711CB" w:rsidRPr="00AF119A">
        <w:rPr>
          <w:rFonts w:ascii="Times New Roman" w:eastAsia="Times New Roman" w:hAnsi="Times New Roman" w:cs="Times New Roman"/>
          <w:kern w:val="0"/>
          <w:sz w:val="26"/>
          <w:szCs w:val="26"/>
          <w:lang w:eastAsia="it-IT"/>
          <w14:ligatures w14:val="none"/>
        </w:rPr>
        <w:t xml:space="preserve"> </w:t>
      </w:r>
      <w:r w:rsidR="005711CB" w:rsidRPr="00AF119A">
        <w:rPr>
          <w:rFonts w:ascii="Times New Roman" w:eastAsia="Times New Roman" w:hAnsi="Times New Roman" w:cs="Times New Roman"/>
          <w:b/>
          <w:bCs/>
          <w:kern w:val="0"/>
          <w:sz w:val="26"/>
          <w:szCs w:val="26"/>
          <w:lang w:eastAsia="it-IT"/>
          <w14:ligatures w14:val="none"/>
        </w:rPr>
        <w:t xml:space="preserve">dati </w:t>
      </w:r>
      <w:r w:rsidR="00AF119A" w:rsidRPr="00AF119A">
        <w:rPr>
          <w:rFonts w:ascii="Times New Roman" w:eastAsia="Times New Roman" w:hAnsi="Times New Roman" w:cs="Times New Roman"/>
          <w:b/>
          <w:bCs/>
          <w:kern w:val="0"/>
          <w:sz w:val="26"/>
          <w:szCs w:val="26"/>
          <w:lang w:eastAsia="it-IT"/>
          <w14:ligatures w14:val="none"/>
        </w:rPr>
        <w:t>utili</w:t>
      </w:r>
      <w:r w:rsidR="00AF119A" w:rsidRPr="00AF119A">
        <w:rPr>
          <w:rFonts w:ascii="Times New Roman" w:eastAsia="Times New Roman" w:hAnsi="Times New Roman" w:cs="Times New Roman"/>
          <w:kern w:val="0"/>
          <w:sz w:val="26"/>
          <w:szCs w:val="26"/>
          <w:lang w:eastAsia="it-IT"/>
          <w14:ligatures w14:val="none"/>
        </w:rPr>
        <w:t xml:space="preserve"> per</w:t>
      </w:r>
      <w:r w:rsidR="005711CB" w:rsidRPr="00AF119A">
        <w:rPr>
          <w:rFonts w:ascii="Times New Roman" w:eastAsia="Times New Roman" w:hAnsi="Times New Roman" w:cs="Times New Roman"/>
          <w:kern w:val="0"/>
          <w:sz w:val="26"/>
          <w:szCs w:val="26"/>
          <w:lang w:eastAsia="it-IT"/>
          <w14:ligatures w14:val="none"/>
        </w:rPr>
        <w:t xml:space="preserve"> gli aspetti di competenza regionale</w:t>
      </w:r>
      <w:r w:rsidR="00B84D84" w:rsidRPr="00AF119A">
        <w:rPr>
          <w:rFonts w:ascii="Times New Roman" w:eastAsia="Times New Roman" w:hAnsi="Times New Roman" w:cs="Times New Roman"/>
          <w:kern w:val="0"/>
          <w:sz w:val="26"/>
          <w:szCs w:val="26"/>
          <w:lang w:eastAsia="it-IT"/>
          <w14:ligatures w14:val="none"/>
        </w:rPr>
        <w:t>.</w:t>
      </w:r>
    </w:p>
    <w:p w14:paraId="1E388D05" w14:textId="15125416" w:rsidR="00E66E10" w:rsidRPr="00AF119A" w:rsidRDefault="005A5BBD"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b/>
          <w:bCs/>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Alla luce d</w:t>
      </w:r>
      <w:r w:rsidR="00A90C00" w:rsidRPr="00AF119A">
        <w:rPr>
          <w:rFonts w:ascii="Times New Roman" w:eastAsia="Times New Roman" w:hAnsi="Times New Roman" w:cs="Times New Roman"/>
          <w:kern w:val="0"/>
          <w:sz w:val="26"/>
          <w:szCs w:val="26"/>
          <w:lang w:eastAsia="it-IT"/>
          <w14:ligatures w14:val="none"/>
        </w:rPr>
        <w:t>ell</w:t>
      </w:r>
      <w:r w:rsidRPr="00AF119A">
        <w:rPr>
          <w:rFonts w:ascii="Times New Roman" w:eastAsia="Times New Roman" w:hAnsi="Times New Roman" w:cs="Times New Roman"/>
          <w:kern w:val="0"/>
          <w:sz w:val="26"/>
          <w:szCs w:val="26"/>
          <w:lang w:eastAsia="it-IT"/>
          <w14:ligatures w14:val="none"/>
        </w:rPr>
        <w:t xml:space="preserve">a lettura dei contenuti sia del questionario </w:t>
      </w:r>
      <w:r w:rsidR="009E3199" w:rsidRPr="00AF119A">
        <w:rPr>
          <w:rFonts w:ascii="Times New Roman" w:eastAsia="Times New Roman" w:hAnsi="Times New Roman" w:cs="Times New Roman"/>
          <w:kern w:val="0"/>
          <w:sz w:val="26"/>
          <w:szCs w:val="26"/>
          <w:lang w:eastAsia="it-IT"/>
          <w14:ligatures w14:val="none"/>
        </w:rPr>
        <w:t>che</w:t>
      </w:r>
      <w:r w:rsidRPr="00AF119A">
        <w:rPr>
          <w:rFonts w:ascii="Times New Roman" w:eastAsia="Times New Roman" w:hAnsi="Times New Roman" w:cs="Times New Roman"/>
          <w:kern w:val="0"/>
          <w:sz w:val="26"/>
          <w:szCs w:val="26"/>
          <w:lang w:eastAsia="it-IT"/>
          <w14:ligatures w14:val="none"/>
        </w:rPr>
        <w:t xml:space="preserve"> della Direct Request </w:t>
      </w:r>
      <w:r w:rsidR="00B84D84" w:rsidRPr="00AF119A">
        <w:rPr>
          <w:rFonts w:ascii="Times New Roman" w:eastAsia="Times New Roman" w:hAnsi="Times New Roman" w:cs="Times New Roman"/>
          <w:kern w:val="0"/>
          <w:sz w:val="26"/>
          <w:szCs w:val="26"/>
          <w:lang w:eastAsia="it-IT"/>
          <w14:ligatures w14:val="none"/>
        </w:rPr>
        <w:t>trasmessi dal Ministero,</w:t>
      </w:r>
      <w:r w:rsidR="00A43C8D" w:rsidRPr="00AF119A">
        <w:rPr>
          <w:rFonts w:ascii="Times New Roman" w:eastAsia="Times New Roman" w:hAnsi="Times New Roman" w:cs="Times New Roman"/>
          <w:kern w:val="0"/>
          <w:sz w:val="26"/>
          <w:szCs w:val="26"/>
          <w:lang w:eastAsia="it-IT"/>
          <w14:ligatures w14:val="none"/>
        </w:rPr>
        <w:t xml:space="preserve"> </w:t>
      </w:r>
      <w:r w:rsidR="009E3199" w:rsidRPr="00AF119A">
        <w:rPr>
          <w:rFonts w:ascii="Times New Roman" w:eastAsia="Times New Roman" w:hAnsi="Times New Roman" w:cs="Times New Roman"/>
          <w:kern w:val="0"/>
          <w:sz w:val="26"/>
          <w:szCs w:val="26"/>
          <w:lang w:eastAsia="it-IT"/>
          <w14:ligatures w14:val="none"/>
        </w:rPr>
        <w:t xml:space="preserve">la quasi totalità delle richieste sembra essere </w:t>
      </w:r>
      <w:r w:rsidR="00A43C8D" w:rsidRPr="00AF119A">
        <w:rPr>
          <w:rFonts w:ascii="Times New Roman" w:eastAsia="Times New Roman" w:hAnsi="Times New Roman" w:cs="Times New Roman"/>
          <w:kern w:val="0"/>
          <w:sz w:val="26"/>
          <w:szCs w:val="26"/>
          <w:lang w:eastAsia="it-IT"/>
          <w14:ligatures w14:val="none"/>
        </w:rPr>
        <w:t>di competenza</w:t>
      </w:r>
      <w:r w:rsidR="009E3199" w:rsidRPr="00AF119A">
        <w:rPr>
          <w:rFonts w:ascii="Times New Roman" w:eastAsia="Times New Roman" w:hAnsi="Times New Roman" w:cs="Times New Roman"/>
          <w:kern w:val="0"/>
          <w:sz w:val="26"/>
          <w:szCs w:val="26"/>
          <w:lang w:eastAsia="it-IT"/>
          <w14:ligatures w14:val="none"/>
        </w:rPr>
        <w:t xml:space="preserve"> nazionale</w:t>
      </w:r>
      <w:r w:rsidR="00A43C8D" w:rsidRPr="00AF119A">
        <w:rPr>
          <w:rStyle w:val="Rimandonotaapidipagina"/>
          <w:rFonts w:ascii="Times New Roman" w:eastAsia="Times New Roman" w:hAnsi="Times New Roman" w:cs="Times New Roman"/>
          <w:kern w:val="0"/>
          <w:sz w:val="26"/>
          <w:szCs w:val="26"/>
          <w:lang w:eastAsia="it-IT"/>
          <w14:ligatures w14:val="none"/>
        </w:rPr>
        <w:footnoteReference w:id="1"/>
      </w:r>
      <w:r w:rsidR="009E3199" w:rsidRPr="00AF119A">
        <w:rPr>
          <w:rFonts w:ascii="Times New Roman" w:eastAsia="Times New Roman" w:hAnsi="Times New Roman" w:cs="Times New Roman"/>
          <w:kern w:val="0"/>
          <w:sz w:val="26"/>
          <w:szCs w:val="26"/>
          <w:lang w:eastAsia="it-IT"/>
          <w14:ligatures w14:val="none"/>
        </w:rPr>
        <w:t>.</w:t>
      </w:r>
      <w:r w:rsidR="009E3199" w:rsidRPr="00AF119A">
        <w:rPr>
          <w:rFonts w:ascii="Times New Roman" w:eastAsia="Times New Roman" w:hAnsi="Times New Roman" w:cs="Times New Roman"/>
          <w:b/>
          <w:bCs/>
          <w:kern w:val="0"/>
          <w:sz w:val="26"/>
          <w:szCs w:val="26"/>
          <w:lang w:eastAsia="it-IT"/>
          <w14:ligatures w14:val="none"/>
        </w:rPr>
        <w:t xml:space="preserve"> </w:t>
      </w:r>
    </w:p>
    <w:p w14:paraId="2B640B2A" w14:textId="4FEA9B98" w:rsidR="00013812" w:rsidRPr="00AF119A" w:rsidRDefault="009E3199"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L</w:t>
      </w:r>
      <w:r w:rsidR="005A5BBD" w:rsidRPr="00AF119A">
        <w:rPr>
          <w:rFonts w:ascii="Times New Roman" w:eastAsia="Times New Roman" w:hAnsi="Times New Roman" w:cs="Times New Roman"/>
          <w:kern w:val="0"/>
          <w:sz w:val="26"/>
          <w:szCs w:val="26"/>
          <w:lang w:eastAsia="it-IT"/>
          <w14:ligatures w14:val="none"/>
        </w:rPr>
        <w:t xml:space="preserve">e Regioni </w:t>
      </w:r>
      <w:r w:rsidR="00B84D84" w:rsidRPr="00AF119A">
        <w:rPr>
          <w:rFonts w:ascii="Times New Roman" w:eastAsia="Times New Roman" w:hAnsi="Times New Roman" w:cs="Times New Roman"/>
          <w:kern w:val="0"/>
          <w:sz w:val="26"/>
          <w:szCs w:val="26"/>
          <w:lang w:eastAsia="it-IT"/>
          <w14:ligatures w14:val="none"/>
        </w:rPr>
        <w:t>forniscono in ogni caso</w:t>
      </w:r>
      <w:r w:rsidRPr="00AF119A">
        <w:rPr>
          <w:rFonts w:ascii="Times New Roman" w:eastAsia="Times New Roman" w:hAnsi="Times New Roman" w:cs="Times New Roman"/>
          <w:kern w:val="0"/>
          <w:sz w:val="26"/>
          <w:szCs w:val="26"/>
          <w:lang w:eastAsia="it-IT"/>
          <w14:ligatures w14:val="none"/>
        </w:rPr>
        <w:t xml:space="preserve"> un contributo </w:t>
      </w:r>
      <w:r w:rsidR="00E66E10" w:rsidRPr="00AF119A">
        <w:rPr>
          <w:rFonts w:ascii="Times New Roman" w:eastAsia="Times New Roman" w:hAnsi="Times New Roman" w:cs="Times New Roman"/>
          <w:kern w:val="0"/>
          <w:sz w:val="26"/>
          <w:szCs w:val="26"/>
          <w:lang w:eastAsia="it-IT"/>
          <w14:ligatures w14:val="none"/>
        </w:rPr>
        <w:t>(in integrazione alle risposte nazionali alle domande del questionario previst</w:t>
      </w:r>
      <w:r w:rsidR="00B46452" w:rsidRPr="00AF119A">
        <w:rPr>
          <w:rFonts w:ascii="Times New Roman" w:eastAsia="Times New Roman" w:hAnsi="Times New Roman" w:cs="Times New Roman"/>
          <w:kern w:val="0"/>
          <w:sz w:val="26"/>
          <w:szCs w:val="26"/>
          <w:lang w:eastAsia="it-IT"/>
          <w14:ligatures w14:val="none"/>
        </w:rPr>
        <w:t>e</w:t>
      </w:r>
      <w:r w:rsidR="00E66E10" w:rsidRPr="00AF119A">
        <w:rPr>
          <w:rFonts w:ascii="Times New Roman" w:eastAsia="Times New Roman" w:hAnsi="Times New Roman" w:cs="Times New Roman"/>
          <w:kern w:val="0"/>
          <w:sz w:val="26"/>
          <w:szCs w:val="26"/>
          <w:lang w:eastAsia="it-IT"/>
          <w14:ligatures w14:val="none"/>
        </w:rPr>
        <w:t xml:space="preserve"> </w:t>
      </w:r>
      <w:r w:rsidR="00B46452" w:rsidRPr="00AF119A">
        <w:rPr>
          <w:rFonts w:ascii="Times New Roman" w:eastAsia="Times New Roman" w:hAnsi="Times New Roman" w:cs="Times New Roman"/>
          <w:kern w:val="0"/>
          <w:sz w:val="26"/>
          <w:szCs w:val="26"/>
          <w:lang w:eastAsia="it-IT"/>
          <w14:ligatures w14:val="none"/>
        </w:rPr>
        <w:t>all’</w:t>
      </w:r>
      <w:r w:rsidR="00E66E10" w:rsidRPr="00AF119A">
        <w:rPr>
          <w:rFonts w:ascii="Times New Roman" w:eastAsia="Times New Roman" w:hAnsi="Times New Roman" w:cs="Times New Roman"/>
          <w:kern w:val="0"/>
          <w:sz w:val="26"/>
          <w:szCs w:val="26"/>
          <w:lang w:eastAsia="it-IT"/>
          <w14:ligatures w14:val="none"/>
        </w:rPr>
        <w:t>art. 2 e alla Direct Request, al paragrafo 1</w:t>
      </w:r>
      <w:r w:rsidR="00E66E10" w:rsidRPr="00AF119A">
        <w:rPr>
          <w:rFonts w:ascii="Times New Roman" w:eastAsia="Times New Roman" w:hAnsi="Times New Roman" w:cs="Times New Roman"/>
          <w:i/>
          <w:iCs/>
          <w:kern w:val="0"/>
          <w:sz w:val="26"/>
          <w:szCs w:val="26"/>
          <w:lang w:eastAsia="it-IT"/>
          <w14:ligatures w14:val="none"/>
        </w:rPr>
        <w:t>)</w:t>
      </w:r>
      <w:r w:rsidR="00E66E10" w:rsidRPr="00AF119A">
        <w:rPr>
          <w:rFonts w:ascii="Times New Roman" w:eastAsia="Times New Roman" w:hAnsi="Times New Roman" w:cs="Times New Roman"/>
          <w:i/>
          <w:iCs/>
          <w:kern w:val="0"/>
          <w:sz w:val="26"/>
          <w:szCs w:val="26"/>
          <w:vertAlign w:val="superscript"/>
          <w:lang w:eastAsia="it-IT"/>
          <w14:ligatures w14:val="none"/>
        </w:rPr>
        <w:footnoteReference w:id="2"/>
      </w:r>
      <w:r w:rsidR="00E66E10" w:rsidRPr="00AF119A">
        <w:rPr>
          <w:rFonts w:ascii="Times New Roman" w:eastAsia="Times New Roman" w:hAnsi="Times New Roman" w:cs="Times New Roman"/>
          <w:kern w:val="0"/>
          <w:sz w:val="26"/>
          <w:szCs w:val="26"/>
          <w:lang w:eastAsia="it-IT"/>
          <w14:ligatures w14:val="none"/>
        </w:rPr>
        <w:t xml:space="preserve"> </w:t>
      </w:r>
      <w:r w:rsidRPr="00AF119A">
        <w:rPr>
          <w:rFonts w:ascii="Times New Roman" w:eastAsia="Times New Roman" w:hAnsi="Times New Roman" w:cs="Times New Roman"/>
          <w:kern w:val="0"/>
          <w:sz w:val="26"/>
          <w:szCs w:val="26"/>
          <w:lang w:eastAsia="it-IT"/>
          <w14:ligatures w14:val="none"/>
        </w:rPr>
        <w:t>illustrando in termini generali e trasversali</w:t>
      </w:r>
      <w:r w:rsidR="00E66E10" w:rsidRPr="00AF119A">
        <w:rPr>
          <w:rFonts w:ascii="Times New Roman" w:eastAsia="Times New Roman" w:hAnsi="Times New Roman" w:cs="Times New Roman"/>
          <w:kern w:val="0"/>
          <w:sz w:val="26"/>
          <w:szCs w:val="26"/>
          <w:lang w:eastAsia="it-IT"/>
          <w14:ligatures w14:val="none"/>
        </w:rPr>
        <w:t xml:space="preserve"> le proprie attività relative a</w:t>
      </w:r>
      <w:r w:rsidR="00B46452" w:rsidRPr="00AF119A">
        <w:rPr>
          <w:rFonts w:ascii="Times New Roman" w:eastAsia="Times New Roman" w:hAnsi="Times New Roman" w:cs="Times New Roman"/>
          <w:kern w:val="0"/>
          <w:sz w:val="26"/>
          <w:szCs w:val="26"/>
          <w:lang w:eastAsia="it-IT"/>
          <w14:ligatures w14:val="none"/>
        </w:rPr>
        <w:t>l</w:t>
      </w:r>
      <w:r w:rsidR="00580A0D" w:rsidRPr="00AF119A">
        <w:rPr>
          <w:rFonts w:ascii="Times New Roman" w:eastAsia="Times New Roman" w:hAnsi="Times New Roman" w:cs="Times New Roman"/>
          <w:kern w:val="0"/>
          <w:sz w:val="26"/>
          <w:szCs w:val="26"/>
          <w:lang w:eastAsia="it-IT"/>
          <w14:ligatures w14:val="none"/>
        </w:rPr>
        <w:t>le modalità</w:t>
      </w:r>
      <w:r w:rsidR="005A5BBD" w:rsidRPr="00AF119A">
        <w:rPr>
          <w:rFonts w:ascii="Times New Roman" w:eastAsia="Times New Roman" w:hAnsi="Times New Roman" w:cs="Times New Roman"/>
          <w:kern w:val="0"/>
          <w:sz w:val="26"/>
          <w:szCs w:val="26"/>
          <w:lang w:eastAsia="it-IT"/>
          <w14:ligatures w14:val="none"/>
        </w:rPr>
        <w:t xml:space="preserve"> e </w:t>
      </w:r>
      <w:r w:rsidRPr="00AF119A">
        <w:rPr>
          <w:rFonts w:ascii="Times New Roman" w:eastAsia="Times New Roman" w:hAnsi="Times New Roman" w:cs="Times New Roman"/>
          <w:kern w:val="0"/>
          <w:sz w:val="26"/>
          <w:szCs w:val="26"/>
          <w:lang w:eastAsia="it-IT"/>
          <w14:ligatures w14:val="none"/>
        </w:rPr>
        <w:t>le</w:t>
      </w:r>
      <w:r w:rsidR="005A5BBD" w:rsidRPr="00AF119A">
        <w:rPr>
          <w:rFonts w:ascii="Times New Roman" w:eastAsia="Times New Roman" w:hAnsi="Times New Roman" w:cs="Times New Roman"/>
          <w:kern w:val="0"/>
          <w:sz w:val="26"/>
          <w:szCs w:val="26"/>
          <w:lang w:eastAsia="it-IT"/>
          <w14:ligatures w14:val="none"/>
        </w:rPr>
        <w:t xml:space="preserve"> </w:t>
      </w:r>
      <w:r w:rsidRPr="00AF119A">
        <w:rPr>
          <w:rFonts w:ascii="Times New Roman" w:eastAsia="Times New Roman" w:hAnsi="Times New Roman" w:cs="Times New Roman"/>
          <w:kern w:val="0"/>
          <w:sz w:val="26"/>
          <w:szCs w:val="26"/>
          <w:lang w:eastAsia="it-IT"/>
          <w14:ligatures w14:val="none"/>
        </w:rPr>
        <w:t>misure adottate</w:t>
      </w:r>
      <w:r w:rsidR="005A5BBD" w:rsidRPr="00AF119A">
        <w:rPr>
          <w:rFonts w:ascii="Times New Roman" w:eastAsia="Times New Roman" w:hAnsi="Times New Roman" w:cs="Times New Roman"/>
          <w:b/>
          <w:bCs/>
          <w:color w:val="4472C4" w:themeColor="accent1"/>
          <w:kern w:val="0"/>
          <w:sz w:val="26"/>
          <w:szCs w:val="26"/>
          <w:lang w:eastAsia="it-IT"/>
          <w14:ligatures w14:val="none"/>
        </w:rPr>
        <w:t xml:space="preserve"> </w:t>
      </w:r>
      <w:r w:rsidR="005A5BBD" w:rsidRPr="001B170B">
        <w:rPr>
          <w:rFonts w:ascii="Times New Roman" w:eastAsia="Times New Roman" w:hAnsi="Times New Roman" w:cs="Times New Roman"/>
          <w:b/>
          <w:bCs/>
          <w:kern w:val="0"/>
          <w:sz w:val="26"/>
          <w:szCs w:val="26"/>
          <w:lang w:eastAsia="it-IT"/>
          <w14:ligatures w14:val="none"/>
        </w:rPr>
        <w:t>per sensibilizzare e promuovere l'applicazione del principio</w:t>
      </w:r>
      <w:r w:rsidR="005A5BBD" w:rsidRPr="001B170B">
        <w:rPr>
          <w:rFonts w:ascii="Times New Roman" w:eastAsia="Times New Roman" w:hAnsi="Times New Roman" w:cs="Times New Roman"/>
          <w:kern w:val="0"/>
          <w:sz w:val="26"/>
          <w:szCs w:val="26"/>
          <w:lang w:eastAsia="it-IT"/>
          <w14:ligatures w14:val="none"/>
        </w:rPr>
        <w:t xml:space="preserve"> </w:t>
      </w:r>
      <w:r w:rsidR="005A5BBD" w:rsidRPr="00AF119A">
        <w:rPr>
          <w:rFonts w:ascii="Times New Roman" w:eastAsia="Times New Roman" w:hAnsi="Times New Roman" w:cs="Times New Roman"/>
          <w:kern w:val="0"/>
          <w:sz w:val="26"/>
          <w:szCs w:val="26"/>
          <w:lang w:eastAsia="it-IT"/>
          <w14:ligatures w14:val="none"/>
        </w:rPr>
        <w:t>di parità di retribuzione</w:t>
      </w:r>
      <w:r w:rsidR="00B46452" w:rsidRPr="00AF119A">
        <w:rPr>
          <w:rFonts w:ascii="Times New Roman" w:eastAsia="Times New Roman" w:hAnsi="Times New Roman" w:cs="Times New Roman"/>
          <w:kern w:val="0"/>
          <w:sz w:val="26"/>
          <w:szCs w:val="26"/>
          <w:lang w:eastAsia="it-IT"/>
          <w14:ligatures w14:val="none"/>
        </w:rPr>
        <w:t>.</w:t>
      </w:r>
    </w:p>
    <w:p w14:paraId="47652E12" w14:textId="77777777" w:rsidR="00EF7D6D" w:rsidRPr="00AF119A" w:rsidRDefault="00EF7D6D"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i/>
          <w:iCs/>
          <w:kern w:val="0"/>
          <w:sz w:val="26"/>
          <w:szCs w:val="26"/>
          <w:lang w:eastAsia="it-IT"/>
          <w14:ligatures w14:val="none"/>
        </w:rPr>
      </w:pPr>
    </w:p>
    <w:p w14:paraId="614F6BFF" w14:textId="69CBDD0B" w:rsidR="00580A0D" w:rsidRPr="00AF119A" w:rsidRDefault="00EF7D6D" w:rsidP="001B1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b/>
          <w:bCs/>
          <w:kern w:val="0"/>
          <w:sz w:val="26"/>
          <w:szCs w:val="26"/>
          <w:lang w:eastAsia="it-IT"/>
          <w14:ligatures w14:val="none"/>
        </w:rPr>
      </w:pPr>
      <w:r w:rsidRPr="001B170B">
        <w:rPr>
          <w:rFonts w:ascii="Times New Roman" w:eastAsia="Times New Roman" w:hAnsi="Times New Roman" w:cs="Times New Roman"/>
          <w:b/>
          <w:bCs/>
          <w:kern w:val="0"/>
          <w:sz w:val="26"/>
          <w:szCs w:val="26"/>
          <w:lang w:eastAsia="it-IT"/>
          <w14:ligatures w14:val="none"/>
        </w:rPr>
        <w:t>Modalità e misure adottate per sensibilizzare e promuovere l'applicazione del principio</w:t>
      </w:r>
      <w:r w:rsidR="00E53417" w:rsidRPr="001B170B">
        <w:rPr>
          <w:rFonts w:ascii="Times New Roman" w:eastAsia="Times New Roman" w:hAnsi="Times New Roman" w:cs="Times New Roman"/>
          <w:b/>
          <w:bCs/>
          <w:kern w:val="0"/>
          <w:sz w:val="26"/>
          <w:szCs w:val="26"/>
          <w:lang w:eastAsia="it-IT"/>
          <w14:ligatures w14:val="none"/>
        </w:rPr>
        <w:t>-</w:t>
      </w:r>
    </w:p>
    <w:p w14:paraId="5EA9E695" w14:textId="77777777" w:rsidR="00EF7D6D" w:rsidRPr="00AF119A" w:rsidRDefault="00EF7D6D"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i/>
          <w:iCs/>
          <w:kern w:val="0"/>
          <w:sz w:val="26"/>
          <w:szCs w:val="26"/>
          <w:lang w:eastAsia="it-IT"/>
          <w14:ligatures w14:val="none"/>
        </w:rPr>
      </w:pPr>
    </w:p>
    <w:p w14:paraId="6897ED86" w14:textId="32C2AE33" w:rsidR="00564DF9" w:rsidRPr="001B170B" w:rsidRDefault="00BB61E6" w:rsidP="001B170B">
      <w:pPr>
        <w:pStyle w:val="Paragrafoelenco"/>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b/>
          <w:bCs/>
          <w:i/>
          <w:iCs/>
          <w:kern w:val="0"/>
          <w:sz w:val="26"/>
          <w:szCs w:val="26"/>
          <w:lang w:eastAsia="it-IT"/>
          <w14:ligatures w14:val="none"/>
        </w:rPr>
      </w:pPr>
      <w:r w:rsidRPr="001B170B">
        <w:rPr>
          <w:rFonts w:ascii="Times New Roman" w:eastAsia="Times New Roman" w:hAnsi="Times New Roman" w:cs="Times New Roman"/>
          <w:b/>
          <w:bCs/>
          <w:i/>
          <w:iCs/>
          <w:kern w:val="0"/>
          <w:sz w:val="26"/>
          <w:szCs w:val="26"/>
          <w:lang w:eastAsia="it-IT"/>
          <w14:ligatures w14:val="none"/>
        </w:rPr>
        <w:t>Le</w:t>
      </w:r>
      <w:r w:rsidR="00966586" w:rsidRPr="001B170B">
        <w:rPr>
          <w:rFonts w:ascii="Times New Roman" w:eastAsia="Times New Roman" w:hAnsi="Times New Roman" w:cs="Times New Roman"/>
          <w:b/>
          <w:bCs/>
          <w:i/>
          <w:iCs/>
          <w:kern w:val="0"/>
          <w:sz w:val="26"/>
          <w:szCs w:val="26"/>
          <w:lang w:eastAsia="it-IT"/>
          <w14:ligatures w14:val="none"/>
        </w:rPr>
        <w:t xml:space="preserve"> politiche sostenute dal </w:t>
      </w:r>
      <w:r w:rsidR="00564DF9" w:rsidRPr="001B170B">
        <w:rPr>
          <w:rFonts w:ascii="Times New Roman" w:eastAsia="Times New Roman" w:hAnsi="Times New Roman" w:cs="Times New Roman"/>
          <w:b/>
          <w:bCs/>
          <w:i/>
          <w:iCs/>
          <w:kern w:val="0"/>
          <w:sz w:val="26"/>
          <w:szCs w:val="26"/>
          <w:lang w:eastAsia="it-IT"/>
          <w14:ligatures w14:val="none"/>
        </w:rPr>
        <w:t xml:space="preserve">FSE </w:t>
      </w:r>
      <w:r w:rsidRPr="001B170B">
        <w:rPr>
          <w:rFonts w:ascii="Times New Roman" w:eastAsia="Times New Roman" w:hAnsi="Times New Roman" w:cs="Times New Roman"/>
          <w:b/>
          <w:bCs/>
          <w:i/>
          <w:iCs/>
          <w:kern w:val="0"/>
          <w:sz w:val="26"/>
          <w:szCs w:val="26"/>
          <w:lang w:eastAsia="it-IT"/>
          <w14:ligatures w14:val="none"/>
        </w:rPr>
        <w:t>a favore del principio della parità di retribuzione</w:t>
      </w:r>
    </w:p>
    <w:p w14:paraId="28FE7472" w14:textId="12FA4C05" w:rsidR="00913621" w:rsidRPr="00AF119A" w:rsidRDefault="00BB61E6" w:rsidP="00E53417">
      <w:pPr>
        <w:pStyle w:val="Testonotaapidipagina"/>
        <w:spacing w:after="120"/>
        <w:jc w:val="both"/>
        <w:rPr>
          <w:rFonts w:ascii="Times New Roman" w:hAnsi="Times New Roman" w:cs="Times New Roman"/>
          <w:sz w:val="26"/>
          <w:szCs w:val="26"/>
        </w:rPr>
      </w:pPr>
      <w:r w:rsidRPr="00AF119A">
        <w:rPr>
          <w:rFonts w:ascii="Times New Roman" w:eastAsia="Times New Roman" w:hAnsi="Times New Roman" w:cs="Times New Roman"/>
          <w:sz w:val="26"/>
          <w:szCs w:val="26"/>
          <w:lang w:eastAsia="it-IT"/>
        </w:rPr>
        <w:t xml:space="preserve">Si evidenzia in premessa che tra le Condizioni abilitanti “tematiche” </w:t>
      </w:r>
      <w:r w:rsidR="00DA5B62" w:rsidRPr="00AF119A">
        <w:rPr>
          <w:rFonts w:ascii="Times New Roman" w:eastAsia="Times New Roman" w:hAnsi="Times New Roman" w:cs="Times New Roman"/>
          <w:sz w:val="26"/>
          <w:szCs w:val="26"/>
          <w:lang w:eastAsia="it-IT"/>
        </w:rPr>
        <w:t>che costituiscono il sistema di requisiti che gli Stati membri devono soddisfare per poter fruire dei fondi europei destinati alla coesione, la Condizione</w:t>
      </w:r>
      <w:r w:rsidRPr="00AF119A">
        <w:rPr>
          <w:rFonts w:ascii="Times New Roman" w:eastAsia="Times New Roman" w:hAnsi="Times New Roman" w:cs="Times New Roman"/>
          <w:sz w:val="26"/>
          <w:szCs w:val="26"/>
          <w:lang w:eastAsia="it-IT"/>
        </w:rPr>
        <w:t xml:space="preserve"> </w:t>
      </w:r>
      <w:r w:rsidR="00913621" w:rsidRPr="00AF119A">
        <w:rPr>
          <w:rFonts w:ascii="Times New Roman" w:hAnsi="Times New Roman" w:cs="Times New Roman"/>
          <w:i/>
          <w:sz w:val="26"/>
          <w:szCs w:val="26"/>
        </w:rPr>
        <w:t>4.2</w:t>
      </w:r>
      <w:r w:rsidR="00913621" w:rsidRPr="00AF119A">
        <w:rPr>
          <w:rFonts w:ascii="Times New Roman" w:hAnsi="Times New Roman" w:cs="Times New Roman"/>
          <w:sz w:val="26"/>
          <w:szCs w:val="26"/>
        </w:rPr>
        <w:t xml:space="preserve"> </w:t>
      </w:r>
      <w:r w:rsidR="00DA5B62" w:rsidRPr="00AF119A">
        <w:rPr>
          <w:rFonts w:ascii="Times New Roman" w:hAnsi="Times New Roman" w:cs="Times New Roman"/>
          <w:sz w:val="26"/>
          <w:szCs w:val="26"/>
        </w:rPr>
        <w:t xml:space="preserve">è relativa al </w:t>
      </w:r>
      <w:r w:rsidR="00913621" w:rsidRPr="00AF119A">
        <w:rPr>
          <w:rFonts w:ascii="Times New Roman" w:hAnsi="Times New Roman" w:cs="Times New Roman"/>
          <w:sz w:val="26"/>
          <w:szCs w:val="26"/>
        </w:rPr>
        <w:t xml:space="preserve">quadro politico strategico nazionale per l'uguaglianza di genere </w:t>
      </w:r>
      <w:r w:rsidR="00DA5B62" w:rsidRPr="00AF119A">
        <w:rPr>
          <w:rFonts w:ascii="Times New Roman" w:hAnsi="Times New Roman" w:cs="Times New Roman"/>
          <w:sz w:val="26"/>
          <w:szCs w:val="26"/>
        </w:rPr>
        <w:t>ed include il rispetto di criteri utili ad</w:t>
      </w:r>
      <w:r w:rsidR="00913621" w:rsidRPr="00AF119A">
        <w:rPr>
          <w:rFonts w:ascii="Times New Roman" w:hAnsi="Times New Roman" w:cs="Times New Roman"/>
          <w:sz w:val="26"/>
          <w:szCs w:val="26"/>
        </w:rPr>
        <w:t xml:space="preserve"> affrontare i divari di genere in materia di retribuzione</w:t>
      </w:r>
      <w:r w:rsidR="00DA5B62" w:rsidRPr="00AF119A">
        <w:rPr>
          <w:rFonts w:ascii="Times New Roman" w:hAnsi="Times New Roman" w:cs="Times New Roman"/>
          <w:sz w:val="26"/>
          <w:szCs w:val="26"/>
        </w:rPr>
        <w:t>.</w:t>
      </w:r>
    </w:p>
    <w:p w14:paraId="34F51C22" w14:textId="759399CF" w:rsidR="00564DF9" w:rsidRPr="00AF119A" w:rsidRDefault="00A90C00" w:rsidP="00E53417">
      <w:pPr>
        <w:pStyle w:val="Testonotaapidipagina"/>
        <w:spacing w:after="120"/>
        <w:jc w:val="both"/>
        <w:rPr>
          <w:rFonts w:ascii="Times New Roman" w:eastAsia="Times New Roman" w:hAnsi="Times New Roman" w:cs="Times New Roman"/>
          <w:sz w:val="26"/>
          <w:szCs w:val="26"/>
          <w:lang w:eastAsia="it-IT"/>
        </w:rPr>
      </w:pPr>
      <w:r w:rsidRPr="00AF119A">
        <w:rPr>
          <w:rFonts w:ascii="Times New Roman" w:hAnsi="Times New Roman" w:cs="Times New Roman"/>
          <w:sz w:val="26"/>
          <w:szCs w:val="26"/>
        </w:rPr>
        <w:t>In</w:t>
      </w:r>
      <w:r w:rsidR="00DA5B62" w:rsidRPr="00AF119A">
        <w:rPr>
          <w:rFonts w:ascii="Times New Roman" w:hAnsi="Times New Roman" w:cs="Times New Roman"/>
          <w:sz w:val="26"/>
          <w:szCs w:val="26"/>
        </w:rPr>
        <w:t xml:space="preserve"> tal senso l’Italia, nell’ambito dei fondi per la coesione, ha fornito elementi utili e validi a dimostrare il rispetto dei criteri delineando anche le misure in atto per r</w:t>
      </w:r>
      <w:r w:rsidR="00564DF9" w:rsidRPr="00AF119A">
        <w:rPr>
          <w:rFonts w:ascii="Times New Roman" w:eastAsia="Times New Roman" w:hAnsi="Times New Roman" w:cs="Times New Roman"/>
          <w:sz w:val="26"/>
          <w:szCs w:val="26"/>
          <w:lang w:eastAsia="it-IT"/>
        </w:rPr>
        <w:t>idurre i differenziali retributivi di genere, assicurando l’equa remunerazione di lavori e occupazioni con equivalente valore socioeconomico</w:t>
      </w:r>
      <w:r w:rsidR="00DB63ED" w:rsidRPr="00AF119A">
        <w:rPr>
          <w:rFonts w:ascii="Times New Roman" w:eastAsia="Times New Roman" w:hAnsi="Times New Roman" w:cs="Times New Roman"/>
          <w:sz w:val="26"/>
          <w:szCs w:val="26"/>
          <w:lang w:eastAsia="it-IT"/>
        </w:rPr>
        <w:t>.</w:t>
      </w:r>
    </w:p>
    <w:p w14:paraId="6A2E9195" w14:textId="77777777" w:rsidR="00564DF9" w:rsidRPr="00AF119A" w:rsidRDefault="00564DF9"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p>
    <w:p w14:paraId="2848BCF7" w14:textId="1A6BD43C" w:rsidR="00564DF9" w:rsidRPr="00AF119A" w:rsidRDefault="000E5D2F" w:rsidP="001B170B">
      <w:pPr>
        <w:pStyle w:val="Paragrafoelenco"/>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b/>
          <w:bCs/>
          <w:i/>
          <w:iCs/>
          <w:kern w:val="0"/>
          <w:sz w:val="26"/>
          <w:szCs w:val="26"/>
          <w:lang w:eastAsia="it-IT"/>
          <w14:ligatures w14:val="none"/>
        </w:rPr>
      </w:pPr>
      <w:r w:rsidRPr="00AF119A">
        <w:rPr>
          <w:rFonts w:ascii="Times New Roman" w:eastAsia="Times New Roman" w:hAnsi="Times New Roman" w:cs="Times New Roman"/>
          <w:b/>
          <w:bCs/>
          <w:i/>
          <w:iCs/>
          <w:kern w:val="0"/>
          <w:sz w:val="26"/>
          <w:szCs w:val="26"/>
          <w:lang w:eastAsia="it-IT"/>
          <w14:ligatures w14:val="none"/>
        </w:rPr>
        <w:t>Gli interventi previsti ne</w:t>
      </w:r>
      <w:r w:rsidR="00DA5B62" w:rsidRPr="00AF119A">
        <w:rPr>
          <w:rFonts w:ascii="Times New Roman" w:eastAsia="Times New Roman" w:hAnsi="Times New Roman" w:cs="Times New Roman"/>
          <w:b/>
          <w:bCs/>
          <w:i/>
          <w:iCs/>
          <w:kern w:val="0"/>
          <w:sz w:val="26"/>
          <w:szCs w:val="26"/>
          <w:lang w:eastAsia="it-IT"/>
          <w14:ligatures w14:val="none"/>
        </w:rPr>
        <w:t>lla</w:t>
      </w:r>
      <w:r w:rsidR="00564DF9" w:rsidRPr="00AF119A">
        <w:rPr>
          <w:rFonts w:ascii="Times New Roman" w:eastAsia="Times New Roman" w:hAnsi="Times New Roman" w:cs="Times New Roman"/>
          <w:b/>
          <w:bCs/>
          <w:i/>
          <w:iCs/>
          <w:kern w:val="0"/>
          <w:sz w:val="26"/>
          <w:szCs w:val="26"/>
          <w:lang w:eastAsia="it-IT"/>
          <w14:ligatures w14:val="none"/>
        </w:rPr>
        <w:t xml:space="preserve"> programmazione regionale </w:t>
      </w:r>
      <w:r w:rsidR="00966586" w:rsidRPr="00AF119A">
        <w:rPr>
          <w:rFonts w:ascii="Times New Roman" w:eastAsia="Times New Roman" w:hAnsi="Times New Roman" w:cs="Times New Roman"/>
          <w:b/>
          <w:bCs/>
          <w:i/>
          <w:iCs/>
          <w:kern w:val="0"/>
          <w:sz w:val="26"/>
          <w:szCs w:val="26"/>
          <w:lang w:eastAsia="it-IT"/>
          <w14:ligatures w14:val="none"/>
        </w:rPr>
        <w:t>FSE+</w:t>
      </w:r>
      <w:r w:rsidR="00564DF9" w:rsidRPr="00AF119A">
        <w:rPr>
          <w:rFonts w:ascii="Times New Roman" w:eastAsia="Times New Roman" w:hAnsi="Times New Roman" w:cs="Times New Roman"/>
          <w:b/>
          <w:bCs/>
          <w:i/>
          <w:iCs/>
          <w:kern w:val="0"/>
          <w:sz w:val="26"/>
          <w:szCs w:val="26"/>
          <w:lang w:eastAsia="it-IT"/>
          <w14:ligatures w14:val="none"/>
        </w:rPr>
        <w:t xml:space="preserve"> 21-27 </w:t>
      </w:r>
    </w:p>
    <w:p w14:paraId="5D091B46" w14:textId="77777777" w:rsidR="008D389E" w:rsidRPr="00AF119A" w:rsidRDefault="008D389E"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Nella stesura dei documenti programmatici per il periodo 2021-2027 alcune amministrazioni regionali, accogliendo anche le raccomandazioni e gli orientamenti europei sul tema della parità di retribuzione</w:t>
      </w:r>
      <w:r w:rsidRPr="00AF119A">
        <w:rPr>
          <w:rStyle w:val="Rimandonotaapidipagina"/>
          <w:rFonts w:ascii="Times New Roman" w:eastAsia="Times New Roman" w:hAnsi="Times New Roman" w:cs="Times New Roman"/>
          <w:kern w:val="0"/>
          <w:sz w:val="26"/>
          <w:szCs w:val="26"/>
          <w:lang w:eastAsia="it-IT"/>
          <w14:ligatures w14:val="none"/>
        </w:rPr>
        <w:footnoteReference w:id="3"/>
      </w:r>
      <w:r w:rsidRPr="00AF119A">
        <w:rPr>
          <w:rFonts w:ascii="Times New Roman" w:eastAsia="Times New Roman" w:hAnsi="Times New Roman" w:cs="Times New Roman"/>
          <w:kern w:val="0"/>
          <w:sz w:val="26"/>
          <w:szCs w:val="26"/>
          <w:lang w:eastAsia="it-IT"/>
          <w14:ligatures w14:val="none"/>
        </w:rPr>
        <w:t xml:space="preserve">,  hanno già definito le misure che intendono attuare per il contrasto al </w:t>
      </w:r>
      <w:r w:rsidRPr="00AF119A">
        <w:rPr>
          <w:rFonts w:ascii="Times New Roman" w:eastAsia="Times New Roman" w:hAnsi="Times New Roman" w:cs="Times New Roman"/>
          <w:i/>
          <w:iCs/>
          <w:kern w:val="0"/>
          <w:sz w:val="26"/>
          <w:szCs w:val="26"/>
          <w:lang w:eastAsia="it-IT"/>
          <w14:ligatures w14:val="none"/>
        </w:rPr>
        <w:t>gender pay gap.</w:t>
      </w:r>
    </w:p>
    <w:p w14:paraId="5861634C" w14:textId="0BEF960A" w:rsidR="008D389E" w:rsidRPr="00AF119A" w:rsidRDefault="009321B3"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Complessivamente</w:t>
      </w:r>
      <w:r w:rsidR="00C95A26" w:rsidRPr="00AF119A">
        <w:rPr>
          <w:rFonts w:ascii="Times New Roman" w:eastAsia="Times New Roman" w:hAnsi="Times New Roman" w:cs="Times New Roman"/>
          <w:kern w:val="0"/>
          <w:sz w:val="26"/>
          <w:szCs w:val="26"/>
          <w:lang w:eastAsia="it-IT"/>
          <w14:ligatures w14:val="none"/>
        </w:rPr>
        <w:t xml:space="preserve">, anche </w:t>
      </w:r>
      <w:r w:rsidR="008D389E" w:rsidRPr="00AF119A">
        <w:rPr>
          <w:rFonts w:ascii="Times New Roman" w:eastAsia="Times New Roman" w:hAnsi="Times New Roman" w:cs="Times New Roman"/>
          <w:kern w:val="0"/>
          <w:sz w:val="26"/>
          <w:szCs w:val="26"/>
          <w:lang w:eastAsia="it-IT"/>
          <w14:ligatures w14:val="none"/>
        </w:rPr>
        <w:t>nei casi in cui non si rileva un</w:t>
      </w:r>
      <w:r w:rsidR="00C95A26" w:rsidRPr="00AF119A">
        <w:rPr>
          <w:rFonts w:ascii="Times New Roman" w:eastAsia="Times New Roman" w:hAnsi="Times New Roman" w:cs="Times New Roman"/>
          <w:kern w:val="0"/>
          <w:sz w:val="26"/>
          <w:szCs w:val="26"/>
          <w:lang w:eastAsia="it-IT"/>
          <w14:ligatures w14:val="none"/>
        </w:rPr>
        <w:t xml:space="preserve"> esplicito riferimento al principio della parità di retribuzione,</w:t>
      </w:r>
      <w:r w:rsidR="008D389E" w:rsidRPr="00AF119A">
        <w:rPr>
          <w:rFonts w:ascii="Times New Roman" w:eastAsia="Times New Roman" w:hAnsi="Times New Roman" w:cs="Times New Roman"/>
          <w:kern w:val="0"/>
          <w:sz w:val="26"/>
          <w:szCs w:val="26"/>
          <w:lang w:eastAsia="it-IT"/>
          <w14:ligatures w14:val="none"/>
        </w:rPr>
        <w:t xml:space="preserve"> le amministrazioni regionali nell’ambito </w:t>
      </w:r>
      <w:r w:rsidR="000656B3" w:rsidRPr="00AF119A">
        <w:rPr>
          <w:rFonts w:ascii="Times New Roman" w:eastAsia="Times New Roman" w:hAnsi="Times New Roman" w:cs="Times New Roman"/>
          <w:kern w:val="0"/>
          <w:sz w:val="26"/>
          <w:szCs w:val="26"/>
          <w:lang w:eastAsia="it-IT"/>
          <w14:ligatures w14:val="none"/>
        </w:rPr>
        <w:t xml:space="preserve">della strategia a  sostegno </w:t>
      </w:r>
      <w:r w:rsidR="00034083" w:rsidRPr="00AF119A">
        <w:rPr>
          <w:rFonts w:ascii="Times New Roman" w:eastAsia="Times New Roman" w:hAnsi="Times New Roman" w:cs="Times New Roman"/>
          <w:kern w:val="0"/>
          <w:sz w:val="26"/>
          <w:szCs w:val="26"/>
          <w:lang w:eastAsia="it-IT"/>
          <w14:ligatures w14:val="none"/>
        </w:rPr>
        <w:t>de</w:t>
      </w:r>
      <w:r w:rsidR="00C95A26" w:rsidRPr="00AF119A">
        <w:rPr>
          <w:rFonts w:ascii="Times New Roman" w:eastAsia="Times New Roman" w:hAnsi="Times New Roman" w:cs="Times New Roman"/>
          <w:kern w:val="0"/>
          <w:sz w:val="26"/>
          <w:szCs w:val="26"/>
          <w:lang w:eastAsia="it-IT"/>
          <w14:ligatures w14:val="none"/>
        </w:rPr>
        <w:t xml:space="preserve">ll’occupazione femminile </w:t>
      </w:r>
      <w:r w:rsidR="00C9252D" w:rsidRPr="00AF119A">
        <w:rPr>
          <w:rFonts w:ascii="Times New Roman" w:eastAsia="Times New Roman" w:hAnsi="Times New Roman" w:cs="Times New Roman"/>
          <w:kern w:val="0"/>
          <w:sz w:val="26"/>
          <w:szCs w:val="26"/>
          <w:lang w:eastAsia="it-IT"/>
          <w14:ligatures w14:val="none"/>
        </w:rPr>
        <w:t>hanno previsto</w:t>
      </w:r>
      <w:r w:rsidR="00034083" w:rsidRPr="00AF119A">
        <w:rPr>
          <w:rFonts w:ascii="Times New Roman" w:eastAsia="Times New Roman" w:hAnsi="Times New Roman" w:cs="Times New Roman"/>
          <w:kern w:val="0"/>
          <w:sz w:val="26"/>
          <w:szCs w:val="26"/>
          <w:lang w:eastAsia="it-IT"/>
          <w14:ligatures w14:val="none"/>
        </w:rPr>
        <w:t>,</w:t>
      </w:r>
      <w:r w:rsidR="00C95A26" w:rsidRPr="00AF119A">
        <w:rPr>
          <w:rFonts w:ascii="Times New Roman" w:eastAsia="Times New Roman" w:hAnsi="Times New Roman" w:cs="Times New Roman"/>
          <w:kern w:val="0"/>
          <w:sz w:val="26"/>
          <w:szCs w:val="26"/>
          <w:lang w:eastAsia="it-IT"/>
          <w14:ligatures w14:val="none"/>
        </w:rPr>
        <w:t xml:space="preserve"> in maniera integrata e sinergica</w:t>
      </w:r>
      <w:r w:rsidR="00034083" w:rsidRPr="00AF119A">
        <w:rPr>
          <w:rFonts w:ascii="Times New Roman" w:eastAsia="Times New Roman" w:hAnsi="Times New Roman" w:cs="Times New Roman"/>
          <w:kern w:val="0"/>
          <w:sz w:val="26"/>
          <w:szCs w:val="26"/>
          <w:lang w:eastAsia="it-IT"/>
          <w14:ligatures w14:val="none"/>
        </w:rPr>
        <w:t>,</w:t>
      </w:r>
      <w:r w:rsidR="00C95A26" w:rsidRPr="00AF119A">
        <w:rPr>
          <w:rFonts w:ascii="Times New Roman" w:eastAsia="Times New Roman" w:hAnsi="Times New Roman" w:cs="Times New Roman"/>
          <w:kern w:val="0"/>
          <w:sz w:val="26"/>
          <w:szCs w:val="26"/>
          <w:lang w:eastAsia="it-IT"/>
          <w14:ligatures w14:val="none"/>
        </w:rPr>
        <w:t xml:space="preserve"> interventi </w:t>
      </w:r>
      <w:r w:rsidR="00034083" w:rsidRPr="00AF119A">
        <w:rPr>
          <w:rFonts w:ascii="Times New Roman" w:eastAsia="Times New Roman" w:hAnsi="Times New Roman" w:cs="Times New Roman"/>
          <w:kern w:val="0"/>
          <w:sz w:val="26"/>
          <w:szCs w:val="26"/>
          <w:lang w:eastAsia="it-IT"/>
          <w14:ligatures w14:val="none"/>
        </w:rPr>
        <w:t xml:space="preserve">funzionali a </w:t>
      </w:r>
      <w:r w:rsidR="00C95A26" w:rsidRPr="00AF119A">
        <w:rPr>
          <w:rFonts w:ascii="Times New Roman" w:eastAsia="Times New Roman" w:hAnsi="Times New Roman" w:cs="Times New Roman"/>
          <w:kern w:val="0"/>
          <w:sz w:val="26"/>
          <w:szCs w:val="26"/>
          <w:lang w:eastAsia="it-IT"/>
          <w14:ligatures w14:val="none"/>
        </w:rPr>
        <w:t xml:space="preserve">contrastare il gender gap occupazionale </w:t>
      </w:r>
      <w:r w:rsidR="00034083" w:rsidRPr="00AF119A">
        <w:rPr>
          <w:rFonts w:ascii="Times New Roman" w:eastAsia="Times New Roman" w:hAnsi="Times New Roman" w:cs="Times New Roman"/>
          <w:kern w:val="0"/>
          <w:sz w:val="26"/>
          <w:szCs w:val="26"/>
          <w:lang w:eastAsia="it-IT"/>
          <w14:ligatures w14:val="none"/>
        </w:rPr>
        <w:t xml:space="preserve">che </w:t>
      </w:r>
      <w:r w:rsidR="00C95A26" w:rsidRPr="00AF119A">
        <w:rPr>
          <w:rFonts w:ascii="Times New Roman" w:eastAsia="Times New Roman" w:hAnsi="Times New Roman" w:cs="Times New Roman"/>
          <w:kern w:val="0"/>
          <w:sz w:val="26"/>
          <w:szCs w:val="26"/>
          <w:lang w:eastAsia="it-IT"/>
          <w14:ligatures w14:val="none"/>
        </w:rPr>
        <w:t xml:space="preserve">vanno ad incidere </w:t>
      </w:r>
      <w:r w:rsidR="00034083" w:rsidRPr="00AF119A">
        <w:rPr>
          <w:rFonts w:ascii="Times New Roman" w:eastAsia="Times New Roman" w:hAnsi="Times New Roman" w:cs="Times New Roman"/>
          <w:kern w:val="0"/>
          <w:sz w:val="26"/>
          <w:szCs w:val="26"/>
          <w:lang w:eastAsia="it-IT"/>
          <w14:ligatures w14:val="none"/>
        </w:rPr>
        <w:t>indirettamente anche</w:t>
      </w:r>
      <w:r w:rsidR="00C95A26" w:rsidRPr="00AF119A">
        <w:rPr>
          <w:rFonts w:ascii="Times New Roman" w:eastAsia="Times New Roman" w:hAnsi="Times New Roman" w:cs="Times New Roman"/>
          <w:kern w:val="0"/>
          <w:sz w:val="26"/>
          <w:szCs w:val="26"/>
          <w:lang w:eastAsia="it-IT"/>
          <w14:ligatures w14:val="none"/>
        </w:rPr>
        <w:t xml:space="preserve"> su quello retributivo</w:t>
      </w:r>
      <w:r w:rsidR="008D389E" w:rsidRPr="00AF119A">
        <w:rPr>
          <w:rFonts w:ascii="Times New Roman" w:eastAsia="Times New Roman" w:hAnsi="Times New Roman" w:cs="Times New Roman"/>
          <w:kern w:val="0"/>
          <w:sz w:val="26"/>
          <w:szCs w:val="26"/>
          <w:lang w:eastAsia="it-IT"/>
          <w14:ligatures w14:val="none"/>
        </w:rPr>
        <w:t>.</w:t>
      </w:r>
    </w:p>
    <w:p w14:paraId="1262FE57" w14:textId="021A474C" w:rsidR="00C95A26" w:rsidRPr="00AF119A" w:rsidRDefault="00C9252D"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L</w:t>
      </w:r>
      <w:r w:rsidR="00C95A26" w:rsidRPr="00AF119A">
        <w:rPr>
          <w:rFonts w:ascii="Times New Roman" w:eastAsia="Times New Roman" w:hAnsi="Times New Roman" w:cs="Times New Roman"/>
          <w:kern w:val="0"/>
          <w:sz w:val="26"/>
          <w:szCs w:val="26"/>
          <w:lang w:eastAsia="it-IT"/>
          <w14:ligatures w14:val="none"/>
        </w:rPr>
        <w:t>e strategie di Programma garantiscono</w:t>
      </w:r>
      <w:r w:rsidR="00034083" w:rsidRPr="00AF119A">
        <w:rPr>
          <w:rFonts w:ascii="Times New Roman" w:eastAsia="Times New Roman" w:hAnsi="Times New Roman" w:cs="Times New Roman"/>
          <w:kern w:val="0"/>
          <w:sz w:val="26"/>
          <w:szCs w:val="26"/>
          <w:lang w:eastAsia="it-IT"/>
          <w14:ligatures w14:val="none"/>
        </w:rPr>
        <w:t xml:space="preserve"> inoltre</w:t>
      </w:r>
      <w:r w:rsidR="00C95A26" w:rsidRPr="00AF119A">
        <w:rPr>
          <w:rFonts w:ascii="Times New Roman" w:eastAsia="Times New Roman" w:hAnsi="Times New Roman" w:cs="Times New Roman"/>
          <w:kern w:val="0"/>
          <w:sz w:val="26"/>
          <w:szCs w:val="26"/>
          <w:lang w:eastAsia="it-IT"/>
          <w14:ligatures w14:val="none"/>
        </w:rPr>
        <w:t xml:space="preserve"> il rispetto del principio di non discriminazione di genere in tutte le fasi della programmazione, attuazione, sorveglianza e valutazione del Programma.</w:t>
      </w:r>
    </w:p>
    <w:p w14:paraId="2105B6F7" w14:textId="54C1BC1F" w:rsidR="0037657F" w:rsidRPr="00AF119A" w:rsidRDefault="00910C56" w:rsidP="00E53417">
      <w:pPr>
        <w:spacing w:after="120" w:line="240" w:lineRule="auto"/>
        <w:jc w:val="both"/>
        <w:rPr>
          <w:rFonts w:ascii="Times New Roman" w:eastAsia="Times New Roman" w:hAnsi="Times New Roman" w:cs="Times New Roman"/>
          <w:kern w:val="0"/>
          <w:sz w:val="26"/>
          <w:szCs w:val="26"/>
          <w:highlight w:val="yellow"/>
          <w:lang w:eastAsia="it-IT"/>
          <w14:ligatures w14:val="none"/>
        </w:rPr>
      </w:pPr>
      <w:r w:rsidRPr="00AF119A">
        <w:rPr>
          <w:rFonts w:ascii="Times New Roman" w:eastAsia="Times New Roman" w:hAnsi="Times New Roman" w:cs="Times New Roman"/>
          <w:kern w:val="0"/>
          <w:sz w:val="26"/>
          <w:szCs w:val="26"/>
          <w:lang w:eastAsia="it-IT"/>
          <w14:ligatures w14:val="none"/>
        </w:rPr>
        <w:t xml:space="preserve">Con riferimento </w:t>
      </w:r>
      <w:r w:rsidR="007C12C3" w:rsidRPr="00AF119A">
        <w:rPr>
          <w:rFonts w:ascii="Times New Roman" w:eastAsia="Times New Roman" w:hAnsi="Times New Roman" w:cs="Times New Roman"/>
          <w:kern w:val="0"/>
          <w:sz w:val="26"/>
          <w:szCs w:val="26"/>
          <w:lang w:eastAsia="it-IT"/>
          <w14:ligatures w14:val="none"/>
        </w:rPr>
        <w:t xml:space="preserve">alle misure specifiche </w:t>
      </w:r>
      <w:r w:rsidR="00971A36" w:rsidRPr="00AF119A">
        <w:rPr>
          <w:rFonts w:ascii="Times New Roman" w:eastAsia="Times New Roman" w:hAnsi="Times New Roman" w:cs="Times New Roman"/>
          <w:kern w:val="0"/>
          <w:sz w:val="26"/>
          <w:szCs w:val="26"/>
          <w:lang w:eastAsia="it-IT"/>
          <w14:ligatures w14:val="none"/>
        </w:rPr>
        <w:t>dei PR FSE+</w:t>
      </w:r>
      <w:r w:rsidR="007C12C3" w:rsidRPr="00AF119A">
        <w:rPr>
          <w:rFonts w:ascii="Times New Roman" w:eastAsia="Times New Roman" w:hAnsi="Times New Roman" w:cs="Times New Roman"/>
          <w:kern w:val="0"/>
          <w:sz w:val="26"/>
          <w:szCs w:val="26"/>
          <w:lang w:eastAsia="it-IT"/>
          <w14:ligatures w14:val="none"/>
        </w:rPr>
        <w:t>, d</w:t>
      </w:r>
      <w:r w:rsidR="00512A1E" w:rsidRPr="00AF119A">
        <w:rPr>
          <w:rFonts w:ascii="Times New Roman" w:eastAsia="Times New Roman" w:hAnsi="Times New Roman" w:cs="Times New Roman"/>
          <w:kern w:val="0"/>
          <w:sz w:val="26"/>
          <w:szCs w:val="26"/>
          <w:lang w:eastAsia="it-IT"/>
          <w14:ligatures w14:val="none"/>
        </w:rPr>
        <w:t xml:space="preserve">iverse Regioni hanno </w:t>
      </w:r>
      <w:r w:rsidR="00971A36" w:rsidRPr="00AF119A">
        <w:rPr>
          <w:rFonts w:ascii="Times New Roman" w:hAnsi="Times New Roman" w:cs="Times New Roman"/>
          <w:sz w:val="26"/>
          <w:szCs w:val="26"/>
        </w:rPr>
        <w:t>previsto</w:t>
      </w:r>
      <w:r w:rsidR="00512A1E" w:rsidRPr="00AF119A">
        <w:rPr>
          <w:rFonts w:ascii="Times New Roman" w:hAnsi="Times New Roman" w:cs="Times New Roman"/>
          <w:sz w:val="26"/>
          <w:szCs w:val="26"/>
        </w:rPr>
        <w:t xml:space="preserve"> interventi</w:t>
      </w:r>
      <w:r w:rsidR="007C12C3" w:rsidRPr="00AF119A">
        <w:rPr>
          <w:rFonts w:ascii="Times New Roman" w:hAnsi="Times New Roman" w:cs="Times New Roman"/>
          <w:sz w:val="26"/>
          <w:szCs w:val="26"/>
        </w:rPr>
        <w:t xml:space="preserve"> di sostegno</w:t>
      </w:r>
      <w:r w:rsidR="00512A1E" w:rsidRPr="00AF119A">
        <w:rPr>
          <w:rFonts w:ascii="Times New Roman" w:hAnsi="Times New Roman" w:cs="Times New Roman"/>
          <w:sz w:val="26"/>
          <w:szCs w:val="26"/>
        </w:rPr>
        <w:t xml:space="preserve"> rivolti </w:t>
      </w:r>
      <w:r w:rsidR="00512A1E" w:rsidRPr="00AF119A">
        <w:rPr>
          <w:rFonts w:ascii="Times New Roman" w:hAnsi="Times New Roman" w:cs="Times New Roman"/>
          <w:b/>
          <w:bCs/>
          <w:sz w:val="26"/>
          <w:szCs w:val="26"/>
        </w:rPr>
        <w:t>alle imprese</w:t>
      </w:r>
      <w:r w:rsidR="00512A1E" w:rsidRPr="00AF119A">
        <w:rPr>
          <w:rFonts w:ascii="Times New Roman" w:hAnsi="Times New Roman" w:cs="Times New Roman"/>
          <w:sz w:val="26"/>
          <w:szCs w:val="26"/>
        </w:rPr>
        <w:t>,</w:t>
      </w:r>
      <w:r w:rsidR="00F20596" w:rsidRPr="00AF119A">
        <w:rPr>
          <w:rFonts w:ascii="Times New Roman" w:hAnsi="Times New Roman" w:cs="Times New Roman"/>
          <w:sz w:val="26"/>
          <w:szCs w:val="26"/>
        </w:rPr>
        <w:t xml:space="preserve"> anche sotto forma di </w:t>
      </w:r>
      <w:r w:rsidR="00512A1E" w:rsidRPr="00AF119A">
        <w:rPr>
          <w:rFonts w:ascii="Times New Roman" w:hAnsi="Times New Roman" w:cs="Times New Roman"/>
          <w:b/>
          <w:bCs/>
          <w:sz w:val="26"/>
          <w:szCs w:val="26"/>
        </w:rPr>
        <w:t>incentivi economici</w:t>
      </w:r>
      <w:r w:rsidR="00F20596" w:rsidRPr="00AF119A">
        <w:rPr>
          <w:rFonts w:ascii="Times New Roman" w:hAnsi="Times New Roman" w:cs="Times New Roman"/>
          <w:b/>
          <w:bCs/>
          <w:sz w:val="26"/>
          <w:szCs w:val="26"/>
        </w:rPr>
        <w:t xml:space="preserve">, </w:t>
      </w:r>
      <w:r w:rsidR="00F20596" w:rsidRPr="00AF119A">
        <w:rPr>
          <w:rFonts w:ascii="Times New Roman" w:hAnsi="Times New Roman" w:cs="Times New Roman"/>
          <w:sz w:val="26"/>
          <w:szCs w:val="26"/>
        </w:rPr>
        <w:t>per</w:t>
      </w:r>
      <w:r w:rsidR="00512A1E" w:rsidRPr="00AF119A">
        <w:rPr>
          <w:rFonts w:ascii="Times New Roman" w:hAnsi="Times New Roman" w:cs="Times New Roman"/>
          <w:sz w:val="26"/>
          <w:szCs w:val="26"/>
        </w:rPr>
        <w:t xml:space="preserve"> promuovere la parità retributiva</w:t>
      </w:r>
      <w:r w:rsidR="00F20596" w:rsidRPr="00AF119A">
        <w:rPr>
          <w:rFonts w:ascii="Times New Roman" w:hAnsi="Times New Roman" w:cs="Times New Roman"/>
          <w:sz w:val="26"/>
          <w:szCs w:val="26"/>
        </w:rPr>
        <w:t xml:space="preserve"> e sostenere </w:t>
      </w:r>
      <w:r w:rsidR="00512A1E" w:rsidRPr="00AF119A">
        <w:rPr>
          <w:rFonts w:ascii="Times New Roman" w:hAnsi="Times New Roman" w:cs="Times New Roman"/>
          <w:sz w:val="26"/>
          <w:szCs w:val="26"/>
        </w:rPr>
        <w:t xml:space="preserve">l’adozione di </w:t>
      </w:r>
      <w:r w:rsidR="00512A1E" w:rsidRPr="00AF119A">
        <w:rPr>
          <w:rFonts w:ascii="Times New Roman" w:hAnsi="Times New Roman" w:cs="Times New Roman"/>
          <w:b/>
          <w:bCs/>
          <w:sz w:val="26"/>
          <w:szCs w:val="26"/>
        </w:rPr>
        <w:t xml:space="preserve">policy aziendali di promozione </w:t>
      </w:r>
      <w:r w:rsidR="00DF72A2" w:rsidRPr="00AF119A">
        <w:rPr>
          <w:rFonts w:ascii="Times New Roman" w:hAnsi="Times New Roman" w:cs="Times New Roman"/>
          <w:b/>
          <w:bCs/>
          <w:sz w:val="26"/>
          <w:szCs w:val="26"/>
        </w:rPr>
        <w:t>del gender balance</w:t>
      </w:r>
      <w:r w:rsidR="00DF72A2" w:rsidRPr="00AF119A">
        <w:rPr>
          <w:rFonts w:ascii="Times New Roman" w:hAnsi="Times New Roman" w:cs="Times New Roman"/>
          <w:sz w:val="26"/>
          <w:szCs w:val="26"/>
        </w:rPr>
        <w:t xml:space="preserve"> sui luoghi di lavoro (pubblico e privato)</w:t>
      </w:r>
      <w:r w:rsidR="008A7433" w:rsidRPr="00AF119A">
        <w:rPr>
          <w:rFonts w:ascii="Times New Roman" w:hAnsi="Times New Roman" w:cs="Times New Roman"/>
          <w:sz w:val="26"/>
          <w:szCs w:val="26"/>
        </w:rPr>
        <w:t xml:space="preserve"> con una particolare attenzione alle leve di carriera e ai livelli retributivi, introducendo il principio del</w:t>
      </w:r>
      <w:r w:rsidR="00512A1E" w:rsidRPr="00AF119A">
        <w:rPr>
          <w:rFonts w:ascii="Times New Roman" w:hAnsi="Times New Roman" w:cs="Times New Roman"/>
          <w:b/>
          <w:bCs/>
          <w:sz w:val="26"/>
          <w:szCs w:val="26"/>
        </w:rPr>
        <w:t>la trasparenza retributiva</w:t>
      </w:r>
      <w:r w:rsidR="008A7433" w:rsidRPr="00AF119A">
        <w:rPr>
          <w:rFonts w:ascii="Times New Roman" w:hAnsi="Times New Roman" w:cs="Times New Roman"/>
          <w:sz w:val="26"/>
          <w:szCs w:val="26"/>
        </w:rPr>
        <w:t xml:space="preserve">. </w:t>
      </w:r>
      <w:r w:rsidR="002D417C" w:rsidRPr="00AF119A">
        <w:rPr>
          <w:rFonts w:ascii="Times New Roman" w:eastAsia="Times New Roman" w:hAnsi="Times New Roman" w:cs="Times New Roman"/>
          <w:kern w:val="0"/>
          <w:sz w:val="26"/>
          <w:szCs w:val="26"/>
          <w:lang w:eastAsia="it-IT"/>
          <w14:ligatures w14:val="none"/>
        </w:rPr>
        <w:t xml:space="preserve"> </w:t>
      </w:r>
      <w:r w:rsidR="00365B6B" w:rsidRPr="00AF119A">
        <w:rPr>
          <w:rFonts w:ascii="Times New Roman" w:eastAsia="Times New Roman" w:hAnsi="Times New Roman" w:cs="Times New Roman"/>
          <w:color w:val="000000" w:themeColor="text1"/>
          <w:kern w:val="0"/>
          <w:sz w:val="26"/>
          <w:szCs w:val="26"/>
          <w:lang w:eastAsia="it-IT"/>
          <w14:ligatures w14:val="none"/>
        </w:rPr>
        <w:t xml:space="preserve">In alcuni casi, vengono programmate misure, anche sotto forma di contributi economici in forma di </w:t>
      </w:r>
      <w:r w:rsidR="00365B6B" w:rsidRPr="00AF119A">
        <w:rPr>
          <w:rFonts w:ascii="Times New Roman" w:eastAsia="Times New Roman" w:hAnsi="Times New Roman" w:cs="Times New Roman"/>
          <w:b/>
          <w:bCs/>
          <w:color w:val="000000" w:themeColor="text1"/>
          <w:kern w:val="0"/>
          <w:sz w:val="26"/>
          <w:szCs w:val="26"/>
          <w:lang w:eastAsia="it-IT"/>
          <w14:ligatures w14:val="none"/>
        </w:rPr>
        <w:t>voucher</w:t>
      </w:r>
      <w:r w:rsidR="00365B6B" w:rsidRPr="00AF119A">
        <w:rPr>
          <w:rFonts w:ascii="Times New Roman" w:eastAsia="Times New Roman" w:hAnsi="Times New Roman" w:cs="Times New Roman"/>
          <w:color w:val="000000" w:themeColor="text1"/>
          <w:kern w:val="0"/>
          <w:sz w:val="26"/>
          <w:szCs w:val="26"/>
          <w:lang w:eastAsia="it-IT"/>
          <w14:ligatures w14:val="none"/>
        </w:rPr>
        <w:t xml:space="preserve">) </w:t>
      </w:r>
      <w:r w:rsidR="0037657F" w:rsidRPr="00AF119A">
        <w:rPr>
          <w:rFonts w:ascii="Times New Roman" w:eastAsia="Times New Roman" w:hAnsi="Times New Roman" w:cs="Times New Roman"/>
          <w:kern w:val="0"/>
          <w:sz w:val="26"/>
          <w:szCs w:val="26"/>
          <w:lang w:eastAsia="it-IT"/>
          <w14:ligatures w14:val="none"/>
        </w:rPr>
        <w:t xml:space="preserve">per ampliare la platea di imprese che possono ottenere la </w:t>
      </w:r>
      <w:r w:rsidR="0037657F" w:rsidRPr="00AF119A">
        <w:rPr>
          <w:rFonts w:ascii="Times New Roman" w:eastAsia="Times New Roman" w:hAnsi="Times New Roman" w:cs="Times New Roman"/>
          <w:b/>
          <w:bCs/>
          <w:kern w:val="0"/>
          <w:sz w:val="26"/>
          <w:szCs w:val="26"/>
          <w:lang w:eastAsia="it-IT"/>
          <w14:ligatures w14:val="none"/>
        </w:rPr>
        <w:t>certificazione della parità di genere</w:t>
      </w:r>
      <w:r w:rsidR="00044F31" w:rsidRPr="00AF119A">
        <w:rPr>
          <w:rFonts w:ascii="Times New Roman" w:eastAsia="Times New Roman" w:hAnsi="Times New Roman" w:cs="Times New Roman"/>
          <w:kern w:val="0"/>
          <w:sz w:val="26"/>
          <w:szCs w:val="26"/>
          <w:lang w:eastAsia="it-IT"/>
          <w14:ligatures w14:val="none"/>
        </w:rPr>
        <w:t>.</w:t>
      </w:r>
    </w:p>
    <w:p w14:paraId="7C913DC2" w14:textId="275ACD6D" w:rsidR="00B92379" w:rsidRPr="00AF119A" w:rsidRDefault="0020385C"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lastRenderedPageBreak/>
        <w:t>In alcuni</w:t>
      </w:r>
      <w:r w:rsidR="008E2931" w:rsidRPr="00AF119A">
        <w:rPr>
          <w:rFonts w:ascii="Times New Roman" w:eastAsia="Times New Roman" w:hAnsi="Times New Roman" w:cs="Times New Roman"/>
          <w:kern w:val="0"/>
          <w:sz w:val="26"/>
          <w:szCs w:val="26"/>
          <w:lang w:eastAsia="it-IT"/>
          <w14:ligatures w14:val="none"/>
        </w:rPr>
        <w:t xml:space="preserve"> casi</w:t>
      </w:r>
      <w:r w:rsidRPr="00AF119A">
        <w:rPr>
          <w:rFonts w:ascii="Times New Roman" w:eastAsia="Times New Roman" w:hAnsi="Times New Roman" w:cs="Times New Roman"/>
          <w:kern w:val="0"/>
          <w:sz w:val="26"/>
          <w:szCs w:val="26"/>
          <w:lang w:eastAsia="it-IT"/>
          <w14:ligatures w14:val="none"/>
        </w:rPr>
        <w:t xml:space="preserve">, anche in continuità con la precedente programmazione FSE, </w:t>
      </w:r>
      <w:r w:rsidR="00512A1E" w:rsidRPr="00AF119A">
        <w:rPr>
          <w:rFonts w:ascii="Times New Roman" w:eastAsia="Times New Roman" w:hAnsi="Times New Roman" w:cs="Times New Roman"/>
          <w:kern w:val="0"/>
          <w:sz w:val="26"/>
          <w:szCs w:val="26"/>
          <w:lang w:eastAsia="it-IT"/>
          <w14:ligatures w14:val="none"/>
        </w:rPr>
        <w:t>sono stati</w:t>
      </w:r>
      <w:r w:rsidR="00365B6B" w:rsidRPr="00AF119A">
        <w:rPr>
          <w:rFonts w:ascii="Times New Roman" w:eastAsia="Times New Roman" w:hAnsi="Times New Roman" w:cs="Times New Roman"/>
          <w:kern w:val="0"/>
          <w:sz w:val="26"/>
          <w:szCs w:val="26"/>
          <w:lang w:eastAsia="it-IT"/>
          <w14:ligatures w14:val="none"/>
        </w:rPr>
        <w:t xml:space="preserve"> </w:t>
      </w:r>
      <w:r w:rsidR="00365B6B" w:rsidRPr="00AF119A">
        <w:rPr>
          <w:rFonts w:ascii="Times New Roman" w:eastAsia="Times New Roman" w:hAnsi="Times New Roman" w:cs="Times New Roman"/>
          <w:color w:val="000000" w:themeColor="text1"/>
          <w:kern w:val="0"/>
          <w:sz w:val="26"/>
          <w:szCs w:val="26"/>
          <w:lang w:eastAsia="it-IT"/>
          <w14:ligatures w14:val="none"/>
        </w:rPr>
        <w:t>individuati</w:t>
      </w:r>
      <w:r w:rsidR="00512A1E" w:rsidRPr="00AF119A">
        <w:rPr>
          <w:rFonts w:ascii="Times New Roman" w:eastAsia="Times New Roman" w:hAnsi="Times New Roman" w:cs="Times New Roman"/>
          <w:color w:val="000000" w:themeColor="text1"/>
          <w:kern w:val="0"/>
          <w:sz w:val="26"/>
          <w:szCs w:val="26"/>
          <w:lang w:eastAsia="it-IT"/>
          <w14:ligatures w14:val="none"/>
        </w:rPr>
        <w:t xml:space="preserve"> </w:t>
      </w:r>
      <w:r w:rsidR="008E2931" w:rsidRPr="00AF119A">
        <w:rPr>
          <w:rFonts w:ascii="Times New Roman" w:eastAsia="Times New Roman" w:hAnsi="Times New Roman" w:cs="Times New Roman"/>
          <w:b/>
          <w:bCs/>
          <w:kern w:val="0"/>
          <w:sz w:val="26"/>
          <w:szCs w:val="26"/>
          <w:lang w:eastAsia="it-IT"/>
          <w14:ligatures w14:val="none"/>
        </w:rPr>
        <w:t>interventi finalizzati a superare la presenza di stereotipi e discriminazioni</w:t>
      </w:r>
      <w:r w:rsidR="008E2931" w:rsidRPr="00AF119A">
        <w:rPr>
          <w:rFonts w:ascii="Times New Roman" w:eastAsia="Times New Roman" w:hAnsi="Times New Roman" w:cs="Times New Roman"/>
          <w:kern w:val="0"/>
          <w:sz w:val="26"/>
          <w:szCs w:val="26"/>
          <w:lang w:eastAsia="it-IT"/>
          <w14:ligatures w14:val="none"/>
        </w:rPr>
        <w:t xml:space="preserve"> sul lavoro che incidono sulle progressioni di carriera</w:t>
      </w:r>
      <w:r w:rsidR="00C07F2F" w:rsidRPr="00AF119A">
        <w:rPr>
          <w:rFonts w:ascii="Times New Roman" w:eastAsia="Times New Roman" w:hAnsi="Times New Roman" w:cs="Times New Roman"/>
          <w:kern w:val="0"/>
          <w:sz w:val="26"/>
          <w:szCs w:val="26"/>
          <w:lang w:eastAsia="it-IT"/>
          <w14:ligatures w14:val="none"/>
        </w:rPr>
        <w:t xml:space="preserve"> </w:t>
      </w:r>
      <w:r w:rsidR="008E2931" w:rsidRPr="00AF119A">
        <w:rPr>
          <w:rFonts w:ascii="Times New Roman" w:eastAsia="Times New Roman" w:hAnsi="Times New Roman" w:cs="Times New Roman"/>
          <w:kern w:val="0"/>
          <w:sz w:val="26"/>
          <w:szCs w:val="26"/>
          <w:lang w:eastAsia="it-IT"/>
          <w14:ligatures w14:val="none"/>
        </w:rPr>
        <w:t xml:space="preserve">e </w:t>
      </w:r>
      <w:r w:rsidR="00512A1E" w:rsidRPr="00AF119A">
        <w:rPr>
          <w:rFonts w:ascii="Times New Roman" w:eastAsia="Times New Roman" w:hAnsi="Times New Roman" w:cs="Times New Roman"/>
          <w:kern w:val="0"/>
          <w:sz w:val="26"/>
          <w:szCs w:val="26"/>
          <w:lang w:eastAsia="it-IT"/>
          <w14:ligatures w14:val="none"/>
        </w:rPr>
        <w:t xml:space="preserve">dunque </w:t>
      </w:r>
      <w:r w:rsidR="008E2931" w:rsidRPr="00AF119A">
        <w:rPr>
          <w:rFonts w:ascii="Times New Roman" w:eastAsia="Times New Roman" w:hAnsi="Times New Roman" w:cs="Times New Roman"/>
          <w:kern w:val="0"/>
          <w:sz w:val="26"/>
          <w:szCs w:val="26"/>
          <w:lang w:eastAsia="it-IT"/>
          <w14:ligatures w14:val="none"/>
        </w:rPr>
        <w:t>sul livello di retribuzione</w:t>
      </w:r>
      <w:r w:rsidRPr="00AF119A">
        <w:rPr>
          <w:rFonts w:ascii="Times New Roman" w:eastAsia="Times New Roman" w:hAnsi="Times New Roman" w:cs="Times New Roman"/>
          <w:kern w:val="0"/>
          <w:sz w:val="26"/>
          <w:szCs w:val="26"/>
          <w:lang w:eastAsia="it-IT"/>
          <w14:ligatures w14:val="none"/>
        </w:rPr>
        <w:t xml:space="preserve">, </w:t>
      </w:r>
      <w:r w:rsidR="001B323D" w:rsidRPr="00AF119A">
        <w:rPr>
          <w:rFonts w:ascii="Times New Roman" w:eastAsia="Times New Roman" w:hAnsi="Times New Roman" w:cs="Times New Roman"/>
          <w:kern w:val="0"/>
          <w:sz w:val="26"/>
          <w:szCs w:val="26"/>
          <w:lang w:eastAsia="it-IT"/>
          <w14:ligatures w14:val="none"/>
        </w:rPr>
        <w:t>attraverso</w:t>
      </w:r>
      <w:r w:rsidR="00B92379" w:rsidRPr="00AF119A">
        <w:rPr>
          <w:rFonts w:ascii="Times New Roman" w:eastAsia="Times New Roman" w:hAnsi="Times New Roman" w:cs="Times New Roman"/>
          <w:kern w:val="0"/>
          <w:sz w:val="26"/>
          <w:szCs w:val="26"/>
          <w:lang w:eastAsia="it-IT"/>
          <w14:ligatures w14:val="none"/>
        </w:rPr>
        <w:t>:</w:t>
      </w:r>
    </w:p>
    <w:p w14:paraId="1F06D662" w14:textId="28FD08E6" w:rsidR="00E025AC" w:rsidRPr="00AF119A" w:rsidRDefault="00B92379"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hAnsi="Times New Roman" w:cs="Times New Roman"/>
          <w:sz w:val="26"/>
          <w:szCs w:val="26"/>
        </w:rPr>
      </w:pPr>
      <w:r w:rsidRPr="00AF119A">
        <w:rPr>
          <w:rFonts w:ascii="Times New Roman" w:eastAsia="Times New Roman" w:hAnsi="Times New Roman" w:cs="Times New Roman"/>
          <w:kern w:val="0"/>
          <w:sz w:val="26"/>
          <w:szCs w:val="26"/>
          <w:lang w:eastAsia="it-IT"/>
          <w14:ligatures w14:val="none"/>
        </w:rPr>
        <w:t>-</w:t>
      </w:r>
      <w:r w:rsidR="001B323D" w:rsidRPr="00AF119A">
        <w:rPr>
          <w:rFonts w:ascii="Times New Roman" w:eastAsia="Times New Roman" w:hAnsi="Times New Roman" w:cs="Times New Roman"/>
          <w:kern w:val="0"/>
          <w:sz w:val="26"/>
          <w:szCs w:val="26"/>
          <w:lang w:eastAsia="it-IT"/>
          <w14:ligatures w14:val="none"/>
        </w:rPr>
        <w:t xml:space="preserve"> </w:t>
      </w:r>
      <w:r w:rsidR="001B323D" w:rsidRPr="00AF119A">
        <w:rPr>
          <w:rFonts w:ascii="Times New Roman" w:eastAsia="Times New Roman" w:hAnsi="Times New Roman" w:cs="Times New Roman"/>
          <w:b/>
          <w:bCs/>
          <w:kern w:val="0"/>
          <w:sz w:val="26"/>
          <w:szCs w:val="26"/>
          <w:lang w:eastAsia="it-IT"/>
          <w14:ligatures w14:val="none"/>
        </w:rPr>
        <w:t>azioni d</w:t>
      </w:r>
      <w:r w:rsidR="001B323D" w:rsidRPr="00AF119A">
        <w:rPr>
          <w:rFonts w:ascii="Times New Roman" w:eastAsia="Times New Roman" w:hAnsi="Times New Roman" w:cs="Times New Roman"/>
          <w:kern w:val="0"/>
          <w:sz w:val="26"/>
          <w:szCs w:val="26"/>
          <w:lang w:eastAsia="it-IT"/>
          <w14:ligatures w14:val="none"/>
        </w:rPr>
        <w:t xml:space="preserve">i </w:t>
      </w:r>
      <w:r w:rsidR="00512A1E" w:rsidRPr="00AF119A">
        <w:rPr>
          <w:rFonts w:ascii="Times New Roman" w:hAnsi="Times New Roman" w:cs="Times New Roman"/>
          <w:b/>
          <w:bCs/>
          <w:sz w:val="26"/>
          <w:szCs w:val="26"/>
        </w:rPr>
        <w:t>sensibilizzazione</w:t>
      </w:r>
      <w:r w:rsidR="00365B6B" w:rsidRPr="00AF119A">
        <w:rPr>
          <w:rFonts w:ascii="Times New Roman" w:hAnsi="Times New Roman" w:cs="Times New Roman"/>
          <w:b/>
          <w:bCs/>
          <w:sz w:val="26"/>
          <w:szCs w:val="26"/>
        </w:rPr>
        <w:t xml:space="preserve">, </w:t>
      </w:r>
      <w:r w:rsidR="00365B6B" w:rsidRPr="00AF119A">
        <w:rPr>
          <w:rFonts w:ascii="Times New Roman" w:hAnsi="Times New Roman" w:cs="Times New Roman"/>
          <w:b/>
          <w:bCs/>
          <w:color w:val="000000" w:themeColor="text1"/>
          <w:sz w:val="26"/>
          <w:szCs w:val="26"/>
        </w:rPr>
        <w:t>informative e formative per le</w:t>
      </w:r>
      <w:r w:rsidR="00512A1E" w:rsidRPr="00AF119A">
        <w:rPr>
          <w:rFonts w:ascii="Times New Roman" w:hAnsi="Times New Roman" w:cs="Times New Roman"/>
          <w:b/>
          <w:bCs/>
          <w:color w:val="000000" w:themeColor="text1"/>
          <w:sz w:val="26"/>
          <w:szCs w:val="26"/>
        </w:rPr>
        <w:t xml:space="preserve"> </w:t>
      </w:r>
      <w:r w:rsidR="00512A1E" w:rsidRPr="00AF119A">
        <w:rPr>
          <w:rFonts w:ascii="Times New Roman" w:hAnsi="Times New Roman" w:cs="Times New Roman"/>
          <w:sz w:val="26"/>
          <w:szCs w:val="26"/>
        </w:rPr>
        <w:t xml:space="preserve">imprese (in particolare PMI) e </w:t>
      </w:r>
      <w:r w:rsidR="00365B6B" w:rsidRPr="00AF119A">
        <w:rPr>
          <w:rFonts w:ascii="Times New Roman" w:hAnsi="Times New Roman" w:cs="Times New Roman"/>
          <w:color w:val="000000" w:themeColor="text1"/>
          <w:sz w:val="26"/>
          <w:szCs w:val="26"/>
        </w:rPr>
        <w:t xml:space="preserve">per le </w:t>
      </w:r>
      <w:r w:rsidR="00512A1E" w:rsidRPr="00AF119A">
        <w:rPr>
          <w:rFonts w:ascii="Times New Roman" w:hAnsi="Times New Roman" w:cs="Times New Roman"/>
          <w:sz w:val="26"/>
          <w:szCs w:val="26"/>
        </w:rPr>
        <w:t>parti sociali, in tema di equilibrio tra donne e uomini nelle posizioni dirigenziali</w:t>
      </w:r>
      <w:r w:rsidR="00E025AC" w:rsidRPr="00AF119A">
        <w:rPr>
          <w:rFonts w:ascii="Times New Roman" w:hAnsi="Times New Roman" w:cs="Times New Roman"/>
          <w:sz w:val="26"/>
          <w:szCs w:val="26"/>
        </w:rPr>
        <w:t>, finalizzati ad introdurre</w:t>
      </w:r>
      <w:r w:rsidR="00512A1E" w:rsidRPr="00AF119A">
        <w:rPr>
          <w:rFonts w:ascii="Times New Roman" w:hAnsi="Times New Roman" w:cs="Times New Roman"/>
          <w:sz w:val="26"/>
          <w:szCs w:val="26"/>
        </w:rPr>
        <w:t xml:space="preserve"> strumenti innovativi per la parità retributiva</w:t>
      </w:r>
    </w:p>
    <w:p w14:paraId="5936E3BB" w14:textId="18473FF9" w:rsidR="00512A1E" w:rsidRPr="00AF119A" w:rsidRDefault="00E025AC"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hAnsi="Times New Roman" w:cs="Times New Roman"/>
          <w:sz w:val="26"/>
          <w:szCs w:val="26"/>
        </w:rPr>
      </w:pPr>
      <w:r w:rsidRPr="00AF119A">
        <w:rPr>
          <w:rFonts w:ascii="Times New Roman" w:hAnsi="Times New Roman" w:cs="Times New Roman"/>
          <w:sz w:val="26"/>
          <w:szCs w:val="26"/>
        </w:rPr>
        <w:t xml:space="preserve">- </w:t>
      </w:r>
      <w:r w:rsidR="00512A1E" w:rsidRPr="00AF119A">
        <w:rPr>
          <w:rFonts w:ascii="Times New Roman" w:hAnsi="Times New Roman" w:cs="Times New Roman"/>
          <w:b/>
          <w:bCs/>
          <w:sz w:val="26"/>
          <w:szCs w:val="26"/>
        </w:rPr>
        <w:t>percorsi integrati, orientativi, formativi e di accompagnamento</w:t>
      </w:r>
      <w:r w:rsidR="00512A1E" w:rsidRPr="00AF119A">
        <w:rPr>
          <w:rFonts w:ascii="Times New Roman" w:hAnsi="Times New Roman" w:cs="Times New Roman"/>
          <w:sz w:val="26"/>
          <w:szCs w:val="26"/>
        </w:rPr>
        <w:t xml:space="preserve"> mirati a contrastare gli stereotipi di genere nelle scelte formative e professionali (</w:t>
      </w:r>
      <w:r w:rsidR="00512A1E" w:rsidRPr="00AF119A">
        <w:rPr>
          <w:rFonts w:ascii="Times New Roman" w:hAnsi="Times New Roman" w:cs="Times New Roman"/>
          <w:i/>
          <w:iCs/>
          <w:sz w:val="26"/>
          <w:szCs w:val="26"/>
        </w:rPr>
        <w:t>in ottica preventiva</w:t>
      </w:r>
      <w:r w:rsidR="00512A1E" w:rsidRPr="00AF119A">
        <w:rPr>
          <w:rFonts w:ascii="Times New Roman" w:hAnsi="Times New Roman" w:cs="Times New Roman"/>
          <w:sz w:val="26"/>
          <w:szCs w:val="26"/>
        </w:rPr>
        <w:t>).</w:t>
      </w:r>
    </w:p>
    <w:p w14:paraId="68491D7F" w14:textId="65661E33" w:rsidR="00512A1E" w:rsidRPr="00AF119A" w:rsidRDefault="00512A1E"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 xml:space="preserve">Non mancano interventi per sostenere </w:t>
      </w:r>
      <w:r w:rsidRPr="00AF119A">
        <w:rPr>
          <w:rFonts w:ascii="Times New Roman" w:hAnsi="Times New Roman" w:cs="Times New Roman"/>
          <w:b/>
          <w:bCs/>
          <w:sz w:val="26"/>
          <w:szCs w:val="26"/>
        </w:rPr>
        <w:t>studi ad hoc su aziende pilota</w:t>
      </w:r>
      <w:r w:rsidR="00E025AC" w:rsidRPr="00AF119A">
        <w:rPr>
          <w:rFonts w:ascii="Times New Roman" w:hAnsi="Times New Roman" w:cs="Times New Roman"/>
          <w:sz w:val="26"/>
          <w:szCs w:val="26"/>
        </w:rPr>
        <w:t xml:space="preserve"> per </w:t>
      </w:r>
      <w:r w:rsidR="00E20158" w:rsidRPr="00AF119A">
        <w:rPr>
          <w:rFonts w:ascii="Times New Roman" w:hAnsi="Times New Roman" w:cs="Times New Roman"/>
          <w:sz w:val="26"/>
          <w:szCs w:val="26"/>
        </w:rPr>
        <w:t xml:space="preserve">l’applicazione di misure innovative </w:t>
      </w:r>
      <w:r w:rsidR="00AD3250" w:rsidRPr="00AF119A">
        <w:rPr>
          <w:rFonts w:ascii="Times New Roman" w:hAnsi="Times New Roman" w:cs="Times New Roman"/>
          <w:sz w:val="26"/>
          <w:szCs w:val="26"/>
        </w:rPr>
        <w:t xml:space="preserve">per </w:t>
      </w:r>
      <w:r w:rsidR="00E025AC" w:rsidRPr="00AF119A">
        <w:rPr>
          <w:rFonts w:ascii="Times New Roman" w:hAnsi="Times New Roman" w:cs="Times New Roman"/>
          <w:sz w:val="26"/>
          <w:szCs w:val="26"/>
        </w:rPr>
        <w:t xml:space="preserve">la riduzione </w:t>
      </w:r>
      <w:r w:rsidRPr="00AF119A">
        <w:rPr>
          <w:rFonts w:ascii="Times New Roman" w:hAnsi="Times New Roman" w:cs="Times New Roman"/>
          <w:sz w:val="26"/>
          <w:szCs w:val="26"/>
        </w:rPr>
        <w:t>del gender pay gap</w:t>
      </w:r>
      <w:r w:rsidR="00AD3250" w:rsidRPr="00AF119A">
        <w:rPr>
          <w:rFonts w:ascii="Times New Roman" w:hAnsi="Times New Roman" w:cs="Times New Roman"/>
          <w:sz w:val="26"/>
          <w:szCs w:val="26"/>
        </w:rPr>
        <w:t>,</w:t>
      </w:r>
      <w:r w:rsidRPr="00AF119A">
        <w:rPr>
          <w:rFonts w:ascii="Times New Roman" w:hAnsi="Times New Roman" w:cs="Times New Roman"/>
          <w:sz w:val="26"/>
          <w:szCs w:val="26"/>
        </w:rPr>
        <w:t xml:space="preserve"> </w:t>
      </w:r>
      <w:r w:rsidR="00AD3250" w:rsidRPr="00AF119A">
        <w:rPr>
          <w:rFonts w:ascii="Times New Roman" w:hAnsi="Times New Roman" w:cs="Times New Roman"/>
          <w:sz w:val="26"/>
          <w:szCs w:val="26"/>
        </w:rPr>
        <w:t xml:space="preserve">anche </w:t>
      </w:r>
      <w:r w:rsidRPr="00AF119A">
        <w:rPr>
          <w:rFonts w:ascii="Times New Roman" w:hAnsi="Times New Roman" w:cs="Times New Roman"/>
          <w:sz w:val="26"/>
          <w:szCs w:val="26"/>
        </w:rPr>
        <w:t>al fine di individuare buone pratiche.</w:t>
      </w:r>
    </w:p>
    <w:p w14:paraId="5BC4B1C3" w14:textId="2E3EA1FE" w:rsidR="00564DF9" w:rsidRPr="00AF119A" w:rsidRDefault="0020385C"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r w:rsidRPr="00AF119A">
        <w:rPr>
          <w:rFonts w:ascii="Times New Roman" w:eastAsia="Times New Roman" w:hAnsi="Times New Roman" w:cs="Times New Roman"/>
          <w:kern w:val="0"/>
          <w:sz w:val="26"/>
          <w:szCs w:val="26"/>
          <w:lang w:eastAsia="it-IT"/>
          <w14:ligatures w14:val="none"/>
        </w:rPr>
        <w:t>Sempre con la stessa finalità</w:t>
      </w:r>
      <w:r w:rsidR="00C07F2F" w:rsidRPr="00AF119A">
        <w:rPr>
          <w:rFonts w:ascii="Times New Roman" w:eastAsia="Times New Roman" w:hAnsi="Times New Roman" w:cs="Times New Roman"/>
          <w:kern w:val="0"/>
          <w:sz w:val="26"/>
          <w:szCs w:val="26"/>
          <w:lang w:eastAsia="it-IT"/>
          <w14:ligatures w14:val="none"/>
        </w:rPr>
        <w:t xml:space="preserve"> di contrasto alla disparità salariale di genere</w:t>
      </w:r>
      <w:r w:rsidRPr="00AF119A">
        <w:rPr>
          <w:rFonts w:ascii="Times New Roman" w:eastAsia="Times New Roman" w:hAnsi="Times New Roman" w:cs="Times New Roman"/>
          <w:kern w:val="0"/>
          <w:sz w:val="26"/>
          <w:szCs w:val="26"/>
          <w:lang w:eastAsia="it-IT"/>
          <w14:ligatures w14:val="none"/>
        </w:rPr>
        <w:t xml:space="preserve">, </w:t>
      </w:r>
      <w:r w:rsidR="00C07F2F" w:rsidRPr="00AF119A">
        <w:rPr>
          <w:rFonts w:ascii="Times New Roman" w:eastAsia="Times New Roman" w:hAnsi="Times New Roman" w:cs="Times New Roman"/>
          <w:kern w:val="0"/>
          <w:sz w:val="26"/>
          <w:szCs w:val="26"/>
          <w:lang w:eastAsia="it-IT"/>
          <w14:ligatures w14:val="none"/>
        </w:rPr>
        <w:t>sono previsti</w:t>
      </w:r>
      <w:r w:rsidRPr="00AF119A">
        <w:rPr>
          <w:rFonts w:ascii="Times New Roman" w:eastAsia="Times New Roman" w:hAnsi="Times New Roman" w:cs="Times New Roman"/>
          <w:kern w:val="0"/>
          <w:sz w:val="26"/>
          <w:szCs w:val="26"/>
          <w:lang w:eastAsia="it-IT"/>
          <w14:ligatures w14:val="none"/>
        </w:rPr>
        <w:t xml:space="preserve"> </w:t>
      </w:r>
      <w:r w:rsidRPr="00AF119A">
        <w:rPr>
          <w:rFonts w:ascii="Times New Roman" w:eastAsia="Times New Roman" w:hAnsi="Times New Roman" w:cs="Times New Roman"/>
          <w:b/>
          <w:bCs/>
          <w:kern w:val="0"/>
          <w:sz w:val="26"/>
          <w:szCs w:val="26"/>
          <w:lang w:eastAsia="it-IT"/>
          <w14:ligatures w14:val="none"/>
        </w:rPr>
        <w:t>interventi per i</w:t>
      </w:r>
      <w:r w:rsidR="008E2931" w:rsidRPr="00AF119A">
        <w:rPr>
          <w:rFonts w:ascii="Times New Roman" w:eastAsia="Times New Roman" w:hAnsi="Times New Roman" w:cs="Times New Roman"/>
          <w:b/>
          <w:bCs/>
          <w:kern w:val="0"/>
          <w:sz w:val="26"/>
          <w:szCs w:val="26"/>
          <w:lang w:eastAsia="it-IT"/>
          <w14:ligatures w14:val="none"/>
        </w:rPr>
        <w:t>l sostegno al</w:t>
      </w:r>
      <w:r w:rsidR="00966586" w:rsidRPr="00AF119A">
        <w:rPr>
          <w:rFonts w:ascii="Times New Roman" w:eastAsia="Times New Roman" w:hAnsi="Times New Roman" w:cs="Times New Roman"/>
          <w:b/>
          <w:bCs/>
          <w:kern w:val="0"/>
          <w:sz w:val="26"/>
          <w:szCs w:val="26"/>
          <w:lang w:eastAsia="it-IT"/>
          <w14:ligatures w14:val="none"/>
        </w:rPr>
        <w:t>l’acquisizione delle conoscenze delle materie STEM</w:t>
      </w:r>
      <w:r w:rsidR="00C07F2F" w:rsidRPr="00AF119A">
        <w:rPr>
          <w:rFonts w:ascii="Times New Roman" w:eastAsia="Times New Roman" w:hAnsi="Times New Roman" w:cs="Times New Roman"/>
          <w:kern w:val="0"/>
          <w:sz w:val="26"/>
          <w:szCs w:val="26"/>
          <w:lang w:eastAsia="it-IT"/>
          <w14:ligatures w14:val="none"/>
        </w:rPr>
        <w:t xml:space="preserve"> </w:t>
      </w:r>
      <w:r w:rsidR="00966586" w:rsidRPr="00AF119A">
        <w:rPr>
          <w:rFonts w:ascii="Times New Roman" w:eastAsia="Times New Roman" w:hAnsi="Times New Roman" w:cs="Times New Roman"/>
          <w:kern w:val="0"/>
          <w:sz w:val="26"/>
          <w:szCs w:val="26"/>
          <w:lang w:eastAsia="it-IT"/>
          <w14:ligatures w14:val="none"/>
        </w:rPr>
        <w:t>a partire dall’infanzia sino all’Università</w:t>
      </w:r>
      <w:r w:rsidR="00C07F2F" w:rsidRPr="00AF119A">
        <w:rPr>
          <w:rFonts w:ascii="Times New Roman" w:eastAsia="Times New Roman" w:hAnsi="Times New Roman" w:cs="Times New Roman"/>
          <w:kern w:val="0"/>
          <w:sz w:val="26"/>
          <w:szCs w:val="26"/>
          <w:lang w:eastAsia="it-IT"/>
          <w14:ligatures w14:val="none"/>
        </w:rPr>
        <w:t>:</w:t>
      </w:r>
      <w:r w:rsidR="008E2931" w:rsidRPr="00AF119A">
        <w:rPr>
          <w:rFonts w:ascii="Times New Roman" w:eastAsia="Times New Roman" w:hAnsi="Times New Roman" w:cs="Times New Roman"/>
          <w:kern w:val="0"/>
          <w:sz w:val="26"/>
          <w:szCs w:val="26"/>
          <w:lang w:eastAsia="it-IT"/>
          <w14:ligatures w14:val="none"/>
        </w:rPr>
        <w:t xml:space="preserve"> risult</w:t>
      </w:r>
      <w:r w:rsidR="00C07F2F" w:rsidRPr="00AF119A">
        <w:rPr>
          <w:rFonts w:ascii="Times New Roman" w:eastAsia="Times New Roman" w:hAnsi="Times New Roman" w:cs="Times New Roman"/>
          <w:kern w:val="0"/>
          <w:sz w:val="26"/>
          <w:szCs w:val="26"/>
          <w:lang w:eastAsia="it-IT"/>
          <w14:ligatures w14:val="none"/>
        </w:rPr>
        <w:t>a infatti</w:t>
      </w:r>
      <w:r w:rsidR="00966586" w:rsidRPr="00AF119A">
        <w:rPr>
          <w:rFonts w:ascii="Times New Roman" w:eastAsia="Times New Roman" w:hAnsi="Times New Roman" w:cs="Times New Roman"/>
          <w:kern w:val="0"/>
          <w:sz w:val="26"/>
          <w:szCs w:val="26"/>
          <w:lang w:eastAsia="it-IT"/>
          <w14:ligatures w14:val="none"/>
        </w:rPr>
        <w:t xml:space="preserve"> fondamental</w:t>
      </w:r>
      <w:r w:rsidR="008E2931" w:rsidRPr="00AF119A">
        <w:rPr>
          <w:rFonts w:ascii="Times New Roman" w:eastAsia="Times New Roman" w:hAnsi="Times New Roman" w:cs="Times New Roman"/>
          <w:kern w:val="0"/>
          <w:sz w:val="26"/>
          <w:szCs w:val="26"/>
          <w:lang w:eastAsia="it-IT"/>
          <w14:ligatures w14:val="none"/>
        </w:rPr>
        <w:t xml:space="preserve">e </w:t>
      </w:r>
      <w:r w:rsidR="00966586" w:rsidRPr="00AF119A">
        <w:rPr>
          <w:rFonts w:ascii="Times New Roman" w:eastAsia="Times New Roman" w:hAnsi="Times New Roman" w:cs="Times New Roman"/>
          <w:kern w:val="0"/>
          <w:sz w:val="26"/>
          <w:szCs w:val="26"/>
          <w:lang w:eastAsia="it-IT"/>
          <w14:ligatures w14:val="none"/>
        </w:rPr>
        <w:t xml:space="preserve">assicurare uguali opportunità nello sviluppo delle capacità e nell’applicazione dei talenti individuali </w:t>
      </w:r>
      <w:r w:rsidR="008E2931" w:rsidRPr="00AF119A">
        <w:rPr>
          <w:rFonts w:ascii="Times New Roman" w:eastAsia="Times New Roman" w:hAnsi="Times New Roman" w:cs="Times New Roman"/>
          <w:kern w:val="0"/>
          <w:sz w:val="26"/>
          <w:szCs w:val="26"/>
          <w:lang w:eastAsia="it-IT"/>
          <w14:ligatures w14:val="none"/>
        </w:rPr>
        <w:t>considerato che</w:t>
      </w:r>
      <w:r w:rsidR="00966586" w:rsidRPr="00AF119A">
        <w:rPr>
          <w:rFonts w:ascii="Times New Roman" w:eastAsia="Times New Roman" w:hAnsi="Times New Roman" w:cs="Times New Roman"/>
          <w:kern w:val="0"/>
          <w:sz w:val="26"/>
          <w:szCs w:val="26"/>
          <w:lang w:eastAsia="it-IT"/>
          <w14:ligatures w14:val="none"/>
        </w:rPr>
        <w:t xml:space="preserve"> il </w:t>
      </w:r>
      <w:r w:rsidR="00966586" w:rsidRPr="00AF119A">
        <w:rPr>
          <w:rFonts w:ascii="Times New Roman" w:eastAsia="Times New Roman" w:hAnsi="Times New Roman" w:cs="Times New Roman"/>
          <w:b/>
          <w:bCs/>
          <w:kern w:val="0"/>
          <w:sz w:val="26"/>
          <w:szCs w:val="26"/>
          <w:lang w:eastAsia="it-IT"/>
          <w14:ligatures w14:val="none"/>
        </w:rPr>
        <w:t>divario di genere in queste discipline</w:t>
      </w:r>
      <w:r w:rsidR="00966586" w:rsidRPr="00AF119A">
        <w:rPr>
          <w:rFonts w:ascii="Times New Roman" w:eastAsia="Times New Roman" w:hAnsi="Times New Roman" w:cs="Times New Roman"/>
          <w:kern w:val="0"/>
          <w:sz w:val="26"/>
          <w:szCs w:val="26"/>
          <w:lang w:eastAsia="it-IT"/>
          <w14:ligatures w14:val="none"/>
        </w:rPr>
        <w:t xml:space="preserve"> </w:t>
      </w:r>
      <w:r w:rsidR="008E2931" w:rsidRPr="00AF119A">
        <w:rPr>
          <w:rFonts w:ascii="Times New Roman" w:eastAsia="Times New Roman" w:hAnsi="Times New Roman" w:cs="Times New Roman"/>
          <w:kern w:val="0"/>
          <w:sz w:val="26"/>
          <w:szCs w:val="26"/>
          <w:lang w:eastAsia="it-IT"/>
          <w14:ligatures w14:val="none"/>
        </w:rPr>
        <w:t>costituisce</w:t>
      </w:r>
      <w:r w:rsidR="00966586" w:rsidRPr="00AF119A">
        <w:rPr>
          <w:rFonts w:ascii="Times New Roman" w:eastAsia="Times New Roman" w:hAnsi="Times New Roman" w:cs="Times New Roman"/>
          <w:kern w:val="0"/>
          <w:sz w:val="26"/>
          <w:szCs w:val="26"/>
          <w:lang w:eastAsia="it-IT"/>
          <w14:ligatures w14:val="none"/>
        </w:rPr>
        <w:t xml:space="preserve"> una delle principali cause di segregazione in alcune professioni e di un più </w:t>
      </w:r>
      <w:r w:rsidR="00966586" w:rsidRPr="00AF119A">
        <w:rPr>
          <w:rFonts w:ascii="Times New Roman" w:eastAsia="Times New Roman" w:hAnsi="Times New Roman" w:cs="Times New Roman"/>
          <w:b/>
          <w:bCs/>
          <w:kern w:val="0"/>
          <w:sz w:val="26"/>
          <w:szCs w:val="26"/>
          <w:lang w:eastAsia="it-IT"/>
          <w14:ligatures w14:val="none"/>
        </w:rPr>
        <w:t>marcato gender pay gap</w:t>
      </w:r>
      <w:r w:rsidR="00966586" w:rsidRPr="00AF119A">
        <w:rPr>
          <w:rFonts w:ascii="Times New Roman" w:eastAsia="Times New Roman" w:hAnsi="Times New Roman" w:cs="Times New Roman"/>
          <w:kern w:val="0"/>
          <w:sz w:val="26"/>
          <w:szCs w:val="26"/>
          <w:lang w:eastAsia="it-IT"/>
          <w14:ligatures w14:val="none"/>
        </w:rPr>
        <w:t>.</w:t>
      </w:r>
    </w:p>
    <w:p w14:paraId="0475F9B9" w14:textId="77777777" w:rsidR="00966586" w:rsidRPr="00AF119A" w:rsidRDefault="00966586" w:rsidP="00E53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kern w:val="0"/>
          <w:sz w:val="26"/>
          <w:szCs w:val="26"/>
          <w:lang w:eastAsia="it-IT"/>
          <w14:ligatures w14:val="none"/>
        </w:rPr>
      </w:pPr>
    </w:p>
    <w:p w14:paraId="4470049C" w14:textId="596A69F0" w:rsidR="003B5173" w:rsidRPr="00AF119A" w:rsidRDefault="00D56AB6" w:rsidP="001B170B">
      <w:pPr>
        <w:pStyle w:val="Paragrafoelenco"/>
        <w:numPr>
          <w:ilvl w:val="0"/>
          <w:numId w:val="16"/>
        </w:numPr>
        <w:spacing w:after="120"/>
        <w:rPr>
          <w:rFonts w:ascii="Times New Roman" w:eastAsia="Times New Roman" w:hAnsi="Times New Roman" w:cs="Times New Roman"/>
          <w:b/>
          <w:bCs/>
          <w:i/>
          <w:iCs/>
          <w:kern w:val="0"/>
          <w:sz w:val="26"/>
          <w:szCs w:val="26"/>
          <w:lang w:eastAsia="it-IT"/>
          <w14:ligatures w14:val="none"/>
        </w:rPr>
      </w:pPr>
      <w:r w:rsidRPr="00AF119A">
        <w:rPr>
          <w:rFonts w:ascii="Times New Roman" w:eastAsia="Times New Roman" w:hAnsi="Times New Roman" w:cs="Times New Roman"/>
          <w:b/>
          <w:bCs/>
          <w:i/>
          <w:iCs/>
          <w:kern w:val="0"/>
          <w:sz w:val="26"/>
          <w:szCs w:val="26"/>
          <w:lang w:eastAsia="it-IT"/>
          <w14:ligatures w14:val="none"/>
        </w:rPr>
        <w:t>D</w:t>
      </w:r>
      <w:r w:rsidR="003B5173" w:rsidRPr="00AF119A">
        <w:rPr>
          <w:rFonts w:ascii="Times New Roman" w:eastAsia="Times New Roman" w:hAnsi="Times New Roman" w:cs="Times New Roman"/>
          <w:b/>
          <w:bCs/>
          <w:i/>
          <w:iCs/>
          <w:kern w:val="0"/>
          <w:sz w:val="26"/>
          <w:szCs w:val="26"/>
          <w:lang w:eastAsia="it-IT"/>
          <w14:ligatures w14:val="none"/>
        </w:rPr>
        <w:t xml:space="preserve">isposizioni </w:t>
      </w:r>
      <w:r w:rsidRPr="00AF119A">
        <w:rPr>
          <w:rFonts w:ascii="Times New Roman" w:eastAsia="Times New Roman" w:hAnsi="Times New Roman" w:cs="Times New Roman"/>
          <w:b/>
          <w:bCs/>
          <w:i/>
          <w:iCs/>
          <w:kern w:val="0"/>
          <w:sz w:val="26"/>
          <w:szCs w:val="26"/>
          <w:lang w:eastAsia="it-IT"/>
          <w14:ligatures w14:val="none"/>
        </w:rPr>
        <w:t xml:space="preserve">normative </w:t>
      </w:r>
      <w:r w:rsidR="003B5173" w:rsidRPr="00AF119A">
        <w:rPr>
          <w:rFonts w:ascii="Times New Roman" w:eastAsia="Times New Roman" w:hAnsi="Times New Roman" w:cs="Times New Roman"/>
          <w:b/>
          <w:bCs/>
          <w:i/>
          <w:iCs/>
          <w:kern w:val="0"/>
          <w:sz w:val="26"/>
          <w:szCs w:val="26"/>
          <w:lang w:eastAsia="it-IT"/>
          <w14:ligatures w14:val="none"/>
        </w:rPr>
        <w:t xml:space="preserve">regionali </w:t>
      </w:r>
      <w:r w:rsidRPr="00AF119A">
        <w:rPr>
          <w:rFonts w:ascii="Times New Roman" w:eastAsia="Times New Roman" w:hAnsi="Times New Roman" w:cs="Times New Roman"/>
          <w:b/>
          <w:bCs/>
          <w:i/>
          <w:iCs/>
          <w:kern w:val="0"/>
          <w:sz w:val="26"/>
          <w:szCs w:val="26"/>
          <w:lang w:eastAsia="it-IT"/>
          <w14:ligatures w14:val="none"/>
        </w:rPr>
        <w:t xml:space="preserve">a valere anche su altre risorse </w:t>
      </w:r>
    </w:p>
    <w:p w14:paraId="3DAD0625" w14:textId="7EC0D076" w:rsidR="00E86E6B" w:rsidRPr="00AF119A" w:rsidRDefault="00D56AB6" w:rsidP="00E53417">
      <w:p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sz w:val="26"/>
          <w:szCs w:val="26"/>
          <w:lang w:eastAsia="it-IT"/>
        </w:rPr>
        <w:t>Per completezza, si richiamano</w:t>
      </w:r>
      <w:r w:rsidR="00013812" w:rsidRPr="00AF119A">
        <w:rPr>
          <w:rFonts w:ascii="Times New Roman" w:eastAsia="Times New Roman" w:hAnsi="Times New Roman" w:cs="Times New Roman"/>
          <w:sz w:val="26"/>
          <w:szCs w:val="26"/>
          <w:lang w:eastAsia="it-IT"/>
        </w:rPr>
        <w:t xml:space="preserve"> </w:t>
      </w:r>
      <w:r w:rsidRPr="00AF119A">
        <w:rPr>
          <w:rFonts w:ascii="Times New Roman" w:eastAsia="Times New Roman" w:hAnsi="Times New Roman" w:cs="Times New Roman"/>
          <w:sz w:val="26"/>
          <w:szCs w:val="26"/>
          <w:lang w:eastAsia="it-IT"/>
        </w:rPr>
        <w:t xml:space="preserve">anche alcuni </w:t>
      </w:r>
      <w:r w:rsidR="007927F7" w:rsidRPr="00AF119A">
        <w:rPr>
          <w:rFonts w:ascii="Times New Roman" w:eastAsia="Times New Roman" w:hAnsi="Times New Roman" w:cs="Times New Roman"/>
          <w:b/>
          <w:bCs/>
          <w:sz w:val="26"/>
          <w:szCs w:val="26"/>
          <w:lang w:eastAsia="it-IT"/>
        </w:rPr>
        <w:t xml:space="preserve">interventi di tipo </w:t>
      </w:r>
      <w:r w:rsidR="001523B7" w:rsidRPr="00AF119A">
        <w:rPr>
          <w:rFonts w:ascii="Times New Roman" w:eastAsia="Times New Roman" w:hAnsi="Times New Roman" w:cs="Times New Roman"/>
          <w:b/>
          <w:bCs/>
          <w:sz w:val="26"/>
          <w:szCs w:val="26"/>
          <w:lang w:eastAsia="it-IT"/>
        </w:rPr>
        <w:t>legislativo/</w:t>
      </w:r>
      <w:r w:rsidR="007927F7" w:rsidRPr="00AF119A">
        <w:rPr>
          <w:rFonts w:ascii="Times New Roman" w:eastAsia="Times New Roman" w:hAnsi="Times New Roman" w:cs="Times New Roman"/>
          <w:b/>
          <w:bCs/>
          <w:sz w:val="26"/>
          <w:szCs w:val="26"/>
          <w:lang w:eastAsia="it-IT"/>
        </w:rPr>
        <w:t>normativo</w:t>
      </w:r>
      <w:r w:rsidR="00E671C3" w:rsidRPr="00AF119A">
        <w:rPr>
          <w:rFonts w:ascii="Times New Roman" w:eastAsia="Times New Roman" w:hAnsi="Times New Roman" w:cs="Times New Roman"/>
          <w:sz w:val="26"/>
          <w:szCs w:val="26"/>
          <w:lang w:eastAsia="it-IT"/>
        </w:rPr>
        <w:t xml:space="preserve">, </w:t>
      </w:r>
      <w:r w:rsidR="00AA6E5A" w:rsidRPr="00AF119A">
        <w:rPr>
          <w:rFonts w:ascii="Times New Roman" w:eastAsia="Times New Roman" w:hAnsi="Times New Roman" w:cs="Times New Roman"/>
          <w:sz w:val="26"/>
          <w:szCs w:val="26"/>
          <w:lang w:eastAsia="it-IT"/>
        </w:rPr>
        <w:t xml:space="preserve">monitorati nel </w:t>
      </w:r>
      <w:r w:rsidR="00E86E6B" w:rsidRPr="00AF119A">
        <w:rPr>
          <w:rFonts w:ascii="Times New Roman" w:eastAsia="Times New Roman" w:hAnsi="Times New Roman" w:cs="Times New Roman"/>
          <w:b/>
          <w:bCs/>
          <w:sz w:val="26"/>
          <w:szCs w:val="26"/>
          <w:lang w:eastAsia="it-IT"/>
        </w:rPr>
        <w:t xml:space="preserve">contributo delle Regioni e Province autonome </w:t>
      </w:r>
      <w:r w:rsidR="00AA6E5A" w:rsidRPr="00AF119A">
        <w:rPr>
          <w:rFonts w:ascii="Times New Roman" w:eastAsia="Times New Roman" w:hAnsi="Times New Roman" w:cs="Times New Roman"/>
          <w:b/>
          <w:bCs/>
          <w:sz w:val="26"/>
          <w:szCs w:val="26"/>
          <w:lang w:eastAsia="it-IT"/>
        </w:rPr>
        <w:t>al</w:t>
      </w:r>
      <w:r w:rsidR="00E86E6B" w:rsidRPr="00AF119A">
        <w:rPr>
          <w:rFonts w:ascii="Times New Roman" w:eastAsia="Times New Roman" w:hAnsi="Times New Roman" w:cs="Times New Roman"/>
          <w:b/>
          <w:bCs/>
          <w:sz w:val="26"/>
          <w:szCs w:val="26"/>
          <w:lang w:eastAsia="it-IT"/>
        </w:rPr>
        <w:t xml:space="preserve"> </w:t>
      </w:r>
      <w:r w:rsidR="003B5173" w:rsidRPr="00AF119A">
        <w:rPr>
          <w:rFonts w:ascii="Times New Roman" w:eastAsia="Times New Roman" w:hAnsi="Times New Roman" w:cs="Times New Roman"/>
          <w:b/>
          <w:bCs/>
          <w:sz w:val="26"/>
          <w:szCs w:val="26"/>
          <w:lang w:eastAsia="it-IT"/>
        </w:rPr>
        <w:t>P</w:t>
      </w:r>
      <w:r w:rsidR="00E86E6B" w:rsidRPr="00AF119A">
        <w:rPr>
          <w:rFonts w:ascii="Times New Roman" w:eastAsia="Times New Roman" w:hAnsi="Times New Roman" w:cs="Times New Roman"/>
          <w:b/>
          <w:bCs/>
          <w:sz w:val="26"/>
          <w:szCs w:val="26"/>
          <w:lang w:eastAsia="it-IT"/>
        </w:rPr>
        <w:t>rogramma nazionale di Riforma</w:t>
      </w:r>
      <w:r w:rsidR="00E86E6B" w:rsidRPr="00AF119A">
        <w:rPr>
          <w:rFonts w:ascii="Times New Roman" w:eastAsia="Times New Roman" w:hAnsi="Times New Roman" w:cs="Times New Roman"/>
          <w:sz w:val="26"/>
          <w:szCs w:val="26"/>
          <w:lang w:eastAsia="it-IT"/>
        </w:rPr>
        <w:t>, con riferimento specifico ai dati forniti dalle amministrazioni regionali negli anni</w:t>
      </w:r>
      <w:r w:rsidRPr="00AF119A">
        <w:rPr>
          <w:rFonts w:ascii="Times New Roman" w:eastAsia="Times New Roman" w:hAnsi="Times New Roman" w:cs="Times New Roman"/>
          <w:sz w:val="26"/>
          <w:szCs w:val="26"/>
          <w:lang w:eastAsia="it-IT"/>
        </w:rPr>
        <w:t xml:space="preserve"> 2022/2023</w:t>
      </w:r>
      <w:r w:rsidR="00E86E6B" w:rsidRPr="00AF119A">
        <w:rPr>
          <w:rFonts w:ascii="Times New Roman" w:eastAsia="Times New Roman" w:hAnsi="Times New Roman" w:cs="Times New Roman"/>
          <w:sz w:val="26"/>
          <w:szCs w:val="26"/>
          <w:lang w:eastAsia="it-IT"/>
        </w:rPr>
        <w:t xml:space="preserve">. In particolare, si segnala che alcune Regioni hanno adottato, </w:t>
      </w:r>
      <w:r w:rsidR="00E86E6B" w:rsidRPr="00AF119A">
        <w:rPr>
          <w:rFonts w:ascii="Times New Roman" w:eastAsia="Times New Roman" w:hAnsi="Times New Roman" w:cs="Times New Roman"/>
          <w:b/>
          <w:bCs/>
          <w:sz w:val="26"/>
          <w:szCs w:val="26"/>
          <w:lang w:eastAsia="it-IT"/>
        </w:rPr>
        <w:t>con legge regionale</w:t>
      </w:r>
      <w:r w:rsidR="00E86E6B" w:rsidRPr="00AF119A">
        <w:rPr>
          <w:rFonts w:ascii="Times New Roman" w:eastAsia="Times New Roman" w:hAnsi="Times New Roman" w:cs="Times New Roman"/>
          <w:sz w:val="26"/>
          <w:szCs w:val="26"/>
          <w:lang w:eastAsia="it-IT"/>
        </w:rPr>
        <w:t xml:space="preserve">, specifiche disposizioni per la promozione della parità retributiva tra donne e uomini e il sostegno all'occupazione femminile stabile e di qualità, </w:t>
      </w:r>
      <w:r w:rsidR="00AA6E5A" w:rsidRPr="00AF119A">
        <w:rPr>
          <w:rFonts w:ascii="Times New Roman" w:eastAsia="Times New Roman" w:hAnsi="Times New Roman" w:cs="Times New Roman"/>
          <w:sz w:val="26"/>
          <w:szCs w:val="26"/>
          <w:lang w:eastAsia="it-IT"/>
        </w:rPr>
        <w:t xml:space="preserve">a cui hanno fatto seguito </w:t>
      </w:r>
      <w:r w:rsidR="00E86E6B" w:rsidRPr="00AF119A">
        <w:rPr>
          <w:rFonts w:ascii="Times New Roman" w:eastAsia="Times New Roman" w:hAnsi="Times New Roman" w:cs="Times New Roman"/>
          <w:b/>
          <w:bCs/>
          <w:sz w:val="26"/>
          <w:szCs w:val="26"/>
          <w:lang w:eastAsia="it-IT"/>
        </w:rPr>
        <w:t>regolamenti attuativi</w:t>
      </w:r>
      <w:r w:rsidR="00E86E6B" w:rsidRPr="00AF119A">
        <w:rPr>
          <w:rFonts w:ascii="Times New Roman" w:eastAsia="Times New Roman" w:hAnsi="Times New Roman" w:cs="Times New Roman"/>
          <w:sz w:val="26"/>
          <w:szCs w:val="26"/>
          <w:lang w:eastAsia="it-IT"/>
        </w:rPr>
        <w:t xml:space="preserve"> </w:t>
      </w:r>
      <w:r w:rsidR="00AA6E5A" w:rsidRPr="00AF119A">
        <w:rPr>
          <w:rFonts w:ascii="Times New Roman" w:eastAsia="Times New Roman" w:hAnsi="Times New Roman" w:cs="Times New Roman"/>
          <w:sz w:val="26"/>
          <w:szCs w:val="26"/>
          <w:lang w:eastAsia="it-IT"/>
        </w:rPr>
        <w:t>per l’implementazione delle misure</w:t>
      </w:r>
      <w:r w:rsidR="00E86E6B" w:rsidRPr="00AF119A">
        <w:rPr>
          <w:rFonts w:ascii="Times New Roman" w:eastAsia="Times New Roman" w:hAnsi="Times New Roman" w:cs="Times New Roman"/>
          <w:sz w:val="26"/>
          <w:szCs w:val="26"/>
          <w:lang w:eastAsia="it-IT"/>
        </w:rPr>
        <w:t xml:space="preserve">. Nei dispositivi definiti sul territorio </w:t>
      </w:r>
      <w:r w:rsidR="00E86E6B" w:rsidRPr="00AF119A">
        <w:rPr>
          <w:rFonts w:ascii="Times New Roman" w:eastAsia="Times New Roman" w:hAnsi="Times New Roman" w:cs="Times New Roman"/>
          <w:b/>
          <w:bCs/>
          <w:sz w:val="26"/>
          <w:szCs w:val="26"/>
          <w:lang w:eastAsia="it-IT"/>
        </w:rPr>
        <w:t>ricorrono alcune modalità di intervento</w:t>
      </w:r>
      <w:r w:rsidR="00E86E6B" w:rsidRPr="00AF119A">
        <w:rPr>
          <w:rFonts w:ascii="Times New Roman" w:eastAsia="Times New Roman" w:hAnsi="Times New Roman" w:cs="Times New Roman"/>
          <w:sz w:val="26"/>
          <w:szCs w:val="26"/>
          <w:lang w:eastAsia="it-IT"/>
        </w:rPr>
        <w:t>, che si pongono in modo complementare con quanto già statuito dalla normativa nazionale</w:t>
      </w:r>
      <w:r w:rsidR="001B6EAF" w:rsidRPr="00AF119A">
        <w:rPr>
          <w:rFonts w:ascii="Times New Roman" w:eastAsia="Times New Roman" w:hAnsi="Times New Roman" w:cs="Times New Roman"/>
          <w:sz w:val="26"/>
          <w:szCs w:val="26"/>
          <w:lang w:eastAsia="it-IT"/>
        </w:rPr>
        <w:t xml:space="preserve"> (con particolare riferimento al Codice delle pari opportunità, di cui al Dlgs n. 198/2006)</w:t>
      </w:r>
      <w:r w:rsidR="00E86E6B" w:rsidRPr="00AF119A">
        <w:rPr>
          <w:rFonts w:ascii="Times New Roman" w:eastAsia="Times New Roman" w:hAnsi="Times New Roman" w:cs="Times New Roman"/>
          <w:sz w:val="26"/>
          <w:szCs w:val="26"/>
          <w:lang w:eastAsia="it-IT"/>
        </w:rPr>
        <w:t>, tra</w:t>
      </w:r>
      <w:r w:rsidR="001B6EAF" w:rsidRPr="00AF119A">
        <w:rPr>
          <w:rFonts w:ascii="Times New Roman" w:eastAsia="Times New Roman" w:hAnsi="Times New Roman" w:cs="Times New Roman"/>
          <w:sz w:val="26"/>
          <w:szCs w:val="26"/>
          <w:lang w:eastAsia="it-IT"/>
        </w:rPr>
        <w:t xml:space="preserve"> cui</w:t>
      </w:r>
      <w:r w:rsidR="00E86E6B" w:rsidRPr="00AF119A">
        <w:rPr>
          <w:rFonts w:ascii="Times New Roman" w:eastAsia="Times New Roman" w:hAnsi="Times New Roman" w:cs="Times New Roman"/>
          <w:sz w:val="26"/>
          <w:szCs w:val="26"/>
          <w:lang w:eastAsia="it-IT"/>
        </w:rPr>
        <w:t>:</w:t>
      </w:r>
    </w:p>
    <w:p w14:paraId="398EB248" w14:textId="2ECC0D4D" w:rsidR="001B6EAF" w:rsidRPr="00AF119A" w:rsidRDefault="001B6EAF" w:rsidP="00E53417">
      <w:pPr>
        <w:pStyle w:val="Paragrafoelenco"/>
        <w:numPr>
          <w:ilvl w:val="0"/>
          <w:numId w:val="15"/>
        </w:num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b/>
          <w:bCs/>
          <w:sz w:val="26"/>
          <w:szCs w:val="26"/>
          <w:lang w:eastAsia="it-IT"/>
        </w:rPr>
        <w:t>azioni di sostegno, anch</w:t>
      </w:r>
      <w:r w:rsidR="00E86E6B" w:rsidRPr="00AF119A">
        <w:rPr>
          <w:rFonts w:ascii="Times New Roman" w:eastAsia="Times New Roman" w:hAnsi="Times New Roman" w:cs="Times New Roman"/>
          <w:b/>
          <w:bCs/>
          <w:sz w:val="26"/>
          <w:szCs w:val="26"/>
          <w:lang w:eastAsia="it-IT"/>
        </w:rPr>
        <w:t xml:space="preserve">e mediante </w:t>
      </w:r>
      <w:r w:rsidRPr="00AF119A">
        <w:rPr>
          <w:rFonts w:ascii="Times New Roman" w:eastAsia="Times New Roman" w:hAnsi="Times New Roman" w:cs="Times New Roman"/>
          <w:b/>
          <w:bCs/>
          <w:sz w:val="26"/>
          <w:szCs w:val="26"/>
          <w:lang w:eastAsia="it-IT"/>
        </w:rPr>
        <w:t xml:space="preserve">benefici </w:t>
      </w:r>
      <w:r w:rsidR="00E86E6B" w:rsidRPr="00AF119A">
        <w:rPr>
          <w:rFonts w:ascii="Times New Roman" w:eastAsia="Times New Roman" w:hAnsi="Times New Roman" w:cs="Times New Roman"/>
          <w:b/>
          <w:bCs/>
          <w:sz w:val="26"/>
          <w:szCs w:val="26"/>
          <w:lang w:eastAsia="it-IT"/>
        </w:rPr>
        <w:t>economici</w:t>
      </w:r>
      <w:r w:rsidR="00D654EF" w:rsidRPr="00AF119A">
        <w:rPr>
          <w:rFonts w:ascii="Times New Roman" w:eastAsia="Times New Roman" w:hAnsi="Times New Roman" w:cs="Times New Roman"/>
          <w:sz w:val="26"/>
          <w:szCs w:val="26"/>
          <w:lang w:eastAsia="it-IT"/>
        </w:rPr>
        <w:t xml:space="preserve">, </w:t>
      </w:r>
      <w:r w:rsidRPr="00AF119A">
        <w:rPr>
          <w:rFonts w:ascii="Times New Roman" w:eastAsia="Times New Roman" w:hAnsi="Times New Roman" w:cs="Times New Roman"/>
          <w:b/>
          <w:bCs/>
          <w:sz w:val="26"/>
          <w:szCs w:val="26"/>
          <w:lang w:eastAsia="it-IT"/>
        </w:rPr>
        <w:t>al</w:t>
      </w:r>
      <w:r w:rsidR="00E86E6B" w:rsidRPr="00AF119A">
        <w:rPr>
          <w:rFonts w:ascii="Times New Roman" w:eastAsia="Times New Roman" w:hAnsi="Times New Roman" w:cs="Times New Roman"/>
          <w:b/>
          <w:bCs/>
          <w:sz w:val="26"/>
          <w:szCs w:val="26"/>
          <w:lang w:eastAsia="it-IT"/>
        </w:rPr>
        <w:t xml:space="preserve">le imprese </w:t>
      </w:r>
      <w:r w:rsidRPr="00AF119A">
        <w:rPr>
          <w:rFonts w:ascii="Times New Roman" w:eastAsia="Times New Roman" w:hAnsi="Times New Roman" w:cs="Times New Roman"/>
          <w:b/>
          <w:bCs/>
          <w:sz w:val="26"/>
          <w:szCs w:val="26"/>
          <w:lang w:eastAsia="it-IT"/>
        </w:rPr>
        <w:t>pubbliche e private</w:t>
      </w:r>
      <w:r w:rsidRPr="00AF119A">
        <w:rPr>
          <w:rFonts w:ascii="Times New Roman" w:eastAsia="Times New Roman" w:hAnsi="Times New Roman" w:cs="Times New Roman"/>
          <w:sz w:val="26"/>
          <w:szCs w:val="26"/>
          <w:lang w:eastAsia="it-IT"/>
        </w:rPr>
        <w:t xml:space="preserve"> che rendono conoscibili - tramite strumenti telematici liberamente accessibili ed aggiornati - i dati relativi alla situazione del personale maschile e femminile, con particolare attenzione a quelli relativi alla formazione, alla promozione professionale, ai passaggi di categoria o di qualifica, alla retribuzione effettivamente corrisposta; </w:t>
      </w:r>
    </w:p>
    <w:p w14:paraId="0AC1439B" w14:textId="3B244688" w:rsidR="00E86E6B" w:rsidRPr="00AF119A" w:rsidRDefault="001B6EAF" w:rsidP="00E53417">
      <w:pPr>
        <w:pStyle w:val="Paragrafoelenco"/>
        <w:numPr>
          <w:ilvl w:val="0"/>
          <w:numId w:val="15"/>
        </w:num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b/>
          <w:bCs/>
          <w:sz w:val="26"/>
          <w:szCs w:val="26"/>
          <w:lang w:eastAsia="it-IT"/>
        </w:rPr>
        <w:t>azioni volte alla diffusione di buone pratiche</w:t>
      </w:r>
      <w:r w:rsidRPr="00AF119A">
        <w:rPr>
          <w:rFonts w:ascii="Times New Roman" w:eastAsia="Times New Roman" w:hAnsi="Times New Roman" w:cs="Times New Roman"/>
          <w:sz w:val="26"/>
          <w:szCs w:val="26"/>
          <w:lang w:eastAsia="it-IT"/>
        </w:rPr>
        <w:t xml:space="preserve">, attraverso la </w:t>
      </w:r>
      <w:r w:rsidRPr="00AF119A">
        <w:rPr>
          <w:rFonts w:ascii="Times New Roman" w:eastAsia="Times New Roman" w:hAnsi="Times New Roman" w:cs="Times New Roman"/>
          <w:b/>
          <w:bCs/>
          <w:sz w:val="26"/>
          <w:szCs w:val="26"/>
          <w:lang w:eastAsia="it-IT"/>
        </w:rPr>
        <w:t>creazione di reti di imprese</w:t>
      </w:r>
      <w:r w:rsidRPr="00AF119A">
        <w:rPr>
          <w:rFonts w:ascii="Times New Roman" w:eastAsia="Times New Roman" w:hAnsi="Times New Roman" w:cs="Times New Roman"/>
          <w:sz w:val="26"/>
          <w:szCs w:val="26"/>
          <w:lang w:eastAsia="it-IT"/>
        </w:rPr>
        <w:t xml:space="preserve"> che si distinguono per il perseguimento e l’attuazione della parità retributiva;</w:t>
      </w:r>
    </w:p>
    <w:p w14:paraId="2F9BAC9F" w14:textId="3995D1BF" w:rsidR="00D654EF" w:rsidRPr="00AF119A" w:rsidRDefault="00D654EF" w:rsidP="00E53417">
      <w:pPr>
        <w:pStyle w:val="Paragrafoelenco"/>
        <w:numPr>
          <w:ilvl w:val="0"/>
          <w:numId w:val="15"/>
        </w:num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b/>
          <w:bCs/>
          <w:sz w:val="26"/>
          <w:szCs w:val="26"/>
          <w:lang w:eastAsia="it-IT"/>
        </w:rPr>
        <w:t xml:space="preserve">iniziative volte alla sensibilizzazione sul tema, </w:t>
      </w:r>
      <w:r w:rsidRPr="00AF119A">
        <w:rPr>
          <w:rFonts w:ascii="Times New Roman" w:eastAsia="Times New Roman" w:hAnsi="Times New Roman" w:cs="Times New Roman"/>
          <w:sz w:val="26"/>
          <w:szCs w:val="26"/>
          <w:lang w:eastAsia="it-IT"/>
        </w:rPr>
        <w:t>anche mediante l’istituzione della giornata regionale contro le discriminazioni di genere sul lavoro</w:t>
      </w:r>
      <w:r w:rsidR="000B13A1" w:rsidRPr="00AF119A">
        <w:rPr>
          <w:rFonts w:ascii="Times New Roman" w:eastAsia="Times New Roman" w:hAnsi="Times New Roman" w:cs="Times New Roman"/>
          <w:sz w:val="26"/>
          <w:szCs w:val="26"/>
          <w:lang w:eastAsia="it-IT"/>
        </w:rPr>
        <w:t>;</w:t>
      </w:r>
    </w:p>
    <w:p w14:paraId="0BB3D2B1" w14:textId="5CF50062" w:rsidR="00D654EF" w:rsidRPr="00AF119A" w:rsidRDefault="001B6EAF" w:rsidP="00E53417">
      <w:pPr>
        <w:pStyle w:val="Paragrafoelenco"/>
        <w:numPr>
          <w:ilvl w:val="0"/>
          <w:numId w:val="15"/>
        </w:num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b/>
          <w:bCs/>
          <w:sz w:val="26"/>
          <w:szCs w:val="26"/>
          <w:lang w:eastAsia="it-IT"/>
        </w:rPr>
        <w:t xml:space="preserve">azioni di premialità per le imprese registrate </w:t>
      </w:r>
      <w:r w:rsidR="00D654EF" w:rsidRPr="00AF119A">
        <w:rPr>
          <w:rFonts w:ascii="Times New Roman" w:eastAsia="Times New Roman" w:hAnsi="Times New Roman" w:cs="Times New Roman"/>
          <w:b/>
          <w:bCs/>
          <w:sz w:val="26"/>
          <w:szCs w:val="26"/>
          <w:lang w:eastAsia="it-IT"/>
        </w:rPr>
        <w:t>in elenchi regionali delle imprese virtuose in materia retributiva di genere</w:t>
      </w:r>
      <w:r w:rsidR="00D654EF" w:rsidRPr="00AF119A">
        <w:rPr>
          <w:rFonts w:ascii="Times New Roman" w:eastAsia="Times New Roman" w:hAnsi="Times New Roman" w:cs="Times New Roman"/>
          <w:sz w:val="26"/>
          <w:szCs w:val="26"/>
          <w:lang w:eastAsia="it-IT"/>
        </w:rPr>
        <w:t>, ad hoc costituiti presso le amministr</w:t>
      </w:r>
      <w:r w:rsidR="000B13A1" w:rsidRPr="00AF119A">
        <w:rPr>
          <w:rFonts w:ascii="Times New Roman" w:eastAsia="Times New Roman" w:hAnsi="Times New Roman" w:cs="Times New Roman"/>
          <w:sz w:val="26"/>
          <w:szCs w:val="26"/>
          <w:lang w:eastAsia="it-IT"/>
        </w:rPr>
        <w:t>azioni regionali;</w:t>
      </w:r>
    </w:p>
    <w:p w14:paraId="6712B014" w14:textId="356D8D59" w:rsidR="003B5173" w:rsidRPr="00E53417" w:rsidRDefault="00D654EF" w:rsidP="00E53417">
      <w:pPr>
        <w:pStyle w:val="Paragrafoelenco"/>
        <w:numPr>
          <w:ilvl w:val="0"/>
          <w:numId w:val="15"/>
        </w:numPr>
        <w:spacing w:after="120"/>
        <w:jc w:val="both"/>
        <w:rPr>
          <w:rFonts w:ascii="Times New Roman" w:eastAsia="Times New Roman" w:hAnsi="Times New Roman" w:cs="Times New Roman"/>
          <w:sz w:val="26"/>
          <w:szCs w:val="26"/>
          <w:lang w:eastAsia="it-IT"/>
        </w:rPr>
      </w:pPr>
      <w:r w:rsidRPr="00AF119A">
        <w:rPr>
          <w:rFonts w:ascii="Times New Roman" w:eastAsia="Times New Roman" w:hAnsi="Times New Roman" w:cs="Times New Roman"/>
          <w:b/>
          <w:bCs/>
          <w:sz w:val="26"/>
          <w:szCs w:val="26"/>
          <w:lang w:eastAsia="it-IT"/>
        </w:rPr>
        <w:lastRenderedPageBreak/>
        <w:t>inserimento</w:t>
      </w:r>
      <w:r w:rsidR="000B13A1" w:rsidRPr="00AF119A">
        <w:rPr>
          <w:rFonts w:ascii="Times New Roman" w:eastAsia="Times New Roman" w:hAnsi="Times New Roman" w:cs="Times New Roman"/>
          <w:b/>
          <w:bCs/>
          <w:sz w:val="26"/>
          <w:szCs w:val="26"/>
          <w:lang w:eastAsia="it-IT"/>
        </w:rPr>
        <w:t xml:space="preserve"> </w:t>
      </w:r>
      <w:r w:rsidRPr="00AF119A">
        <w:rPr>
          <w:rFonts w:ascii="Times New Roman" w:eastAsia="Times New Roman" w:hAnsi="Times New Roman" w:cs="Times New Roman"/>
          <w:b/>
          <w:bCs/>
          <w:sz w:val="26"/>
          <w:szCs w:val="26"/>
          <w:lang w:eastAsia="it-IT"/>
        </w:rPr>
        <w:t xml:space="preserve">nei bandi regionali </w:t>
      </w:r>
      <w:r w:rsidR="000B13A1" w:rsidRPr="00AF119A">
        <w:rPr>
          <w:rFonts w:ascii="Times New Roman" w:eastAsia="Times New Roman" w:hAnsi="Times New Roman" w:cs="Times New Roman"/>
          <w:sz w:val="26"/>
          <w:szCs w:val="26"/>
          <w:lang w:eastAsia="it-IT"/>
        </w:rPr>
        <w:t xml:space="preserve">di </w:t>
      </w:r>
      <w:r w:rsidR="000B13A1" w:rsidRPr="00AF119A">
        <w:rPr>
          <w:rFonts w:ascii="Times New Roman" w:eastAsia="Times New Roman" w:hAnsi="Times New Roman" w:cs="Times New Roman"/>
          <w:b/>
          <w:bCs/>
          <w:sz w:val="26"/>
          <w:szCs w:val="26"/>
          <w:lang w:eastAsia="it-IT"/>
        </w:rPr>
        <w:t>clausole esplicite determinanti l’obbligo</w:t>
      </w:r>
      <w:r w:rsidR="000B13A1" w:rsidRPr="00AF119A">
        <w:rPr>
          <w:rFonts w:ascii="Times New Roman" w:eastAsia="Times New Roman" w:hAnsi="Times New Roman" w:cs="Times New Roman"/>
          <w:sz w:val="26"/>
          <w:szCs w:val="26"/>
          <w:lang w:eastAsia="it-IT"/>
        </w:rPr>
        <w:t xml:space="preserve"> </w:t>
      </w:r>
      <w:r w:rsidR="000B13A1" w:rsidRPr="00AF119A">
        <w:rPr>
          <w:rFonts w:ascii="Times New Roman" w:eastAsia="Times New Roman" w:hAnsi="Times New Roman" w:cs="Times New Roman"/>
          <w:b/>
          <w:bCs/>
          <w:sz w:val="26"/>
          <w:szCs w:val="26"/>
          <w:lang w:eastAsia="it-IT"/>
        </w:rPr>
        <w:t>per il beneficiario</w:t>
      </w:r>
      <w:r w:rsidR="000B13A1" w:rsidRPr="00AF119A">
        <w:rPr>
          <w:rFonts w:ascii="Times New Roman" w:eastAsia="Times New Roman" w:hAnsi="Times New Roman" w:cs="Times New Roman"/>
          <w:sz w:val="26"/>
          <w:szCs w:val="26"/>
          <w:lang w:eastAsia="it-IT"/>
        </w:rPr>
        <w:t xml:space="preserve">, appaltatore o sub appaltatore, </w:t>
      </w:r>
      <w:r w:rsidR="000B13A1" w:rsidRPr="00AF119A">
        <w:rPr>
          <w:rFonts w:ascii="Times New Roman" w:eastAsia="Times New Roman" w:hAnsi="Times New Roman" w:cs="Times New Roman"/>
          <w:b/>
          <w:bCs/>
          <w:sz w:val="26"/>
          <w:szCs w:val="26"/>
          <w:lang w:eastAsia="it-IT"/>
        </w:rPr>
        <w:t>nella esecuzione del contratto di applicare e di far applicare,</w:t>
      </w:r>
      <w:r w:rsidR="000B13A1" w:rsidRPr="00AF119A">
        <w:rPr>
          <w:rFonts w:ascii="Times New Roman" w:eastAsia="Times New Roman" w:hAnsi="Times New Roman" w:cs="Times New Roman"/>
          <w:sz w:val="26"/>
          <w:szCs w:val="26"/>
          <w:lang w:eastAsia="it-IT"/>
        </w:rPr>
        <w:t xml:space="preserve"> nei confronti dei lavoratori dipendenti o, nel caso di cooperative, dei soci lavoratori, </w:t>
      </w:r>
      <w:r w:rsidR="000B13A1" w:rsidRPr="00AF119A">
        <w:rPr>
          <w:rFonts w:ascii="Times New Roman" w:eastAsia="Times New Roman" w:hAnsi="Times New Roman" w:cs="Times New Roman"/>
          <w:b/>
          <w:bCs/>
          <w:sz w:val="26"/>
          <w:szCs w:val="26"/>
          <w:lang w:eastAsia="it-IT"/>
        </w:rPr>
        <w:t>eguale retribuzione tra donne e uomini a parità di inquadramento e mansioni</w:t>
      </w:r>
      <w:r w:rsidR="00D56AB6" w:rsidRPr="00AF119A">
        <w:rPr>
          <w:rFonts w:ascii="Times New Roman" w:eastAsia="Times New Roman" w:hAnsi="Times New Roman" w:cs="Times New Roman"/>
          <w:b/>
          <w:bCs/>
          <w:sz w:val="26"/>
          <w:szCs w:val="26"/>
          <w:lang w:eastAsia="it-IT"/>
        </w:rPr>
        <w:t>.</w:t>
      </w:r>
    </w:p>
    <w:p w14:paraId="153F621F" w14:textId="77777777" w:rsidR="00E53417" w:rsidRDefault="00E53417" w:rsidP="00E53417">
      <w:pPr>
        <w:spacing w:after="120"/>
        <w:jc w:val="both"/>
        <w:rPr>
          <w:rFonts w:ascii="Times New Roman" w:eastAsia="Times New Roman" w:hAnsi="Times New Roman" w:cs="Times New Roman"/>
          <w:sz w:val="26"/>
          <w:szCs w:val="26"/>
          <w:lang w:eastAsia="it-IT"/>
        </w:rPr>
      </w:pPr>
    </w:p>
    <w:p w14:paraId="563BDC02" w14:textId="77777777" w:rsidR="005E68E4" w:rsidRDefault="005E68E4" w:rsidP="00E53417">
      <w:pPr>
        <w:spacing w:after="120"/>
        <w:jc w:val="both"/>
        <w:rPr>
          <w:rFonts w:ascii="Times New Roman" w:eastAsia="Times New Roman" w:hAnsi="Times New Roman" w:cs="Times New Roman"/>
          <w:sz w:val="26"/>
          <w:szCs w:val="26"/>
          <w:lang w:eastAsia="it-IT"/>
        </w:rPr>
      </w:pPr>
    </w:p>
    <w:p w14:paraId="706B8EA4" w14:textId="77777777" w:rsidR="005E68E4" w:rsidRDefault="005E68E4" w:rsidP="00E53417">
      <w:pPr>
        <w:spacing w:after="120"/>
        <w:jc w:val="both"/>
        <w:rPr>
          <w:rFonts w:ascii="Times New Roman" w:eastAsia="Times New Roman" w:hAnsi="Times New Roman" w:cs="Times New Roman"/>
          <w:sz w:val="26"/>
          <w:szCs w:val="26"/>
          <w:lang w:eastAsia="it-IT"/>
        </w:rPr>
      </w:pPr>
    </w:p>
    <w:p w14:paraId="29FA0EAF" w14:textId="21BA4730" w:rsidR="005E68E4" w:rsidRPr="00E53417" w:rsidRDefault="005E68E4" w:rsidP="00E53417">
      <w:pPr>
        <w:spacing w:after="120"/>
        <w:jc w:val="both"/>
        <w:rPr>
          <w:rFonts w:ascii="Times New Roman" w:eastAsia="Times New Roman" w:hAnsi="Times New Roman" w:cs="Times New Roman"/>
          <w:sz w:val="26"/>
          <w:szCs w:val="26"/>
          <w:lang w:eastAsia="it-IT"/>
        </w:rPr>
      </w:pPr>
      <w:r>
        <w:rPr>
          <w:rFonts w:ascii="Times New Roman" w:eastAsia="Times New Roman" w:hAnsi="Times New Roman" w:cs="Times New Roman"/>
          <w:sz w:val="26"/>
          <w:szCs w:val="26"/>
          <w:lang w:eastAsia="it-IT"/>
        </w:rPr>
        <w:t>Roma, 21 giugno 2023</w:t>
      </w:r>
    </w:p>
    <w:sectPr w:rsidR="005E68E4" w:rsidRPr="00E53417">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98B29" w14:textId="77777777" w:rsidR="003F0010" w:rsidRDefault="003F0010" w:rsidP="00A43C8D">
      <w:pPr>
        <w:spacing w:after="0" w:line="240" w:lineRule="auto"/>
      </w:pPr>
      <w:r>
        <w:separator/>
      </w:r>
    </w:p>
  </w:endnote>
  <w:endnote w:type="continuationSeparator" w:id="0">
    <w:p w14:paraId="05B35D8C" w14:textId="77777777" w:rsidR="003F0010" w:rsidRDefault="003F0010" w:rsidP="00A4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ans-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141667"/>
      <w:docPartObj>
        <w:docPartGallery w:val="Page Numbers (Bottom of Page)"/>
        <w:docPartUnique/>
      </w:docPartObj>
    </w:sdtPr>
    <w:sdtEndPr/>
    <w:sdtContent>
      <w:p w14:paraId="7B99C140" w14:textId="2A93DF42" w:rsidR="00A90C00" w:rsidRDefault="00A90C00">
        <w:pPr>
          <w:pStyle w:val="Pidipagina"/>
          <w:jc w:val="right"/>
        </w:pPr>
        <w:r>
          <w:fldChar w:fldCharType="begin"/>
        </w:r>
        <w:r>
          <w:instrText>PAGE   \* MERGEFORMAT</w:instrText>
        </w:r>
        <w:r>
          <w:fldChar w:fldCharType="separate"/>
        </w:r>
        <w:r>
          <w:t>2</w:t>
        </w:r>
        <w:r>
          <w:fldChar w:fldCharType="end"/>
        </w:r>
      </w:p>
    </w:sdtContent>
  </w:sdt>
  <w:p w14:paraId="12965A06" w14:textId="77777777" w:rsidR="00A90C00" w:rsidRDefault="00A90C0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A13F2" w14:textId="77777777" w:rsidR="003F0010" w:rsidRDefault="003F0010" w:rsidP="00A43C8D">
      <w:pPr>
        <w:spacing w:after="0" w:line="240" w:lineRule="auto"/>
      </w:pPr>
      <w:r>
        <w:separator/>
      </w:r>
    </w:p>
  </w:footnote>
  <w:footnote w:type="continuationSeparator" w:id="0">
    <w:p w14:paraId="523964B9" w14:textId="77777777" w:rsidR="003F0010" w:rsidRDefault="003F0010" w:rsidP="00A43C8D">
      <w:pPr>
        <w:spacing w:after="0" w:line="240" w:lineRule="auto"/>
      </w:pPr>
      <w:r>
        <w:continuationSeparator/>
      </w:r>
    </w:p>
  </w:footnote>
  <w:footnote w:id="1">
    <w:p w14:paraId="739940EC" w14:textId="12DAF91D" w:rsidR="00A43C8D" w:rsidRDefault="00A43C8D" w:rsidP="00174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Style w:val="Rimandonotaapidipagina"/>
        </w:rPr>
        <w:footnoteRef/>
      </w:r>
      <w:r>
        <w:t xml:space="preserve"> </w:t>
      </w:r>
      <w:r w:rsidR="00BB61E6" w:rsidRPr="00BB61E6">
        <w:rPr>
          <w:sz w:val="18"/>
          <w:szCs w:val="18"/>
        </w:rPr>
        <w:t xml:space="preserve">Si fa presente che </w:t>
      </w:r>
      <w:r w:rsidR="00BB61E6" w:rsidRPr="00BB61E6">
        <w:rPr>
          <w:b/>
          <w:bCs/>
          <w:sz w:val="18"/>
          <w:szCs w:val="18"/>
        </w:rPr>
        <w:t>l’Italia</w:t>
      </w:r>
      <w:r w:rsidR="00BB61E6" w:rsidRPr="00BB61E6">
        <w:rPr>
          <w:sz w:val="18"/>
          <w:szCs w:val="18"/>
        </w:rPr>
        <w:t xml:space="preserve"> si è dotata nel 2021 di una </w:t>
      </w:r>
      <w:r w:rsidR="00BB61E6" w:rsidRPr="00BB61E6">
        <w:rPr>
          <w:b/>
          <w:bCs/>
          <w:sz w:val="18"/>
          <w:szCs w:val="18"/>
        </w:rPr>
        <w:t xml:space="preserve">Strategia </w:t>
      </w:r>
      <w:r w:rsidR="00BB61E6" w:rsidRPr="001748E3">
        <w:rPr>
          <w:b/>
          <w:bCs/>
          <w:sz w:val="18"/>
          <w:szCs w:val="18"/>
        </w:rPr>
        <w:t>nazionale per la parità di genere 2021-2026</w:t>
      </w:r>
      <w:r w:rsidR="00F54793" w:rsidRPr="001748E3">
        <w:rPr>
          <w:sz w:val="18"/>
          <w:szCs w:val="18"/>
        </w:rPr>
        <w:t xml:space="preserve"> </w:t>
      </w:r>
      <w:r w:rsidR="00BB61E6" w:rsidRPr="001748E3">
        <w:rPr>
          <w:sz w:val="18"/>
          <w:szCs w:val="18"/>
        </w:rPr>
        <w:t xml:space="preserve">che si inserisce come riferimento </w:t>
      </w:r>
      <w:r w:rsidR="00F54793" w:rsidRPr="001748E3">
        <w:rPr>
          <w:sz w:val="18"/>
          <w:szCs w:val="18"/>
        </w:rPr>
        <w:t xml:space="preserve">anche </w:t>
      </w:r>
      <w:r w:rsidR="00BB61E6" w:rsidRPr="001748E3">
        <w:rPr>
          <w:sz w:val="18"/>
          <w:szCs w:val="18"/>
        </w:rPr>
        <w:t>per l'attuazione del PNRR</w:t>
      </w:r>
      <w:r w:rsidR="00F54793" w:rsidRPr="001748E3">
        <w:rPr>
          <w:sz w:val="18"/>
          <w:szCs w:val="18"/>
        </w:rPr>
        <w:t>.</w:t>
      </w:r>
      <w:r w:rsidR="00E9699D" w:rsidRPr="001748E3">
        <w:t xml:space="preserve"> </w:t>
      </w:r>
      <w:r w:rsidR="00E9699D" w:rsidRPr="001748E3">
        <w:rPr>
          <w:sz w:val="18"/>
          <w:szCs w:val="18"/>
        </w:rPr>
        <w:t xml:space="preserve">Per rafforzare la governance della Strategia 2021-2026, la legge di bilancio 2022 (articolo 1, commi 139-148, L. n. 234/2021), oltre a prevedere l'adozione di un </w:t>
      </w:r>
      <w:r w:rsidR="00E9699D" w:rsidRPr="001748E3">
        <w:rPr>
          <w:b/>
          <w:bCs/>
          <w:sz w:val="18"/>
          <w:szCs w:val="18"/>
        </w:rPr>
        <w:t>Piano strategico nazionale per la parità di genere</w:t>
      </w:r>
      <w:r w:rsidR="00E9699D" w:rsidRPr="001748E3">
        <w:rPr>
          <w:sz w:val="18"/>
          <w:szCs w:val="18"/>
        </w:rPr>
        <w:t xml:space="preserve">, ha disposto l'istituzione presso il Dipartimento per le pari opportunità di una Cabina di regia interistituzionale e di un </w:t>
      </w:r>
      <w:r w:rsidR="00E9699D" w:rsidRPr="001748E3">
        <w:rPr>
          <w:b/>
          <w:bCs/>
          <w:sz w:val="18"/>
          <w:szCs w:val="18"/>
        </w:rPr>
        <w:t>Osservatorio nazionale per l'integrazione delle politiche per la parità di genere</w:t>
      </w:r>
      <w:r w:rsidR="00E9699D" w:rsidRPr="001748E3">
        <w:rPr>
          <w:sz w:val="18"/>
          <w:szCs w:val="18"/>
        </w:rPr>
        <w:t>,</w:t>
      </w:r>
      <w:r w:rsidRPr="001748E3">
        <w:rPr>
          <w:sz w:val="18"/>
          <w:szCs w:val="18"/>
        </w:rPr>
        <w:t xml:space="preserve"> istituito con DM </w:t>
      </w:r>
      <w:r w:rsidR="00E9699D" w:rsidRPr="001748E3">
        <w:rPr>
          <w:sz w:val="18"/>
          <w:szCs w:val="18"/>
        </w:rPr>
        <w:t>4 febbraio 2022. All</w:t>
      </w:r>
      <w:r w:rsidRPr="001748E3">
        <w:rPr>
          <w:sz w:val="18"/>
          <w:szCs w:val="18"/>
        </w:rPr>
        <w:t>’Osservatorio</w:t>
      </w:r>
      <w:r w:rsidR="001748E3" w:rsidRPr="001748E3">
        <w:rPr>
          <w:sz w:val="18"/>
          <w:szCs w:val="18"/>
        </w:rPr>
        <w:t>,</w:t>
      </w:r>
      <w:r w:rsidRPr="001748E3">
        <w:rPr>
          <w:sz w:val="18"/>
          <w:szCs w:val="18"/>
        </w:rPr>
        <w:t xml:space="preserve"> costituito da esperti  nominati dal Presidente del Consiglio dei ministri o dall'Autorità politica dallo stesso delegata, anche su designazione delle regioni, dell'Associazione nazionale dei comuni italiani e dell'Unione delle province d'Italia, </w:t>
      </w:r>
      <w:r w:rsidRPr="001748E3">
        <w:rPr>
          <w:sz w:val="18"/>
          <w:szCs w:val="18"/>
          <w:u w:val="single"/>
        </w:rPr>
        <w:t>competono  le funzioni di monitoraggio, analisi, studio e proposta</w:t>
      </w:r>
      <w:r w:rsidRPr="001748E3">
        <w:rPr>
          <w:sz w:val="18"/>
          <w:szCs w:val="18"/>
        </w:rPr>
        <w:t xml:space="preserve"> dei possibili strumenti per dare attuazione alle indicazioni contenute nel Piano nazionale strategico per la parità di genere, valutandone l'impatto al fine di migliorarne </w:t>
      </w:r>
      <w:r w:rsidRPr="001748E3">
        <w:rPr>
          <w:rFonts w:cstheme="minorHAnsi"/>
          <w:sz w:val="18"/>
          <w:szCs w:val="18"/>
        </w:rPr>
        <w:t xml:space="preserve">l'efficacia e integrarne gli strumenti. </w:t>
      </w:r>
      <w:r w:rsidR="001748E3" w:rsidRPr="001748E3">
        <w:rPr>
          <w:rFonts w:cstheme="minorHAnsi"/>
          <w:sz w:val="18"/>
          <w:szCs w:val="18"/>
        </w:rPr>
        <w:t>L'Osservatorio si avvale di un tavolo di lavoro permanente sulla</w:t>
      </w:r>
      <w:r w:rsidR="001748E3" w:rsidRPr="001748E3">
        <w:rPr>
          <w:rFonts w:cstheme="minorHAnsi"/>
          <w:b/>
          <w:bCs/>
          <w:sz w:val="18"/>
          <w:szCs w:val="18"/>
        </w:rPr>
        <w:t xml:space="preserve"> certificazione di genere alle </w:t>
      </w:r>
      <w:r w:rsidR="003E5BF9" w:rsidRPr="001748E3">
        <w:rPr>
          <w:rFonts w:cstheme="minorHAnsi"/>
          <w:b/>
          <w:bCs/>
          <w:sz w:val="18"/>
          <w:szCs w:val="18"/>
        </w:rPr>
        <w:t>imprese</w:t>
      </w:r>
      <w:r w:rsidR="003E5BF9" w:rsidRPr="001748E3">
        <w:rPr>
          <w:rFonts w:cstheme="minorHAnsi"/>
          <w:sz w:val="18"/>
          <w:szCs w:val="18"/>
        </w:rPr>
        <w:t>,</w:t>
      </w:r>
      <w:r w:rsidR="001748E3" w:rsidRPr="001748E3">
        <w:rPr>
          <w:rFonts w:cstheme="minorHAnsi"/>
          <w:sz w:val="18"/>
          <w:szCs w:val="18"/>
        </w:rPr>
        <w:t xml:space="preserve"> strumento che rientra nella </w:t>
      </w:r>
      <w:r w:rsidR="001748E3" w:rsidRPr="00E66E10">
        <w:rPr>
          <w:rFonts w:cstheme="minorHAnsi"/>
          <w:b/>
          <w:bCs/>
          <w:sz w:val="18"/>
          <w:szCs w:val="18"/>
        </w:rPr>
        <w:t>Missione 5</w:t>
      </w:r>
      <w:r w:rsidR="00E66E10">
        <w:rPr>
          <w:rFonts w:cstheme="minorHAnsi"/>
          <w:b/>
          <w:bCs/>
          <w:sz w:val="18"/>
          <w:szCs w:val="18"/>
        </w:rPr>
        <w:t>.1</w:t>
      </w:r>
      <w:r w:rsidR="001748E3" w:rsidRPr="00E66E10">
        <w:rPr>
          <w:rFonts w:cstheme="minorHAnsi"/>
          <w:b/>
          <w:bCs/>
          <w:sz w:val="18"/>
          <w:szCs w:val="18"/>
        </w:rPr>
        <w:t xml:space="preserve"> del PNRR</w:t>
      </w:r>
      <w:r w:rsidR="001748E3" w:rsidRPr="001748E3">
        <w:rPr>
          <w:rFonts w:cstheme="minorHAnsi"/>
          <w:sz w:val="18"/>
          <w:szCs w:val="18"/>
        </w:rPr>
        <w:t xml:space="preserve"> finalizzato ad </w:t>
      </w:r>
      <w:r w:rsidRPr="001748E3">
        <w:rPr>
          <w:rFonts w:cstheme="minorHAnsi"/>
          <w:sz w:val="18"/>
          <w:szCs w:val="18"/>
        </w:rPr>
        <w:t xml:space="preserve"> accompagn</w:t>
      </w:r>
      <w:r w:rsidR="001748E3" w:rsidRPr="001748E3">
        <w:rPr>
          <w:rFonts w:cstheme="minorHAnsi"/>
          <w:sz w:val="18"/>
          <w:szCs w:val="18"/>
        </w:rPr>
        <w:t xml:space="preserve">are ed incentivare </w:t>
      </w:r>
      <w:r w:rsidRPr="001748E3">
        <w:rPr>
          <w:rFonts w:cstheme="minorHAnsi"/>
          <w:sz w:val="18"/>
          <w:szCs w:val="18"/>
        </w:rPr>
        <w:t xml:space="preserve">le imprese ad adottare politiche adeguate </w:t>
      </w:r>
      <w:r w:rsidR="001748E3" w:rsidRPr="001748E3">
        <w:rPr>
          <w:rFonts w:cstheme="minorHAnsi"/>
          <w:sz w:val="18"/>
          <w:szCs w:val="18"/>
        </w:rPr>
        <w:t xml:space="preserve">e misure concrete per </w:t>
      </w:r>
      <w:r w:rsidRPr="001748E3">
        <w:rPr>
          <w:rFonts w:cstheme="minorHAnsi"/>
          <w:sz w:val="18"/>
          <w:szCs w:val="18"/>
          <w:u w:val="single"/>
        </w:rPr>
        <w:t>ridurre il divario di genere in relazione alle opportunità di crescita in azienda, alla parità salariale a parità di mansioni,</w:t>
      </w:r>
      <w:r w:rsidRPr="001748E3">
        <w:rPr>
          <w:rFonts w:cstheme="minorHAnsi"/>
          <w:sz w:val="18"/>
          <w:szCs w:val="18"/>
        </w:rPr>
        <w:t xml:space="preserve"> alle politiche di gestione delle differenze di genere e alla tutela della maternità</w:t>
      </w:r>
      <w:r w:rsidR="001748E3" w:rsidRPr="001748E3">
        <w:rPr>
          <w:rFonts w:cstheme="minorHAnsi"/>
          <w:sz w:val="18"/>
          <w:szCs w:val="18"/>
        </w:rPr>
        <w:t>.</w:t>
      </w:r>
      <w:r w:rsidR="00E05CD2" w:rsidRPr="00E05CD2">
        <w:rPr>
          <w:rFonts w:ascii="OpenSans-Light" w:hAnsi="OpenSans-Light" w:cs="OpenSans-Light"/>
          <w:kern w:val="0"/>
          <w:sz w:val="18"/>
          <w:szCs w:val="18"/>
        </w:rPr>
        <w:t xml:space="preserve"> </w:t>
      </w:r>
      <w:r w:rsidR="00E05CD2">
        <w:rPr>
          <w:rFonts w:ascii="OpenSans-Light" w:hAnsi="OpenSans-Light" w:cs="OpenSans-Light"/>
          <w:kern w:val="0"/>
          <w:sz w:val="18"/>
          <w:szCs w:val="18"/>
        </w:rPr>
        <w:t>(</w:t>
      </w:r>
      <w:r w:rsidR="00E05CD2" w:rsidRPr="00E66E10">
        <w:rPr>
          <w:rFonts w:cstheme="minorHAnsi"/>
          <w:b/>
          <w:bCs/>
          <w:sz w:val="18"/>
          <w:szCs w:val="18"/>
        </w:rPr>
        <w:t>Investimento 4: Sistema di certificazione della parità di genere</w:t>
      </w:r>
      <w:r w:rsidR="00E05CD2" w:rsidRPr="00E05CD2">
        <w:rPr>
          <w:rFonts w:cstheme="minorHAnsi"/>
          <w:sz w:val="18"/>
          <w:szCs w:val="18"/>
        </w:rPr>
        <w:t xml:space="preserve"> </w:t>
      </w:r>
      <w:r w:rsidR="00E05CD2">
        <w:rPr>
          <w:rFonts w:cstheme="minorHAnsi"/>
          <w:sz w:val="18"/>
          <w:szCs w:val="18"/>
        </w:rPr>
        <w:t xml:space="preserve"> dotato di 10 milioni di euro)</w:t>
      </w:r>
    </w:p>
  </w:footnote>
  <w:footnote w:id="2">
    <w:p w14:paraId="4EC831C0" w14:textId="77777777" w:rsidR="00E66E10" w:rsidRDefault="00E66E10" w:rsidP="00E66E10">
      <w:pPr>
        <w:pStyle w:val="Testonotaapidipagina"/>
        <w:jc w:val="both"/>
      </w:pPr>
      <w:r>
        <w:rPr>
          <w:rStyle w:val="Rimandonotaapidipagina"/>
        </w:rPr>
        <w:footnoteRef/>
      </w:r>
      <w:r>
        <w:t xml:space="preserve"> Si riportano di seguito, con una traduzione a cura di Tecnostruttura, le domande più rilevanti per la competenza regionale (la parte di maggior interesse regionale è graficamente evidenziata con il </w:t>
      </w:r>
      <w:r w:rsidRPr="00362DD2">
        <w:rPr>
          <w:u w:val="single"/>
        </w:rPr>
        <w:t>testo sottolineato</w:t>
      </w:r>
      <w:r>
        <w:t>):</w:t>
      </w:r>
    </w:p>
    <w:p w14:paraId="5EBE9CF0" w14:textId="3073D6EE" w:rsidR="00E66E10" w:rsidRPr="00B46452" w:rsidRDefault="00E66E10" w:rsidP="00B46452">
      <w:pPr>
        <w:pStyle w:val="Testonotaapidipagina"/>
        <w:numPr>
          <w:ilvl w:val="0"/>
          <w:numId w:val="11"/>
        </w:numPr>
        <w:jc w:val="both"/>
      </w:pPr>
      <w:r>
        <w:t xml:space="preserve">art.2  </w:t>
      </w:r>
      <w:r w:rsidRPr="00362DD2">
        <w:rPr>
          <w:i/>
          <w:iCs/>
        </w:rPr>
        <w:t xml:space="preserve">“ Si prega di dare indicazioni generali sui metodi in vigore per la fissazione del tasso di retribuzione e </w:t>
      </w:r>
      <w:r w:rsidRPr="00362DD2">
        <w:rPr>
          <w:i/>
          <w:iCs/>
          <w:u w:val="single"/>
        </w:rPr>
        <w:t>sul modo in cui viene assicurato il sostegno o l'applicazione del principio di parità di retribuzione</w:t>
      </w:r>
      <w:r w:rsidRPr="00362DD2">
        <w:rPr>
          <w:i/>
          <w:iCs/>
        </w:rPr>
        <w:t>; in quest'ultimo</w:t>
      </w:r>
      <w:r w:rsidR="00B46452">
        <w:rPr>
          <w:i/>
          <w:iCs/>
        </w:rPr>
        <w:t xml:space="preserve"> </w:t>
      </w:r>
      <w:r w:rsidRPr="00362DD2">
        <w:rPr>
          <w:i/>
          <w:iCs/>
        </w:rPr>
        <w:t>caso, indicare se tale principio si applica a tutti i lavoratori. Si prega di indicare brevemente quali progressi sono stati compiuti nell'applicazione di questo principio</w:t>
      </w:r>
      <w:r w:rsidRPr="00B46452">
        <w:rPr>
          <w:i/>
          <w:iCs/>
          <w:u w:val="single"/>
        </w:rPr>
        <w:t>”</w:t>
      </w:r>
    </w:p>
    <w:p w14:paraId="51978BB6" w14:textId="77777777" w:rsidR="00E66E10" w:rsidRPr="00FA1E50" w:rsidRDefault="00E66E10" w:rsidP="00E66E10">
      <w:pPr>
        <w:pStyle w:val="Testonotaapidipagina"/>
        <w:numPr>
          <w:ilvl w:val="0"/>
          <w:numId w:val="11"/>
        </w:numPr>
        <w:jc w:val="both"/>
      </w:pPr>
      <w:r>
        <w:t>Direct Request, paragrafo 1 -</w:t>
      </w:r>
      <w:r w:rsidRPr="002039AD">
        <w:t>Articoli 1 e 2 della Convenzione. Divario retributivo di genere</w:t>
      </w:r>
      <w:r>
        <w:t xml:space="preserve"> “… </w:t>
      </w:r>
      <w:r w:rsidRPr="00C07E49">
        <w:rPr>
          <w:i/>
          <w:iCs/>
          <w:u w:val="single"/>
        </w:rPr>
        <w:t>fornire</w:t>
      </w:r>
      <w:r>
        <w:t xml:space="preserve"> i</w:t>
      </w:r>
      <w:r w:rsidRPr="00C07E49">
        <w:rPr>
          <w:i/>
          <w:iCs/>
          <w:u w:val="single"/>
        </w:rPr>
        <w:t>nformazioni sulle misure adottate per sensibilizzare e promuovere l'applicazione del principio della parità retributiva tra uomini e donne per lavori di pari valore, comprese le misure adottate in collaborazione con le parti sociali e le azioni promosse dal Forum sull'uguaglianza di genere</w:t>
      </w:r>
      <w:r w:rsidRPr="00C07E49">
        <w:rPr>
          <w:i/>
          <w:iCs/>
        </w:rPr>
        <w:t>, e il loro impatto sulla riduzione il divario retributivo di genere.”</w:t>
      </w:r>
    </w:p>
    <w:p w14:paraId="3DD7ADDE" w14:textId="77777777" w:rsidR="00E66E10" w:rsidRPr="00FA1E50" w:rsidRDefault="00E66E10" w:rsidP="00E66E10">
      <w:pPr>
        <w:pStyle w:val="Testonotaapidipagina"/>
        <w:jc w:val="both"/>
      </w:pPr>
    </w:p>
  </w:footnote>
  <w:footnote w:id="3">
    <w:p w14:paraId="416829B7" w14:textId="55AC7999" w:rsidR="008D389E" w:rsidRPr="00365B6B" w:rsidRDefault="008D389E" w:rsidP="008D389E">
      <w:pPr>
        <w:pStyle w:val="Testonotaapidipagina"/>
        <w:jc w:val="both"/>
        <w:rPr>
          <w:color w:val="FF0000"/>
          <w:kern w:val="2"/>
          <w:sz w:val="18"/>
          <w:szCs w:val="18"/>
          <w14:ligatures w14:val="standardContextual"/>
        </w:rPr>
      </w:pPr>
      <w:r>
        <w:rPr>
          <w:rStyle w:val="Rimandonotaapidipagina"/>
        </w:rPr>
        <w:footnoteRef/>
      </w:r>
      <w:r>
        <w:t xml:space="preserve"> Non si è potuto tenere conto nella programmazione del FSE+ della </w:t>
      </w:r>
      <w:r w:rsidRPr="00D630A9">
        <w:rPr>
          <w:b/>
          <w:bCs/>
          <w:i/>
          <w:iCs/>
          <w:sz w:val="18"/>
          <w:szCs w:val="18"/>
        </w:rPr>
        <w:t>DIRETTIVA</w:t>
      </w:r>
      <w:r w:rsidRPr="00D630A9">
        <w:rPr>
          <w:i/>
          <w:iCs/>
          <w:sz w:val="18"/>
          <w:szCs w:val="18"/>
        </w:rPr>
        <w:t xml:space="preserve"> (UE) 2023/970 DEL PARLAMENTO EUROPEO E DEL CONSIGLIO del 10 maggio 2023 </w:t>
      </w:r>
      <w:r w:rsidRPr="00D630A9">
        <w:rPr>
          <w:b/>
          <w:bCs/>
          <w:i/>
          <w:iCs/>
          <w:sz w:val="18"/>
          <w:szCs w:val="18"/>
        </w:rPr>
        <w:t>volta a rafforzare l'applicazione del principio della parità di retribuzione tra uomini e donne</w:t>
      </w:r>
      <w:r w:rsidRPr="00D630A9">
        <w:rPr>
          <w:i/>
          <w:iCs/>
          <w:sz w:val="18"/>
          <w:szCs w:val="18"/>
        </w:rPr>
        <w:t xml:space="preserve"> per uno stesso lavoro o per un lavoro di pari valore attraverso la trasparenza retributiva e i relativi meccanismi di applicazione</w:t>
      </w:r>
      <w:r>
        <w:rPr>
          <w:sz w:val="18"/>
          <w:szCs w:val="18"/>
        </w:rPr>
        <w:t xml:space="preserve">, che è </w:t>
      </w:r>
      <w:r w:rsidRPr="00D630A9">
        <w:rPr>
          <w:sz w:val="18"/>
          <w:szCs w:val="18"/>
        </w:rPr>
        <w:t xml:space="preserve"> stata pubblicata</w:t>
      </w:r>
      <w:r>
        <w:rPr>
          <w:sz w:val="18"/>
          <w:szCs w:val="18"/>
        </w:rPr>
        <w:t xml:space="preserve"> solo</w:t>
      </w:r>
      <w:r w:rsidRPr="00D630A9">
        <w:rPr>
          <w:sz w:val="18"/>
          <w:szCs w:val="18"/>
        </w:rPr>
        <w:t xml:space="preserve"> </w:t>
      </w:r>
      <w:r>
        <w:rPr>
          <w:sz w:val="18"/>
          <w:szCs w:val="18"/>
        </w:rPr>
        <w:t xml:space="preserve">il </w:t>
      </w:r>
      <w:r w:rsidRPr="00D630A9">
        <w:rPr>
          <w:sz w:val="18"/>
          <w:szCs w:val="18"/>
        </w:rPr>
        <w:t>17 maggio 2023</w:t>
      </w:r>
      <w:r>
        <w:rPr>
          <w:sz w:val="18"/>
          <w:szCs w:val="18"/>
        </w:rPr>
        <w:t>, in esito ad un lungo dibattito e processo legislativo sul tema che parte dalla prima raccomandazione della CE del 2006</w:t>
      </w:r>
      <w:r w:rsidRPr="000E5D2F">
        <w:rPr>
          <w:color w:val="000000" w:themeColor="text1"/>
          <w:sz w:val="18"/>
          <w:szCs w:val="18"/>
        </w:rPr>
        <w:t>.</w:t>
      </w:r>
      <w:r w:rsidR="00E13314" w:rsidRPr="000E5D2F">
        <w:rPr>
          <w:color w:val="000000" w:themeColor="text1"/>
          <w:sz w:val="18"/>
          <w:szCs w:val="18"/>
        </w:rPr>
        <w:t xml:space="preserve"> Tuttavia, i PR prevedono in larga misura interventi che, per gli aspetti di competenza, possono concorrere alle previsioni della Direttiva (per completezza, si precisa che la Direttiva UE dovrà essere recepita dagli Stati Membri entro giugno 2026 e contiene previsioni e</w:t>
      </w:r>
      <w:r w:rsidR="00365B6B" w:rsidRPr="000E5D2F">
        <w:rPr>
          <w:color w:val="000000" w:themeColor="text1"/>
          <w:sz w:val="18"/>
          <w:szCs w:val="18"/>
        </w:rPr>
        <w:t xml:space="preserve"> altresì </w:t>
      </w:r>
      <w:r w:rsidR="00E13314" w:rsidRPr="000E5D2F">
        <w:rPr>
          <w:color w:val="000000" w:themeColor="text1"/>
          <w:sz w:val="18"/>
          <w:szCs w:val="18"/>
        </w:rPr>
        <w:t>obblighi, in capo ai datori pubblici e privati, che dovranno essere attuati in un orizzonte temporale di lungo raggio, ovvero entro il 2027</w:t>
      </w:r>
      <w:r w:rsidR="00365B6B" w:rsidRPr="000E5D2F">
        <w:rPr>
          <w:color w:val="000000" w:themeColor="text1"/>
          <w:sz w:val="18"/>
          <w:szCs w:val="18"/>
        </w:rPr>
        <w:t>-2031 in relazione al numero dei lavoratori</w:t>
      </w:r>
      <w:r w:rsidR="000E5D2F">
        <w:rPr>
          <w:color w:val="000000" w:themeColor="text1"/>
          <w:sz w:val="18"/>
          <w:szCs w:val="18"/>
        </w:rPr>
        <w:t xml:space="preserve"> impiegati</w:t>
      </w:r>
      <w:r w:rsidR="00E13314" w:rsidRPr="000E5D2F">
        <w:rPr>
          <w:color w:val="000000" w:themeColor="text1"/>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266FB"/>
    <w:multiLevelType w:val="hybridMultilevel"/>
    <w:tmpl w:val="96BE85F2"/>
    <w:lvl w:ilvl="0" w:tplc="13A0613C">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A94A86"/>
    <w:multiLevelType w:val="hybridMultilevel"/>
    <w:tmpl w:val="1D80167E"/>
    <w:lvl w:ilvl="0" w:tplc="459003D4">
      <w:start w:val="3"/>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E97B10"/>
    <w:multiLevelType w:val="hybridMultilevel"/>
    <w:tmpl w:val="0ECAE110"/>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2C7B6E"/>
    <w:multiLevelType w:val="hybridMultilevel"/>
    <w:tmpl w:val="E8BE5632"/>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1E4325EE"/>
    <w:multiLevelType w:val="hybridMultilevel"/>
    <w:tmpl w:val="85D49A2E"/>
    <w:lvl w:ilvl="0" w:tplc="459003D4">
      <w:start w:val="3"/>
      <w:numFmt w:val="bullet"/>
      <w:lvlText w:val="-"/>
      <w:lvlJc w:val="left"/>
      <w:pPr>
        <w:ind w:left="720" w:hanging="360"/>
      </w:pPr>
      <w:rPr>
        <w:rFonts w:ascii="Calibri" w:eastAsia="Times New Roman"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8F7855"/>
    <w:multiLevelType w:val="hybridMultilevel"/>
    <w:tmpl w:val="26BAFA8C"/>
    <w:lvl w:ilvl="0" w:tplc="758E3AE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352A0A"/>
    <w:multiLevelType w:val="hybridMultilevel"/>
    <w:tmpl w:val="D33ACDA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0927D24"/>
    <w:multiLevelType w:val="hybridMultilevel"/>
    <w:tmpl w:val="608443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2CD287A"/>
    <w:multiLevelType w:val="hybridMultilevel"/>
    <w:tmpl w:val="B622E914"/>
    <w:lvl w:ilvl="0" w:tplc="459003D4">
      <w:start w:val="3"/>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A214E5B"/>
    <w:multiLevelType w:val="hybridMultilevel"/>
    <w:tmpl w:val="09F2E706"/>
    <w:lvl w:ilvl="0" w:tplc="F1FCEB3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41F7FCA"/>
    <w:multiLevelType w:val="hybridMultilevel"/>
    <w:tmpl w:val="7DB883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7BD386B"/>
    <w:multiLevelType w:val="hybridMultilevel"/>
    <w:tmpl w:val="579C61EE"/>
    <w:lvl w:ilvl="0" w:tplc="459003D4">
      <w:start w:val="3"/>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371A29"/>
    <w:multiLevelType w:val="hybridMultilevel"/>
    <w:tmpl w:val="8660A730"/>
    <w:lvl w:ilvl="0" w:tplc="F51E3ADC">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3555E7F"/>
    <w:multiLevelType w:val="hybridMultilevel"/>
    <w:tmpl w:val="C568AA08"/>
    <w:lvl w:ilvl="0" w:tplc="FA04FC8A">
      <w:start w:val="3"/>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9BD08EE"/>
    <w:multiLevelType w:val="hybridMultilevel"/>
    <w:tmpl w:val="CA0822E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3402122">
    <w:abstractNumId w:val="10"/>
  </w:num>
  <w:num w:numId="2" w16cid:durableId="53089714">
    <w:abstractNumId w:val="13"/>
  </w:num>
  <w:num w:numId="3" w16cid:durableId="227500466">
    <w:abstractNumId w:val="9"/>
  </w:num>
  <w:num w:numId="4" w16cid:durableId="157960440">
    <w:abstractNumId w:val="0"/>
  </w:num>
  <w:num w:numId="5" w16cid:durableId="868419060">
    <w:abstractNumId w:val="1"/>
  </w:num>
  <w:num w:numId="6" w16cid:durableId="1611010105">
    <w:abstractNumId w:val="4"/>
  </w:num>
  <w:num w:numId="7" w16cid:durableId="1513836741">
    <w:abstractNumId w:val="11"/>
  </w:num>
  <w:num w:numId="8" w16cid:durableId="96104563">
    <w:abstractNumId w:val="6"/>
  </w:num>
  <w:num w:numId="9" w16cid:durableId="2020230308">
    <w:abstractNumId w:val="2"/>
  </w:num>
  <w:num w:numId="10" w16cid:durableId="787241900">
    <w:abstractNumId w:val="7"/>
  </w:num>
  <w:num w:numId="11" w16cid:durableId="37509418">
    <w:abstractNumId w:val="8"/>
  </w:num>
  <w:num w:numId="12" w16cid:durableId="1299804905">
    <w:abstractNumId w:val="3"/>
  </w:num>
  <w:num w:numId="13" w16cid:durableId="1798645437">
    <w:abstractNumId w:val="4"/>
  </w:num>
  <w:num w:numId="14" w16cid:durableId="609894585">
    <w:abstractNumId w:val="5"/>
  </w:num>
  <w:num w:numId="15" w16cid:durableId="301232215">
    <w:abstractNumId w:val="12"/>
  </w:num>
  <w:num w:numId="16" w16cid:durableId="5937053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789"/>
    <w:rsid w:val="00013812"/>
    <w:rsid w:val="00024739"/>
    <w:rsid w:val="00033017"/>
    <w:rsid w:val="00034083"/>
    <w:rsid w:val="00044F31"/>
    <w:rsid w:val="000554B8"/>
    <w:rsid w:val="000656B3"/>
    <w:rsid w:val="0007047E"/>
    <w:rsid w:val="000B13A1"/>
    <w:rsid w:val="000B5C86"/>
    <w:rsid w:val="000E5D2F"/>
    <w:rsid w:val="001411D0"/>
    <w:rsid w:val="001523B7"/>
    <w:rsid w:val="001748E3"/>
    <w:rsid w:val="001B170B"/>
    <w:rsid w:val="001B323D"/>
    <w:rsid w:val="001B6EAF"/>
    <w:rsid w:val="001C3C22"/>
    <w:rsid w:val="001C70F9"/>
    <w:rsid w:val="0020385C"/>
    <w:rsid w:val="002039AD"/>
    <w:rsid w:val="002458A3"/>
    <w:rsid w:val="002726A3"/>
    <w:rsid w:val="00282576"/>
    <w:rsid w:val="0028514A"/>
    <w:rsid w:val="00292049"/>
    <w:rsid w:val="00297B36"/>
    <w:rsid w:val="002D417C"/>
    <w:rsid w:val="002D77BE"/>
    <w:rsid w:val="002F5542"/>
    <w:rsid w:val="0033435C"/>
    <w:rsid w:val="00362DD2"/>
    <w:rsid w:val="00365B6B"/>
    <w:rsid w:val="0037657F"/>
    <w:rsid w:val="003B4259"/>
    <w:rsid w:val="003B5173"/>
    <w:rsid w:val="003E5BF9"/>
    <w:rsid w:val="003F0010"/>
    <w:rsid w:val="00411566"/>
    <w:rsid w:val="004609A3"/>
    <w:rsid w:val="00491710"/>
    <w:rsid w:val="004D216A"/>
    <w:rsid w:val="00512A1E"/>
    <w:rsid w:val="00530852"/>
    <w:rsid w:val="00564DF9"/>
    <w:rsid w:val="005657ED"/>
    <w:rsid w:val="005711CB"/>
    <w:rsid w:val="00580A0D"/>
    <w:rsid w:val="0059551E"/>
    <w:rsid w:val="005A3179"/>
    <w:rsid w:val="005A5BBD"/>
    <w:rsid w:val="005B445A"/>
    <w:rsid w:val="005E68E4"/>
    <w:rsid w:val="006275A8"/>
    <w:rsid w:val="00647C4F"/>
    <w:rsid w:val="0070088D"/>
    <w:rsid w:val="00754BAD"/>
    <w:rsid w:val="007669A2"/>
    <w:rsid w:val="00774994"/>
    <w:rsid w:val="007849BA"/>
    <w:rsid w:val="007927F7"/>
    <w:rsid w:val="007947AB"/>
    <w:rsid w:val="007B093E"/>
    <w:rsid w:val="007C12C3"/>
    <w:rsid w:val="008A7433"/>
    <w:rsid w:val="008C774F"/>
    <w:rsid w:val="008D389E"/>
    <w:rsid w:val="008E2931"/>
    <w:rsid w:val="008F651D"/>
    <w:rsid w:val="00904191"/>
    <w:rsid w:val="00910C56"/>
    <w:rsid w:val="00913621"/>
    <w:rsid w:val="009321B3"/>
    <w:rsid w:val="00966586"/>
    <w:rsid w:val="00970A73"/>
    <w:rsid w:val="00971A36"/>
    <w:rsid w:val="00972764"/>
    <w:rsid w:val="009776AB"/>
    <w:rsid w:val="00992E77"/>
    <w:rsid w:val="009C4072"/>
    <w:rsid w:val="009C5789"/>
    <w:rsid w:val="009E3199"/>
    <w:rsid w:val="00A31CC6"/>
    <w:rsid w:val="00A43C8D"/>
    <w:rsid w:val="00A44A6E"/>
    <w:rsid w:val="00A90C00"/>
    <w:rsid w:val="00AA6E5A"/>
    <w:rsid w:val="00AD3250"/>
    <w:rsid w:val="00AF119A"/>
    <w:rsid w:val="00AF4E30"/>
    <w:rsid w:val="00B17D45"/>
    <w:rsid w:val="00B46452"/>
    <w:rsid w:val="00B84D84"/>
    <w:rsid w:val="00B92379"/>
    <w:rsid w:val="00BA3621"/>
    <w:rsid w:val="00BB48C6"/>
    <w:rsid w:val="00BB61E6"/>
    <w:rsid w:val="00C02005"/>
    <w:rsid w:val="00C07E49"/>
    <w:rsid w:val="00C07F2F"/>
    <w:rsid w:val="00C163E3"/>
    <w:rsid w:val="00C21705"/>
    <w:rsid w:val="00C9252D"/>
    <w:rsid w:val="00C95A26"/>
    <w:rsid w:val="00CE101E"/>
    <w:rsid w:val="00D36353"/>
    <w:rsid w:val="00D47F2E"/>
    <w:rsid w:val="00D56AB6"/>
    <w:rsid w:val="00D630A9"/>
    <w:rsid w:val="00D654EF"/>
    <w:rsid w:val="00DA5B62"/>
    <w:rsid w:val="00DB63ED"/>
    <w:rsid w:val="00DF72A2"/>
    <w:rsid w:val="00E025AC"/>
    <w:rsid w:val="00E05CD2"/>
    <w:rsid w:val="00E13314"/>
    <w:rsid w:val="00E20158"/>
    <w:rsid w:val="00E53417"/>
    <w:rsid w:val="00E56E54"/>
    <w:rsid w:val="00E66E10"/>
    <w:rsid w:val="00E671C3"/>
    <w:rsid w:val="00E86E6B"/>
    <w:rsid w:val="00E9571A"/>
    <w:rsid w:val="00E9699D"/>
    <w:rsid w:val="00EF7D6D"/>
    <w:rsid w:val="00F20596"/>
    <w:rsid w:val="00F32989"/>
    <w:rsid w:val="00F54793"/>
    <w:rsid w:val="00F656AF"/>
    <w:rsid w:val="00F773CC"/>
    <w:rsid w:val="00FA1BBA"/>
    <w:rsid w:val="00FA1E50"/>
    <w:rsid w:val="00FF24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6A8E"/>
  <w15:chartTrackingRefBased/>
  <w15:docId w15:val="{AAD110AC-65A3-46C2-B667-E95BECC5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F65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it-IT"/>
      <w14:ligatures w14:val="none"/>
    </w:rPr>
  </w:style>
  <w:style w:type="character" w:customStyle="1" w:styleId="PreformattatoHTMLCarattere">
    <w:name w:val="Preformattato HTML Carattere"/>
    <w:basedOn w:val="Carpredefinitoparagrafo"/>
    <w:link w:val="PreformattatoHTML"/>
    <w:uiPriority w:val="99"/>
    <w:semiHidden/>
    <w:rsid w:val="00F656AF"/>
    <w:rPr>
      <w:rFonts w:ascii="Courier New" w:eastAsia="Times New Roman" w:hAnsi="Courier New" w:cs="Courier New"/>
      <w:kern w:val="0"/>
      <w:sz w:val="20"/>
      <w:szCs w:val="20"/>
      <w:lang w:eastAsia="it-IT"/>
      <w14:ligatures w14:val="none"/>
    </w:rPr>
  </w:style>
  <w:style w:type="character" w:customStyle="1" w:styleId="y2iqfc">
    <w:name w:val="y2iqfc"/>
    <w:basedOn w:val="Carpredefinitoparagrafo"/>
    <w:rsid w:val="00F656AF"/>
  </w:style>
  <w:style w:type="character" w:styleId="Collegamentoipertestuale">
    <w:name w:val="Hyperlink"/>
    <w:basedOn w:val="Carpredefinitoparagrafo"/>
    <w:uiPriority w:val="99"/>
    <w:semiHidden/>
    <w:unhideWhenUsed/>
    <w:rsid w:val="00F656AF"/>
    <w:rPr>
      <w:color w:val="0000FF"/>
      <w:u w:val="single"/>
    </w:rPr>
  </w:style>
  <w:style w:type="paragraph" w:styleId="Testonotaapidipagina">
    <w:name w:val="footnote text"/>
    <w:basedOn w:val="Normale"/>
    <w:link w:val="TestonotaapidipaginaCarattere"/>
    <w:uiPriority w:val="99"/>
    <w:unhideWhenUsed/>
    <w:rsid w:val="00913621"/>
    <w:pPr>
      <w:spacing w:after="0" w:line="240" w:lineRule="auto"/>
    </w:pPr>
    <w:rPr>
      <w:kern w:val="0"/>
      <w:sz w:val="20"/>
      <w:szCs w:val="20"/>
      <w14:ligatures w14:val="none"/>
    </w:rPr>
  </w:style>
  <w:style w:type="character" w:customStyle="1" w:styleId="TestonotaapidipaginaCarattere">
    <w:name w:val="Testo nota a piè di pagina Carattere"/>
    <w:basedOn w:val="Carpredefinitoparagrafo"/>
    <w:link w:val="Testonotaapidipagina"/>
    <w:uiPriority w:val="99"/>
    <w:rsid w:val="00913621"/>
    <w:rPr>
      <w:kern w:val="0"/>
      <w:sz w:val="20"/>
      <w:szCs w:val="20"/>
      <w14:ligatures w14:val="none"/>
    </w:rPr>
  </w:style>
  <w:style w:type="character" w:styleId="Enfasigrassetto">
    <w:name w:val="Strong"/>
    <w:basedOn w:val="Carpredefinitoparagrafo"/>
    <w:uiPriority w:val="22"/>
    <w:qFormat/>
    <w:rsid w:val="001411D0"/>
    <w:rPr>
      <w:b/>
      <w:bCs/>
    </w:rPr>
  </w:style>
  <w:style w:type="paragraph" w:styleId="Paragrafoelenco">
    <w:name w:val="List Paragraph"/>
    <w:basedOn w:val="Normale"/>
    <w:uiPriority w:val="34"/>
    <w:qFormat/>
    <w:rsid w:val="00580A0D"/>
    <w:pPr>
      <w:ind w:left="720"/>
      <w:contextualSpacing/>
    </w:pPr>
  </w:style>
  <w:style w:type="character" w:styleId="Rimandonotaapidipagina">
    <w:name w:val="footnote reference"/>
    <w:basedOn w:val="Carpredefinitoparagrafo"/>
    <w:uiPriority w:val="99"/>
    <w:semiHidden/>
    <w:unhideWhenUsed/>
    <w:rsid w:val="00A43C8D"/>
    <w:rPr>
      <w:vertAlign w:val="superscript"/>
    </w:rPr>
  </w:style>
  <w:style w:type="paragraph" w:customStyle="1" w:styleId="Default">
    <w:name w:val="Default"/>
    <w:rsid w:val="0037657F"/>
    <w:pPr>
      <w:autoSpaceDE w:val="0"/>
      <w:autoSpaceDN w:val="0"/>
      <w:adjustRightInd w:val="0"/>
      <w:spacing w:after="0" w:line="240" w:lineRule="auto"/>
    </w:pPr>
    <w:rPr>
      <w:rFonts w:ascii="Calibri" w:hAnsi="Calibri" w:cs="Calibri"/>
      <w:color w:val="000000"/>
      <w:kern w:val="0"/>
      <w:sz w:val="24"/>
      <w:szCs w:val="24"/>
    </w:rPr>
  </w:style>
  <w:style w:type="paragraph" w:styleId="Intestazione">
    <w:name w:val="header"/>
    <w:basedOn w:val="Normale"/>
    <w:link w:val="IntestazioneCarattere"/>
    <w:uiPriority w:val="99"/>
    <w:unhideWhenUsed/>
    <w:rsid w:val="00A90C0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90C00"/>
  </w:style>
  <w:style w:type="paragraph" w:styleId="Pidipagina">
    <w:name w:val="footer"/>
    <w:basedOn w:val="Normale"/>
    <w:link w:val="PidipaginaCarattere"/>
    <w:uiPriority w:val="99"/>
    <w:unhideWhenUsed/>
    <w:rsid w:val="00A90C0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90C00"/>
  </w:style>
  <w:style w:type="character" w:customStyle="1" w:styleId="markedcontent">
    <w:name w:val="markedcontent"/>
    <w:basedOn w:val="Carpredefinitoparagrafo"/>
    <w:rsid w:val="001B6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13652">
      <w:bodyDiv w:val="1"/>
      <w:marLeft w:val="0"/>
      <w:marRight w:val="0"/>
      <w:marTop w:val="0"/>
      <w:marBottom w:val="0"/>
      <w:divBdr>
        <w:top w:val="none" w:sz="0" w:space="0" w:color="auto"/>
        <w:left w:val="none" w:sz="0" w:space="0" w:color="auto"/>
        <w:bottom w:val="none" w:sz="0" w:space="0" w:color="auto"/>
        <w:right w:val="none" w:sz="0" w:space="0" w:color="auto"/>
      </w:divBdr>
    </w:div>
    <w:div w:id="703292055">
      <w:bodyDiv w:val="1"/>
      <w:marLeft w:val="0"/>
      <w:marRight w:val="0"/>
      <w:marTop w:val="0"/>
      <w:marBottom w:val="0"/>
      <w:divBdr>
        <w:top w:val="none" w:sz="0" w:space="0" w:color="auto"/>
        <w:left w:val="none" w:sz="0" w:space="0" w:color="auto"/>
        <w:bottom w:val="none" w:sz="0" w:space="0" w:color="auto"/>
        <w:right w:val="none" w:sz="0" w:space="0" w:color="auto"/>
      </w:divBdr>
    </w:div>
    <w:div w:id="827020006">
      <w:bodyDiv w:val="1"/>
      <w:marLeft w:val="0"/>
      <w:marRight w:val="0"/>
      <w:marTop w:val="0"/>
      <w:marBottom w:val="0"/>
      <w:divBdr>
        <w:top w:val="none" w:sz="0" w:space="0" w:color="auto"/>
        <w:left w:val="none" w:sz="0" w:space="0" w:color="auto"/>
        <w:bottom w:val="none" w:sz="0" w:space="0" w:color="auto"/>
        <w:right w:val="none" w:sz="0" w:space="0" w:color="auto"/>
      </w:divBdr>
    </w:div>
    <w:div w:id="973146692">
      <w:bodyDiv w:val="1"/>
      <w:marLeft w:val="0"/>
      <w:marRight w:val="0"/>
      <w:marTop w:val="0"/>
      <w:marBottom w:val="0"/>
      <w:divBdr>
        <w:top w:val="none" w:sz="0" w:space="0" w:color="auto"/>
        <w:left w:val="none" w:sz="0" w:space="0" w:color="auto"/>
        <w:bottom w:val="none" w:sz="0" w:space="0" w:color="auto"/>
        <w:right w:val="none" w:sz="0" w:space="0" w:color="auto"/>
      </w:divBdr>
    </w:div>
    <w:div w:id="977874970">
      <w:bodyDiv w:val="1"/>
      <w:marLeft w:val="0"/>
      <w:marRight w:val="0"/>
      <w:marTop w:val="0"/>
      <w:marBottom w:val="0"/>
      <w:divBdr>
        <w:top w:val="none" w:sz="0" w:space="0" w:color="auto"/>
        <w:left w:val="none" w:sz="0" w:space="0" w:color="auto"/>
        <w:bottom w:val="none" w:sz="0" w:space="0" w:color="auto"/>
        <w:right w:val="none" w:sz="0" w:space="0" w:color="auto"/>
      </w:divBdr>
    </w:div>
    <w:div w:id="1009406160">
      <w:bodyDiv w:val="1"/>
      <w:marLeft w:val="0"/>
      <w:marRight w:val="0"/>
      <w:marTop w:val="0"/>
      <w:marBottom w:val="0"/>
      <w:divBdr>
        <w:top w:val="none" w:sz="0" w:space="0" w:color="auto"/>
        <w:left w:val="none" w:sz="0" w:space="0" w:color="auto"/>
        <w:bottom w:val="none" w:sz="0" w:space="0" w:color="auto"/>
        <w:right w:val="none" w:sz="0" w:space="0" w:color="auto"/>
      </w:divBdr>
    </w:div>
    <w:div w:id="1116799840">
      <w:bodyDiv w:val="1"/>
      <w:marLeft w:val="0"/>
      <w:marRight w:val="0"/>
      <w:marTop w:val="0"/>
      <w:marBottom w:val="0"/>
      <w:divBdr>
        <w:top w:val="none" w:sz="0" w:space="0" w:color="auto"/>
        <w:left w:val="none" w:sz="0" w:space="0" w:color="auto"/>
        <w:bottom w:val="none" w:sz="0" w:space="0" w:color="auto"/>
        <w:right w:val="none" w:sz="0" w:space="0" w:color="auto"/>
      </w:divBdr>
    </w:div>
    <w:div w:id="1334189285">
      <w:bodyDiv w:val="1"/>
      <w:marLeft w:val="0"/>
      <w:marRight w:val="0"/>
      <w:marTop w:val="0"/>
      <w:marBottom w:val="0"/>
      <w:divBdr>
        <w:top w:val="none" w:sz="0" w:space="0" w:color="auto"/>
        <w:left w:val="none" w:sz="0" w:space="0" w:color="auto"/>
        <w:bottom w:val="none" w:sz="0" w:space="0" w:color="auto"/>
        <w:right w:val="none" w:sz="0" w:space="0" w:color="auto"/>
      </w:divBdr>
    </w:div>
    <w:div w:id="1338465115">
      <w:bodyDiv w:val="1"/>
      <w:marLeft w:val="0"/>
      <w:marRight w:val="0"/>
      <w:marTop w:val="0"/>
      <w:marBottom w:val="0"/>
      <w:divBdr>
        <w:top w:val="none" w:sz="0" w:space="0" w:color="auto"/>
        <w:left w:val="none" w:sz="0" w:space="0" w:color="auto"/>
        <w:bottom w:val="none" w:sz="0" w:space="0" w:color="auto"/>
        <w:right w:val="none" w:sz="0" w:space="0" w:color="auto"/>
      </w:divBdr>
    </w:div>
    <w:div w:id="1358694239">
      <w:bodyDiv w:val="1"/>
      <w:marLeft w:val="0"/>
      <w:marRight w:val="0"/>
      <w:marTop w:val="0"/>
      <w:marBottom w:val="0"/>
      <w:divBdr>
        <w:top w:val="none" w:sz="0" w:space="0" w:color="auto"/>
        <w:left w:val="none" w:sz="0" w:space="0" w:color="auto"/>
        <w:bottom w:val="none" w:sz="0" w:space="0" w:color="auto"/>
        <w:right w:val="none" w:sz="0" w:space="0" w:color="auto"/>
      </w:divBdr>
    </w:div>
    <w:div w:id="1494026193">
      <w:bodyDiv w:val="1"/>
      <w:marLeft w:val="0"/>
      <w:marRight w:val="0"/>
      <w:marTop w:val="0"/>
      <w:marBottom w:val="0"/>
      <w:divBdr>
        <w:top w:val="none" w:sz="0" w:space="0" w:color="auto"/>
        <w:left w:val="none" w:sz="0" w:space="0" w:color="auto"/>
        <w:bottom w:val="none" w:sz="0" w:space="0" w:color="auto"/>
        <w:right w:val="none" w:sz="0" w:space="0" w:color="auto"/>
      </w:divBdr>
    </w:div>
    <w:div w:id="1505903156">
      <w:bodyDiv w:val="1"/>
      <w:marLeft w:val="0"/>
      <w:marRight w:val="0"/>
      <w:marTop w:val="0"/>
      <w:marBottom w:val="0"/>
      <w:divBdr>
        <w:top w:val="none" w:sz="0" w:space="0" w:color="auto"/>
        <w:left w:val="none" w:sz="0" w:space="0" w:color="auto"/>
        <w:bottom w:val="none" w:sz="0" w:space="0" w:color="auto"/>
        <w:right w:val="none" w:sz="0" w:space="0" w:color="auto"/>
      </w:divBdr>
    </w:div>
    <w:div w:id="1535464285">
      <w:bodyDiv w:val="1"/>
      <w:marLeft w:val="0"/>
      <w:marRight w:val="0"/>
      <w:marTop w:val="0"/>
      <w:marBottom w:val="0"/>
      <w:divBdr>
        <w:top w:val="none" w:sz="0" w:space="0" w:color="auto"/>
        <w:left w:val="none" w:sz="0" w:space="0" w:color="auto"/>
        <w:bottom w:val="none" w:sz="0" w:space="0" w:color="auto"/>
        <w:right w:val="none" w:sz="0" w:space="0" w:color="auto"/>
      </w:divBdr>
    </w:div>
    <w:div w:id="1556501181">
      <w:bodyDiv w:val="1"/>
      <w:marLeft w:val="0"/>
      <w:marRight w:val="0"/>
      <w:marTop w:val="0"/>
      <w:marBottom w:val="0"/>
      <w:divBdr>
        <w:top w:val="none" w:sz="0" w:space="0" w:color="auto"/>
        <w:left w:val="none" w:sz="0" w:space="0" w:color="auto"/>
        <w:bottom w:val="none" w:sz="0" w:space="0" w:color="auto"/>
        <w:right w:val="none" w:sz="0" w:space="0" w:color="auto"/>
      </w:divBdr>
    </w:div>
    <w:div w:id="1742949731">
      <w:bodyDiv w:val="1"/>
      <w:marLeft w:val="0"/>
      <w:marRight w:val="0"/>
      <w:marTop w:val="0"/>
      <w:marBottom w:val="0"/>
      <w:divBdr>
        <w:top w:val="none" w:sz="0" w:space="0" w:color="auto"/>
        <w:left w:val="none" w:sz="0" w:space="0" w:color="auto"/>
        <w:bottom w:val="none" w:sz="0" w:space="0" w:color="auto"/>
        <w:right w:val="none" w:sz="0" w:space="0" w:color="auto"/>
      </w:divBdr>
      <w:divsChild>
        <w:div w:id="874929115">
          <w:marLeft w:val="0"/>
          <w:marRight w:val="0"/>
          <w:marTop w:val="0"/>
          <w:marBottom w:val="660"/>
          <w:divBdr>
            <w:top w:val="none" w:sz="0" w:space="0" w:color="auto"/>
            <w:left w:val="none" w:sz="0" w:space="0" w:color="auto"/>
            <w:bottom w:val="none" w:sz="0" w:space="0" w:color="auto"/>
            <w:right w:val="none" w:sz="0" w:space="0" w:color="auto"/>
          </w:divBdr>
          <w:divsChild>
            <w:div w:id="1166049137">
              <w:marLeft w:val="0"/>
              <w:marRight w:val="0"/>
              <w:marTop w:val="0"/>
              <w:marBottom w:val="0"/>
              <w:divBdr>
                <w:top w:val="none" w:sz="0" w:space="0" w:color="auto"/>
                <w:left w:val="none" w:sz="0" w:space="0" w:color="auto"/>
                <w:bottom w:val="none" w:sz="0" w:space="0" w:color="auto"/>
                <w:right w:val="none" w:sz="0" w:space="0" w:color="auto"/>
              </w:divBdr>
              <w:divsChild>
                <w:div w:id="1506894176">
                  <w:marLeft w:val="0"/>
                  <w:marRight w:val="0"/>
                  <w:marTop w:val="0"/>
                  <w:marBottom w:val="450"/>
                  <w:divBdr>
                    <w:top w:val="none" w:sz="0" w:space="0" w:color="auto"/>
                    <w:left w:val="none" w:sz="0" w:space="0" w:color="auto"/>
                    <w:bottom w:val="none" w:sz="0" w:space="0" w:color="auto"/>
                    <w:right w:val="none" w:sz="0" w:space="0" w:color="auto"/>
                  </w:divBdr>
                  <w:divsChild>
                    <w:div w:id="1221938204">
                      <w:marLeft w:val="0"/>
                      <w:marRight w:val="0"/>
                      <w:marTop w:val="0"/>
                      <w:marBottom w:val="0"/>
                      <w:divBdr>
                        <w:top w:val="none" w:sz="0" w:space="0" w:color="auto"/>
                        <w:left w:val="none" w:sz="0" w:space="0" w:color="auto"/>
                        <w:bottom w:val="none" w:sz="0" w:space="0" w:color="auto"/>
                        <w:right w:val="none" w:sz="0" w:space="0" w:color="auto"/>
                      </w:divBdr>
                      <w:divsChild>
                        <w:div w:id="2125147189">
                          <w:marLeft w:val="0"/>
                          <w:marRight w:val="0"/>
                          <w:marTop w:val="0"/>
                          <w:marBottom w:val="0"/>
                          <w:divBdr>
                            <w:top w:val="none" w:sz="0" w:space="0" w:color="auto"/>
                            <w:left w:val="none" w:sz="0" w:space="0" w:color="auto"/>
                            <w:bottom w:val="none" w:sz="0" w:space="0" w:color="auto"/>
                            <w:right w:val="none" w:sz="0" w:space="0" w:color="auto"/>
                          </w:divBdr>
                          <w:divsChild>
                            <w:div w:id="938875102">
                              <w:marLeft w:val="0"/>
                              <w:marRight w:val="0"/>
                              <w:marTop w:val="0"/>
                              <w:marBottom w:val="0"/>
                              <w:divBdr>
                                <w:top w:val="none" w:sz="0" w:space="0" w:color="auto"/>
                                <w:left w:val="none" w:sz="0" w:space="0" w:color="auto"/>
                                <w:bottom w:val="none" w:sz="0" w:space="0" w:color="auto"/>
                                <w:right w:val="none" w:sz="0" w:space="0" w:color="auto"/>
                              </w:divBdr>
                              <w:divsChild>
                                <w:div w:id="132530582">
                                  <w:marLeft w:val="0"/>
                                  <w:marRight w:val="0"/>
                                  <w:marTop w:val="0"/>
                                  <w:marBottom w:val="0"/>
                                  <w:divBdr>
                                    <w:top w:val="none" w:sz="0" w:space="0" w:color="auto"/>
                                    <w:left w:val="none" w:sz="0" w:space="0" w:color="auto"/>
                                    <w:bottom w:val="none" w:sz="0" w:space="0" w:color="auto"/>
                                    <w:right w:val="none" w:sz="0" w:space="0" w:color="auto"/>
                                  </w:divBdr>
                                  <w:divsChild>
                                    <w:div w:id="1323314776">
                                      <w:marLeft w:val="0"/>
                                      <w:marRight w:val="0"/>
                                      <w:marTop w:val="0"/>
                                      <w:marBottom w:val="0"/>
                                      <w:divBdr>
                                        <w:top w:val="none" w:sz="0" w:space="0" w:color="auto"/>
                                        <w:left w:val="none" w:sz="0" w:space="0" w:color="auto"/>
                                        <w:bottom w:val="none" w:sz="0" w:space="0" w:color="auto"/>
                                        <w:right w:val="none" w:sz="0" w:space="0" w:color="auto"/>
                                      </w:divBdr>
                                      <w:divsChild>
                                        <w:div w:id="647633407">
                                          <w:marLeft w:val="0"/>
                                          <w:marRight w:val="0"/>
                                          <w:marTop w:val="0"/>
                                          <w:marBottom w:val="0"/>
                                          <w:divBdr>
                                            <w:top w:val="none" w:sz="0" w:space="0" w:color="auto"/>
                                            <w:left w:val="none" w:sz="0" w:space="0" w:color="auto"/>
                                            <w:bottom w:val="none" w:sz="0" w:space="0" w:color="auto"/>
                                            <w:right w:val="none" w:sz="0" w:space="0" w:color="auto"/>
                                          </w:divBdr>
                                          <w:divsChild>
                                            <w:div w:id="1762331630">
                                              <w:marLeft w:val="0"/>
                                              <w:marRight w:val="0"/>
                                              <w:marTop w:val="0"/>
                                              <w:marBottom w:val="0"/>
                                              <w:divBdr>
                                                <w:top w:val="none" w:sz="0" w:space="0" w:color="auto"/>
                                                <w:left w:val="none" w:sz="0" w:space="0" w:color="auto"/>
                                                <w:bottom w:val="none" w:sz="0" w:space="0" w:color="auto"/>
                                                <w:right w:val="none" w:sz="0" w:space="0" w:color="auto"/>
                                              </w:divBdr>
                                              <w:divsChild>
                                                <w:div w:id="1151824073">
                                                  <w:marLeft w:val="0"/>
                                                  <w:marRight w:val="0"/>
                                                  <w:marTop w:val="0"/>
                                                  <w:marBottom w:val="0"/>
                                                  <w:divBdr>
                                                    <w:top w:val="none" w:sz="0" w:space="0" w:color="auto"/>
                                                    <w:left w:val="none" w:sz="0" w:space="0" w:color="auto"/>
                                                    <w:bottom w:val="none" w:sz="0" w:space="0" w:color="auto"/>
                                                    <w:right w:val="none" w:sz="0" w:space="0" w:color="auto"/>
                                                  </w:divBdr>
                                                  <w:divsChild>
                                                    <w:div w:id="1055348557">
                                                      <w:marLeft w:val="0"/>
                                                      <w:marRight w:val="0"/>
                                                      <w:marTop w:val="0"/>
                                                      <w:marBottom w:val="0"/>
                                                      <w:divBdr>
                                                        <w:top w:val="none" w:sz="0" w:space="0" w:color="auto"/>
                                                        <w:left w:val="none" w:sz="0" w:space="0" w:color="auto"/>
                                                        <w:bottom w:val="none" w:sz="0" w:space="0" w:color="auto"/>
                                                        <w:right w:val="none" w:sz="0" w:space="0" w:color="auto"/>
                                                      </w:divBdr>
                                                    </w:div>
                                                    <w:div w:id="49620993">
                                                      <w:marLeft w:val="0"/>
                                                      <w:marRight w:val="0"/>
                                                      <w:marTop w:val="0"/>
                                                      <w:marBottom w:val="0"/>
                                                      <w:divBdr>
                                                        <w:top w:val="none" w:sz="0" w:space="0" w:color="auto"/>
                                                        <w:left w:val="none" w:sz="0" w:space="0" w:color="auto"/>
                                                        <w:bottom w:val="none" w:sz="0" w:space="0" w:color="auto"/>
                                                        <w:right w:val="none" w:sz="0" w:space="0" w:color="auto"/>
                                                      </w:divBdr>
                                                      <w:divsChild>
                                                        <w:div w:id="1894538256">
                                                          <w:marLeft w:val="0"/>
                                                          <w:marRight w:val="165"/>
                                                          <w:marTop w:val="150"/>
                                                          <w:marBottom w:val="0"/>
                                                          <w:divBdr>
                                                            <w:top w:val="none" w:sz="0" w:space="0" w:color="auto"/>
                                                            <w:left w:val="none" w:sz="0" w:space="0" w:color="auto"/>
                                                            <w:bottom w:val="none" w:sz="0" w:space="0" w:color="auto"/>
                                                            <w:right w:val="none" w:sz="0" w:space="0" w:color="auto"/>
                                                          </w:divBdr>
                                                          <w:divsChild>
                                                            <w:div w:id="1605309814">
                                                              <w:marLeft w:val="0"/>
                                                              <w:marRight w:val="0"/>
                                                              <w:marTop w:val="0"/>
                                                              <w:marBottom w:val="0"/>
                                                              <w:divBdr>
                                                                <w:top w:val="none" w:sz="0" w:space="0" w:color="auto"/>
                                                                <w:left w:val="none" w:sz="0" w:space="0" w:color="auto"/>
                                                                <w:bottom w:val="none" w:sz="0" w:space="0" w:color="auto"/>
                                                                <w:right w:val="none" w:sz="0" w:space="0" w:color="auto"/>
                                                              </w:divBdr>
                                                              <w:divsChild>
                                                                <w:div w:id="14354019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2082974">
                          <w:marLeft w:val="0"/>
                          <w:marRight w:val="0"/>
                          <w:marTop w:val="240"/>
                          <w:marBottom w:val="0"/>
                          <w:divBdr>
                            <w:top w:val="none" w:sz="0" w:space="0" w:color="auto"/>
                            <w:left w:val="none" w:sz="0" w:space="0" w:color="auto"/>
                            <w:bottom w:val="none" w:sz="0" w:space="0" w:color="auto"/>
                            <w:right w:val="none" w:sz="0" w:space="0" w:color="auto"/>
                          </w:divBdr>
                          <w:divsChild>
                            <w:div w:id="1159031323">
                              <w:marLeft w:val="210"/>
                              <w:marRight w:val="0"/>
                              <w:marTop w:val="0"/>
                              <w:marBottom w:val="0"/>
                              <w:divBdr>
                                <w:top w:val="none" w:sz="0" w:space="0" w:color="auto"/>
                                <w:left w:val="none" w:sz="0" w:space="0" w:color="auto"/>
                                <w:bottom w:val="none" w:sz="0" w:space="0" w:color="auto"/>
                                <w:right w:val="none" w:sz="0" w:space="0" w:color="auto"/>
                              </w:divBdr>
                              <w:divsChild>
                                <w:div w:id="1262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241587">
      <w:bodyDiv w:val="1"/>
      <w:marLeft w:val="0"/>
      <w:marRight w:val="0"/>
      <w:marTop w:val="0"/>
      <w:marBottom w:val="0"/>
      <w:divBdr>
        <w:top w:val="none" w:sz="0" w:space="0" w:color="auto"/>
        <w:left w:val="none" w:sz="0" w:space="0" w:color="auto"/>
        <w:bottom w:val="none" w:sz="0" w:space="0" w:color="auto"/>
        <w:right w:val="none" w:sz="0" w:space="0" w:color="auto"/>
      </w:divBdr>
    </w:div>
    <w:div w:id="19695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68A72-6ECF-4F8F-A779-5BFDB9518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1139</Words>
  <Characters>6496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Paolina Notaro</dc:creator>
  <cp:keywords/>
  <dc:description/>
  <cp:lastModifiedBy>Paola Casagrande</cp:lastModifiedBy>
  <cp:revision>3</cp:revision>
  <dcterms:created xsi:type="dcterms:W3CDTF">2023-06-21T10:12:00Z</dcterms:created>
  <dcterms:modified xsi:type="dcterms:W3CDTF">2023-06-21T10:14:00Z</dcterms:modified>
</cp:coreProperties>
</file>